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Bead Image Analysis Pipeline v1: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CellProfiler: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up CellProfiler.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file-&gt;open project and open “Bead_sorting_v1.cpproj” in the Bead_pipeline_v1 folder on the desktop.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Drag and drop the folder(s) with your images into the images module. There should be 3 types of images.</w:t>
      </w:r>
    </w:p>
    <w:p w:rsidR="00000000" w:rsidDel="00000000" w:rsidP="00000000" w:rsidRDefault="00000000" w:rsidRPr="00000000" w14:paraId="0000000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 (d0.TIF)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Grenn (d1.TIF)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 (d2.TIF)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“NamesAndTypes” module and click “Update” to verify that your images are properly recognized by the program.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 the “ExportToSpreadsheet” module. Name your experiment and database file. Set the save destination.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“Analyze Images" to run the pipeline.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 copy of the output onto the lab google drive (lab resources-&gt;experiment tracking-&gt;quantification-&gt;</w:t>
      </w:r>
      <w:r w:rsidDel="00000000" w:rsidR="00000000" w:rsidRPr="00000000">
        <w:rPr>
          <w:i w:val="1"/>
          <w:sz w:val="24"/>
          <w:szCs w:val="24"/>
          <w:rtl w:val="0"/>
        </w:rPr>
        <w:t xml:space="preserve">your experiment name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01/23/24</w:t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