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jc w:val="center"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Deep Learning Python HW04</w:t>
      </w:r>
      <w:r>
        <w:rPr>
          <w:rFonts w:ascii="Noto Sans CJK TC" w:hAnsi="Noto Sans CJK TC" w:cs="Noto Sans CJK TC"/>
        </w:rPr>
      </w:r>
    </w:p>
    <w:p w14:paraId="374AE83B">
      <w:pPr>
        <w:pStyle w:val="667"/>
        <w:pBdr/>
        <w:spacing/>
        <w:ind/>
        <w:jc w:val="center"/>
        <w:rPr>
          <w:rFonts w:ascii="Noto Sans CJK TC" w:hAnsi="Noto Sans CJK TC" w:eastAsia="Noto Sans CJK TC" w:cs="Noto Sans CJK TC"/>
          <w:highlight w:val="none"/>
          <w14:ligatures w14:val="none"/>
        </w:rPr>
      </w:pPr>
      <w:r>
        <w:rPr>
          <w:rFonts w:ascii="Noto Sans CJK TC" w:hAnsi="Noto Sans CJK TC" w:eastAsia="Noto Sans CJK TC" w:cs="Noto Sans CJK TC"/>
        </w:rPr>
        <w:t xml:space="preserve">B1129046 </w:t>
      </w:r>
      <w:r>
        <w:rPr>
          <w:rFonts w:ascii="Noto Sans CJK TC" w:hAnsi="Noto Sans CJK TC" w:eastAsia="Noto Sans CJK TC" w:cs="Noto Sans CJK TC"/>
        </w:rPr>
        <w:t xml:space="preserve">楊家筌</w:t>
      </w:r>
      <w:r>
        <w:rPr>
          <w:rFonts w:ascii="Noto Sans CJK TC" w:hAnsi="Noto Sans CJK TC" w:cs="Noto Sans CJK TC"/>
        </w:rPr>
      </w:r>
    </w:p>
    <w:p w14:paraId="723CD933">
      <w:pPr>
        <w:pStyle w:val="140"/>
        <w:numPr>
          <w:ilvl w:val="0"/>
          <w:numId w:val="1"/>
        </w:numPr>
        <w:pBdr/>
        <w:spacing/>
        <w:ind/>
        <w:rPr>
          <w:rFonts w:ascii="Noto Sans CJK TC" w:hAnsi="Noto Sans CJK TC" w:cs="Noto Sans CJK TC"/>
          <w14:ligatures w14:val="none"/>
        </w:rPr>
      </w:pPr>
      <w:r>
        <w:rPr>
          <w:rFonts w:ascii="Noto Sans CJK TC" w:hAnsi="Noto Sans CJK TC" w:eastAsia="Noto Sans CJK TC" w:cs="Noto Sans CJK TC"/>
          <w:highlight w:val="none"/>
        </w:rPr>
        <w:t xml:space="preserve">實作CNN</w:t>
      </w:r>
      <w:r>
        <w:rPr>
          <w:rFonts w:ascii="Noto Sans CJK TC" w:hAnsi="Noto Sans CJK TC" w:eastAsia="Noto Sans CJK TC" w:cs="Noto Sans CJK TC"/>
          <w:highlight w:val="none"/>
        </w:rPr>
        <w:t xml:space="preserve">模型</w:t>
      </w:r>
      <w:r>
        <w:rPr>
          <w:rFonts w:ascii="Noto Sans CJK TC" w:hAnsi="Noto Sans CJK TC" w:cs="Noto Sans CJK TC"/>
        </w:rPr>
      </w:r>
    </w:p>
    <w:p w14:paraId="007F0E32">
      <w:pPr>
        <w:pBdr/>
        <w:spacing/>
        <w:ind/>
        <w:rPr>
          <w:rFonts w:ascii="Noto Sans CJK TC" w:hAnsi="Noto Sans CJK TC" w:cs="Noto Sans CJK TC"/>
          <w:highlight w:val="none"/>
          <w14:ligatures w14:val="none"/>
        </w:rPr>
      </w:pPr>
      <w:r>
        <w:rPr>
          <w:rFonts w:ascii="Noto Sans CJK TC" w:hAnsi="Noto Sans CJK TC" w:eastAsia="Noto Sans CJK TC" w:cs="Noto Sans CJK TC"/>
          <w:highlight w:val="none"/>
        </w:rPr>
        <w:tab/>
      </w:r>
      <w:r>
        <w:rPr>
          <w:rFonts w:ascii="Noto Sans CJK TC" w:hAnsi="Noto Sans CJK TC" w:eastAsia="Noto Sans CJK TC" w:cs="Noto Sans CJK TC"/>
          <w:highlight w:val="none"/>
        </w:rPr>
        <w:t xml:space="preserve">自訂的 CNN 架構包含兩個卷積區塊，接著是全連接層。每個卷積區塊使用 3x3 濾波器 (filter)、ReLU 激勵函數和 2x2 最大池化 (Max Pooling) 來減少空間維度並增加通道深度。</w:t>
      </w: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cs="Noto Sans CJK TC"/>
        </w:rPr>
      </w:r>
      <w:r>
        <w:rPr>
          <w:rFonts w:ascii="Noto Sans CJK TC" w:hAnsi="Noto Sans CJK TC" w:cs="Noto Sans CJK TC"/>
          <w:highlight w:val="none"/>
        </w:rPr>
      </w:r>
    </w:p>
    <w:p w14:paraId="1557DAFC">
      <w:pPr>
        <w:pBdr/>
        <w:shd w:val="clear" w:color="bfbfbf" w:themeColor="background1" w:themeShade="BF" w:fill="bfbfbf" w:themeFill="background1" w:themeFillShade="BF"/>
        <w:spacing/>
        <w:ind/>
        <w:rPr>
          <w:rFonts w:ascii="Noto Sans CJK TC" w:hAnsi="Noto Sans CJK TC" w:cs="Noto Sans CJK TC"/>
          <w:highlight w:val="none"/>
          <w14:ligatures w14:val="none"/>
        </w:rPr>
      </w:pPr>
      <w:r>
        <w:rPr>
          <w:rFonts w:ascii="Noto Sans CJK TC" w:hAnsi="Noto Sans CJK TC" w:cs="Noto Sans CJK TC"/>
          <w:highlight w:val="none"/>
        </w:rPr>
      </w:r>
      <w:r>
        <w:rPr>
          <w:rFonts w:ascii="Noto Sans CJK TC" w:hAnsi="Noto Sans CJK TC" w:cs="Noto Sans CJK TC"/>
          <w:highlight w:val="none"/>
        </w:rPr>
      </w:r>
      <w:r>
        <w:rPr>
          <w:rFonts w:ascii="Noto Sans CJK TC" w:hAnsi="Noto Sans CJK TC" w:cs="Noto Sans CJK TC"/>
          <w:highlight w:val="none"/>
        </w:rPr>
      </w:r>
    </w:p>
    <w:p w14:paraId="086EB9D1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cs="Noto Sans CJK TC"/>
          <w:sz w:val="14"/>
          <w:szCs w:val="14"/>
          <w:highlight w:val="none"/>
        </w:rPr>
        <w:t xml:space="preserve">class CustomCNN(nn.Module):</w:t>
      </w:r>
      <w:r>
        <w:rPr>
          <w:sz w:val="14"/>
          <w:szCs w:val="14"/>
        </w:rPr>
      </w:r>
    </w:p>
    <w:p w14:paraId="45283CEA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cs="Noto Sans CJK TC"/>
          <w:sz w:val="14"/>
          <w:szCs w:val="14"/>
          <w:highlight w:val="none"/>
        </w:rPr>
        <w:t xml:space="preserve">    def __init__(self, dropout_p=0.2):</w:t>
      </w:r>
      <w:r>
        <w:rPr>
          <w:sz w:val="14"/>
          <w:szCs w:val="14"/>
        </w:rPr>
      </w:r>
    </w:p>
    <w:p w14:paraId="6A49894E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cs="Noto Sans CJK TC"/>
          <w:sz w:val="14"/>
          <w:szCs w:val="14"/>
          <w:highlight w:val="none"/>
        </w:rPr>
        <w:t xml:space="preserve">        super().__init__()</w:t>
      </w:r>
      <w:r>
        <w:rPr>
          <w:sz w:val="14"/>
          <w:szCs w:val="14"/>
        </w:rPr>
      </w:r>
    </w:p>
    <w:p w14:paraId="11CE2C7D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cs="Noto Sans CJK TC"/>
          <w:sz w:val="14"/>
          <w:szCs w:val="14"/>
          <w:highlight w:val="none"/>
        </w:rPr>
        <w:t xml:space="preserve">        # 區塊 1：1 個輸入通道 -&gt; 32 個輸出通道</w:t>
      </w:r>
      <w:r>
        <w:rPr>
          <w:sz w:val="14"/>
          <w:szCs w:val="14"/>
        </w:rPr>
      </w:r>
    </w:p>
    <w:p w14:paraId="03FE4CF0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cs="Noto Sans CJK TC"/>
          <w:sz w:val="14"/>
          <w:szCs w:val="14"/>
          <w:highlight w:val="none"/>
        </w:rPr>
        <w:t xml:space="preserve">        self.conv1 = nn.Conv2d(in_channels=1, out_channels=32, kernel_size=3, padding=1)</w:t>
      </w:r>
      <w:r>
        <w:rPr>
          <w:sz w:val="14"/>
          <w:szCs w:val="14"/>
        </w:rPr>
      </w:r>
    </w:p>
    <w:p w14:paraId="04E49F2D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cs="Noto Sans CJK TC"/>
          <w:sz w:val="14"/>
          <w:szCs w:val="14"/>
          <w:highlight w:val="none"/>
        </w:rPr>
        <w:t xml:space="preserve">        self.pool1 = nn.MaxPool2d(kernel_size=2, stride=2) </w:t>
      </w:r>
      <w:r>
        <w:rPr>
          <w:sz w:val="14"/>
          <w:szCs w:val="14"/>
        </w:rPr>
      </w:r>
    </w:p>
    <w:p w14:paraId="324D356A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cs="Noto Sans CJK TC"/>
          <w:sz w:val="14"/>
          <w:szCs w:val="14"/>
          <w:highlight w:val="none"/>
        </w:rPr>
        <w:t xml:space="preserve">        </w:t>
      </w:r>
      <w:r>
        <w:rPr>
          <w:sz w:val="14"/>
          <w:szCs w:val="14"/>
        </w:rPr>
      </w:r>
    </w:p>
    <w:p w14:paraId="53BE0BCA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cs="Noto Sans CJK TC"/>
          <w:sz w:val="14"/>
          <w:szCs w:val="14"/>
          <w:highlight w:val="none"/>
        </w:rPr>
        <w:t xml:space="preserve">        # 區塊 2：32 個輸入通道 -&gt; 64 個輸出通道</w:t>
      </w:r>
      <w:r>
        <w:rPr>
          <w:sz w:val="14"/>
          <w:szCs w:val="14"/>
        </w:rPr>
      </w:r>
    </w:p>
    <w:p w14:paraId="25D5C388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cs="Noto Sans CJK TC"/>
          <w:sz w:val="14"/>
          <w:szCs w:val="14"/>
          <w:highlight w:val="none"/>
        </w:rPr>
        <w:t xml:space="preserve">        self.conv2 = nn.Conv2d(in_channels=32, out_channels=64, kernel_size=3, padding=1)</w:t>
      </w:r>
      <w:r>
        <w:rPr>
          <w:sz w:val="14"/>
          <w:szCs w:val="14"/>
        </w:rPr>
      </w:r>
    </w:p>
    <w:p w14:paraId="343FA384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cs="Noto Sans CJK TC"/>
          <w:sz w:val="14"/>
          <w:szCs w:val="14"/>
          <w:highlight w:val="none"/>
        </w:rPr>
        <w:t xml:space="preserve">        self.pool2 = nn.MaxPool2d(kernel_size=2, stride=2)</w:t>
      </w:r>
      <w:r>
        <w:rPr>
          <w:sz w:val="14"/>
          <w:szCs w:val="14"/>
        </w:rPr>
      </w:r>
    </w:p>
    <w:p w14:paraId="43F934A4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cs="Noto Sans CJK TC"/>
          <w:sz w:val="14"/>
          <w:szCs w:val="14"/>
          <w:highlight w:val="none"/>
        </w:rPr>
        <w:t xml:space="preserve">        </w:t>
      </w:r>
      <w:r>
        <w:rPr>
          <w:sz w:val="14"/>
          <w:szCs w:val="14"/>
        </w:rPr>
      </w:r>
    </w:p>
    <w:p w14:paraId="658D7A24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cs="Noto Sans CJK TC"/>
          <w:sz w:val="14"/>
          <w:szCs w:val="14"/>
          <w:highlight w:val="none"/>
        </w:rPr>
        <w:t xml:space="preserve">        self.flatten = nn.Flatten()</w:t>
      </w:r>
      <w:r>
        <w:rPr>
          <w:sz w:val="14"/>
          <w:szCs w:val="14"/>
        </w:rPr>
      </w:r>
    </w:p>
    <w:p w14:paraId="7DE490B7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cs="Noto Sans CJK TC"/>
          <w:sz w:val="14"/>
          <w:szCs w:val="14"/>
          <w:highlight w:val="none"/>
        </w:rPr>
        <w:t xml:space="preserve">        </w:t>
      </w:r>
      <w:r>
        <w:rPr>
          <w:sz w:val="14"/>
          <w:szCs w:val="14"/>
        </w:rPr>
      </w:r>
    </w:p>
    <w:p w14:paraId="3D28094A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cs="Noto Sans CJK TC"/>
          <w:sz w:val="14"/>
          <w:szCs w:val="14"/>
          <w:highlight w:val="none"/>
        </w:rPr>
        <w:t xml:space="preserve">        # 全連接分類器</w:t>
      </w:r>
      <w:r>
        <w:rPr>
          <w:sz w:val="14"/>
          <w:szCs w:val="14"/>
        </w:rPr>
      </w:r>
    </w:p>
    <w:p w14:paraId="6F8E7F5E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cs="Noto Sans CJK TC"/>
          <w:sz w:val="14"/>
          <w:szCs w:val="14"/>
          <w:highlight w:val="none"/>
        </w:rPr>
        <w:t xml:space="preserve">        self.fc1 = nn.Linear(64 * 7 * 7, 128)</w:t>
      </w:r>
      <w:r>
        <w:rPr>
          <w:sz w:val="14"/>
          <w:szCs w:val="14"/>
        </w:rPr>
      </w:r>
    </w:p>
    <w:p w14:paraId="1C206E9D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cs="Noto Sans CJK TC"/>
          <w:sz w:val="14"/>
          <w:szCs w:val="14"/>
          <w:highlight w:val="none"/>
        </w:rPr>
        <w:t xml:space="preserve">        self.dropout = nn.Dropout(dropout_p)</w:t>
      </w:r>
      <w:r>
        <w:rPr>
          <w:sz w:val="14"/>
          <w:szCs w:val="14"/>
        </w:rPr>
      </w:r>
    </w:p>
    <w:p w14:paraId="64F0162E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cs="Noto Sans CJK TC"/>
          <w:sz w:val="14"/>
          <w:szCs w:val="14"/>
          <w:highlight w:val="none"/>
        </w:rPr>
        <w:t xml:space="preserve">        self.fc2 = nn.Linear(128, 10)</w:t>
      </w:r>
      <w:r>
        <w:rPr>
          <w:sz w:val="14"/>
          <w:szCs w:val="14"/>
        </w:rPr>
      </w:r>
    </w:p>
    <w:p w14:paraId="50D47950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cs="Noto Sans CJK TC"/>
          <w:sz w:val="14"/>
          <w:szCs w:val="14"/>
          <w:highlight w:val="none"/>
        </w:rPr>
      </w:r>
      <w:r>
        <w:rPr>
          <w:sz w:val="14"/>
          <w:szCs w:val="14"/>
        </w:rPr>
      </w:r>
    </w:p>
    <w:p w14:paraId="49D86FFB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cs="Noto Sans CJK TC"/>
          <w:sz w:val="14"/>
          <w:szCs w:val="14"/>
          <w:highlight w:val="none"/>
        </w:rPr>
        <w:t xml:space="preserve">    def forward(self, x):</w:t>
      </w:r>
      <w:r>
        <w:rPr>
          <w:sz w:val="14"/>
          <w:szCs w:val="14"/>
        </w:rPr>
      </w:r>
    </w:p>
    <w:p w14:paraId="14FDFF1B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cs="Noto Sans CJK TC"/>
          <w:sz w:val="14"/>
          <w:szCs w:val="14"/>
          <w:highlight w:val="none"/>
        </w:rPr>
        <w:t xml:space="preserve">        x = self.pool1(torch.relu(self.conv1(x)))</w:t>
      </w:r>
      <w:r>
        <w:rPr>
          <w:sz w:val="14"/>
          <w:szCs w:val="14"/>
        </w:rPr>
      </w:r>
    </w:p>
    <w:p w14:paraId="2B84E3ED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cs="Noto Sans CJK TC"/>
          <w:sz w:val="14"/>
          <w:szCs w:val="14"/>
          <w:highlight w:val="none"/>
        </w:rPr>
        <w:t xml:space="preserve">        x = self.pool2(torch.relu(self.conv2(x)))</w:t>
      </w:r>
      <w:r>
        <w:rPr>
          <w:sz w:val="14"/>
          <w:szCs w:val="14"/>
        </w:rPr>
      </w:r>
    </w:p>
    <w:p w14:paraId="728A3F9B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cs="Noto Sans CJK TC"/>
          <w:sz w:val="14"/>
          <w:szCs w:val="14"/>
          <w:highlight w:val="none"/>
        </w:rPr>
        <w:t xml:space="preserve">        x = self.flatten(x)</w:t>
      </w:r>
      <w:r>
        <w:rPr>
          <w:sz w:val="14"/>
          <w:szCs w:val="14"/>
        </w:rPr>
      </w:r>
    </w:p>
    <w:p w14:paraId="4D17AD28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cs="Noto Sans CJK TC"/>
          <w:sz w:val="14"/>
          <w:szCs w:val="14"/>
          <w:highlight w:val="none"/>
        </w:rPr>
        <w:t xml:space="preserve">        x = torch.relu(self.fc1(x))</w:t>
      </w:r>
      <w:r>
        <w:rPr>
          <w:sz w:val="14"/>
          <w:szCs w:val="14"/>
        </w:rPr>
      </w:r>
    </w:p>
    <w:p w14:paraId="0FF30260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cs="Noto Sans CJK TC"/>
          <w:sz w:val="14"/>
          <w:szCs w:val="14"/>
          <w:highlight w:val="none"/>
        </w:rPr>
        <w:t xml:space="preserve">        x = self.dropout(x)</w:t>
      </w:r>
      <w:r>
        <w:rPr>
          <w:sz w:val="14"/>
          <w:szCs w:val="14"/>
        </w:rPr>
      </w:r>
    </w:p>
    <w:p w14:paraId="372F32EB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cs="Noto Sans CJK TC"/>
          <w:sz w:val="14"/>
          <w:szCs w:val="14"/>
          <w:highlight w:val="none"/>
        </w:rPr>
        <w:t xml:space="preserve">        x = self.fc2(x)</w:t>
      </w:r>
      <w:r>
        <w:rPr>
          <w:sz w:val="14"/>
          <w:szCs w:val="14"/>
        </w:rPr>
      </w:r>
    </w:p>
    <w:p w14:paraId="673DAD27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cs="Noto Sans CJK TC"/>
          <w:sz w:val="14"/>
          <w:szCs w:val="14"/>
          <w:highlight w:val="none"/>
        </w:rPr>
        <w:t xml:space="preserve">        return x</w:t>
      </w:r>
      <w:r>
        <w:rPr>
          <w:rFonts w:ascii="Noto Sans CJK TC" w:hAnsi="Noto Sans CJK TC" w:cs="Noto Sans CJK TC"/>
          <w:sz w:val="14"/>
          <w:szCs w:val="14"/>
          <w:highlight w:val="none"/>
        </w:rPr>
      </w:r>
      <w:r>
        <w:rPr>
          <w:rFonts w:ascii="Noto Sans CJK TC" w:hAnsi="Noto Sans CJK TC" w:cs="Noto Sans CJK TC"/>
          <w:sz w:val="14"/>
          <w:szCs w:val="14"/>
          <w:highlight w:val="none"/>
        </w:rPr>
      </w:r>
    </w:p>
    <w:p w14:paraId="540113F9">
      <w:pPr>
        <w:pBdr/>
        <w:spacing/>
        <w:ind/>
        <w:rPr>
          <w:rFonts w:ascii="Noto Sans CJK TC" w:hAnsi="Noto Sans CJK TC" w:eastAsia="Noto Sans CJK TC" w:cs="Noto Sans CJK TC"/>
          <w:highlight w:val="none"/>
          <w14:ligatures w14:val="none"/>
        </w:rPr>
      </w:pPr>
      <w:r>
        <w:rPr>
          <w:highlight w:val="none"/>
        </w:rPr>
        <w:tab/>
      </w:r>
      <w:r>
        <w:rPr>
          <w:rFonts w:ascii="Noto Sans CJK TC" w:hAnsi="Noto Sans CJK TC" w:eastAsia="Noto Sans CJK TC" w:cs="Noto Sans CJK TC"/>
          <w:highlight w:val="none"/>
        </w:rPr>
      </w:r>
      <w:r/>
    </w:p>
    <w:p w14:paraId="7A7B369F">
      <w:pPr>
        <w:pBdr/>
        <w:spacing/>
        <w:ind/>
        <w:rPr>
          <w:highlight w:val="none"/>
          <w14:ligatures w14:val="none"/>
        </w:rPr>
      </w:pP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  <w:t xml:space="preserve">為了監控訓練過程，我們將 PyTorch 的 SummaryWriter 整合到訓練迴圈中。這使我們能夠追蹤純量指標（訓練損失、測試損失和測試準確率）以及不同訓練週期 (epoch) 中模型權重的分佈。</w:t>
      </w: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  <w:r/>
      <w:r>
        <w:rPr>
          <w:rFonts w:ascii="Noto Sans CJK TC" w:hAnsi="Noto Sans CJK TC" w:eastAsia="Noto Sans CJK TC" w:cs="Noto Sans CJK TC"/>
          <w:highlight w:val="none"/>
        </w:rPr>
      </w:r>
    </w:p>
    <w:p w14:paraId="7E1651EB">
      <w:pPr>
        <w:pBdr/>
        <w:spacing/>
        <w:ind/>
        <w:rPr>
          <w:rFonts w:ascii="Noto Sans CJK TC" w:hAnsi="Noto Sans CJK TC" w:eastAsia="Noto Sans CJK TC" w:cs="Noto Sans CJK TC"/>
          <w:highlight w:val="none"/>
          <w14:ligatures w14:val="none"/>
        </w:rPr>
      </w:pP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</w:p>
    <w:p w14:paraId="20DFF444">
      <w:pPr>
        <w:pBdr/>
        <w:spacing/>
        <w:ind/>
        <w:rPr>
          <w:rFonts w:ascii="Noto Sans CJK TC" w:hAnsi="Noto Sans CJK TC" w:eastAsia="Noto Sans CJK TC" w:cs="Noto Sans CJK TC"/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78672B1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  <w14:ligatures w14:val="none"/>
        </w:rPr>
      </w:pPr>
      <w:r>
        <w:rPr>
          <w:sz w:val="14"/>
          <w:szCs w:val="14"/>
        </w:rPr>
      </w:r>
      <w:r>
        <w:rPr>
          <w:sz w:val="14"/>
          <w:szCs w:val="14"/>
        </w:rPr>
      </w:r>
      <w:r>
        <w:rPr>
          <w:sz w:val="14"/>
          <w:szCs w:val="14"/>
        </w:rPr>
      </w:r>
    </w:p>
    <w:p w14:paraId="493DBE32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eastAsia="Noto Sans CJK TC" w:cs="Noto Sans CJK TC"/>
          <w:sz w:val="14"/>
          <w:szCs w:val="14"/>
          <w:highlight w:val="none"/>
        </w:rPr>
        <w:t xml:space="preserve"># 初始化 writer</w:t>
      </w:r>
      <w:r>
        <w:rPr>
          <w:sz w:val="14"/>
          <w:szCs w:val="14"/>
        </w:rPr>
      </w:r>
    </w:p>
    <w:p w14:paraId="289211EC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eastAsia="Noto Sans CJK TC" w:cs="Noto Sans CJK TC"/>
          <w:sz w:val="14"/>
          <w:szCs w:val="14"/>
          <w:highlight w:val="none"/>
        </w:rPr>
        <w:t xml:space="preserve">writer = SummaryWriter('runs/cnn_experiment_1')</w:t>
      </w:r>
      <w:r>
        <w:rPr>
          <w:sz w:val="14"/>
          <w:szCs w:val="14"/>
        </w:rPr>
      </w:r>
    </w:p>
    <w:p w14:paraId="347DA7AB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eastAsia="Noto Sans CJK TC" w:cs="Noto Sans CJK TC"/>
          <w:sz w:val="14"/>
          <w:szCs w:val="14"/>
          <w:highlight w:val="none"/>
        </w:rPr>
      </w:r>
      <w:r>
        <w:rPr>
          <w:sz w:val="14"/>
          <w:szCs w:val="14"/>
        </w:rPr>
      </w:r>
    </w:p>
    <w:p w14:paraId="0E78C125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eastAsia="Noto Sans CJK TC" w:cs="Noto Sans CJK TC"/>
          <w:sz w:val="14"/>
          <w:szCs w:val="14"/>
          <w:highlight w:val="none"/>
        </w:rPr>
        <w:t xml:space="preserve"># 在 epoch 迴圈內：</w:t>
      </w:r>
      <w:r>
        <w:rPr>
          <w:sz w:val="14"/>
          <w:szCs w:val="14"/>
        </w:rPr>
      </w:r>
    </w:p>
    <w:p w14:paraId="56F881D9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eastAsia="Noto Sans CJK TC" w:cs="Noto Sans CJK TC"/>
          <w:sz w:val="14"/>
          <w:szCs w:val="14"/>
          <w:highlight w:val="none"/>
        </w:rPr>
        <w:t xml:space="preserve"># 1. 紀錄純量 (損失與準確率曲線)</w:t>
      </w:r>
      <w:r>
        <w:rPr>
          <w:sz w:val="14"/>
          <w:szCs w:val="14"/>
        </w:rPr>
      </w:r>
    </w:p>
    <w:p w14:paraId="0D3B55AB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eastAsia="Noto Sans CJK TC" w:cs="Noto Sans CJK TC"/>
          <w:sz w:val="14"/>
          <w:szCs w:val="14"/>
          <w:highlight w:val="none"/>
        </w:rPr>
        <w:t xml:space="preserve">writer.add_scalar('Loss/Train', train_loss, epoch)</w:t>
      </w:r>
      <w:r>
        <w:rPr>
          <w:sz w:val="14"/>
          <w:szCs w:val="14"/>
        </w:rPr>
      </w:r>
    </w:p>
    <w:p w14:paraId="70B6FC56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eastAsia="Noto Sans CJK TC" w:cs="Noto Sans CJK TC"/>
          <w:sz w:val="14"/>
          <w:szCs w:val="14"/>
          <w:highlight w:val="none"/>
        </w:rPr>
        <w:t xml:space="preserve">writer.add_scalar('Loss/Test', test_loss, epoch)</w:t>
      </w:r>
      <w:r>
        <w:rPr>
          <w:sz w:val="14"/>
          <w:szCs w:val="14"/>
        </w:rPr>
      </w:r>
    </w:p>
    <w:p w14:paraId="2669B5B7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eastAsia="Noto Sans CJK TC" w:cs="Noto Sans CJK TC"/>
          <w:sz w:val="14"/>
          <w:szCs w:val="14"/>
          <w:highlight w:val="none"/>
        </w:rPr>
        <w:t xml:space="preserve">writer.add_scalar('Accuracy/Test', test_acc, epoch)</w:t>
      </w:r>
      <w:r>
        <w:rPr>
          <w:sz w:val="14"/>
          <w:szCs w:val="14"/>
        </w:rPr>
      </w:r>
    </w:p>
    <w:p w14:paraId="143A9A85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eastAsia="Noto Sans CJK TC" w:cs="Noto Sans CJK TC"/>
          <w:sz w:val="14"/>
          <w:szCs w:val="14"/>
          <w:highlight w:val="none"/>
        </w:rPr>
      </w:r>
      <w:r>
        <w:rPr>
          <w:sz w:val="14"/>
          <w:szCs w:val="14"/>
        </w:rPr>
      </w:r>
    </w:p>
    <w:p w14:paraId="0AAF3871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eastAsia="Noto Sans CJK TC" w:cs="Noto Sans CJK TC"/>
          <w:sz w:val="14"/>
          <w:szCs w:val="14"/>
          <w:highlight w:val="none"/>
        </w:rPr>
        <w:t xml:space="preserve"># 2. 紀錄直方圖 (權重分佈)</w:t>
      </w:r>
      <w:r>
        <w:rPr>
          <w:sz w:val="14"/>
          <w:szCs w:val="14"/>
        </w:rPr>
      </w:r>
    </w:p>
    <w:p w14:paraId="7CB69BC4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eastAsia="Noto Sans CJK TC" w:cs="Noto Sans CJK TC"/>
          <w:sz w:val="14"/>
          <w:szCs w:val="14"/>
          <w:highlight w:val="none"/>
        </w:rPr>
        <w:t xml:space="preserve">for name, param in model.named_parameters():</w:t>
      </w:r>
      <w:r>
        <w:rPr>
          <w:sz w:val="14"/>
          <w:szCs w:val="14"/>
        </w:rPr>
      </w:r>
    </w:p>
    <w:p w14:paraId="4D21DA76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sz w:val="14"/>
          <w:szCs w:val="14"/>
        </w:rPr>
      </w:pPr>
      <w:r>
        <w:rPr>
          <w:rFonts w:ascii="Noto Sans CJK TC" w:hAnsi="Noto Sans CJK TC" w:eastAsia="Noto Sans CJK TC" w:cs="Noto Sans CJK TC"/>
          <w:sz w:val="14"/>
          <w:szCs w:val="14"/>
          <w:highlight w:val="none"/>
        </w:rPr>
        <w:t xml:space="preserve">    if param.requires_grad:</w:t>
      </w:r>
      <w:r>
        <w:rPr>
          <w:sz w:val="14"/>
          <w:szCs w:val="14"/>
        </w:rPr>
      </w:r>
    </w:p>
    <w:p w14:paraId="47FDECE3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:rFonts w:ascii="Noto Sans CJK TC" w:hAnsi="Noto Sans CJK TC" w:eastAsia="Noto Sans CJK TC" w:cs="Noto Sans CJK TC"/>
          <w:sz w:val="14"/>
          <w:szCs w:val="14"/>
          <w:highlight w:val="none"/>
          <w14:ligatures w14:val="none"/>
        </w:rPr>
      </w:pPr>
      <w:r>
        <w:rPr>
          <w:rFonts w:ascii="Noto Sans CJK TC" w:hAnsi="Noto Sans CJK TC" w:eastAsia="Noto Sans CJK TC" w:cs="Noto Sans CJK TC"/>
          <w:sz w:val="14"/>
          <w:szCs w:val="14"/>
          <w:highlight w:val="none"/>
        </w:rPr>
        <w:t xml:space="preserve">        writer.add_histogram(f'Weights/{name}', param.data, epoch)</w:t>
      </w:r>
      <w:r>
        <w:rPr>
          <w:sz w:val="14"/>
          <w:szCs w:val="14"/>
        </w:rPr>
      </w:r>
    </w:p>
    <w:p w14:paraId="0C8EA4A4">
      <w:pPr>
        <w:pBdr/>
        <w:shd w:val="clear" w:color="bfbfbf" w:themeColor="background1" w:themeShade="BF" w:fill="bfbfbf" w:themeFill="background1" w:themeFillShade="BF"/>
        <w:spacing w:line="14" w:lineRule="exact"/>
        <w:ind/>
        <w:rPr>
          <w14:ligatures w14:val="none"/>
        </w:rPr>
      </w:pP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</w:p>
    <w:p w14:paraId="14D646F0">
      <w:pPr>
        <w:pBdr/>
        <w:spacing/>
        <w:ind w:firstLine="0"/>
        <w:rPr/>
      </w:pPr>
      <w:r/>
      <w:r/>
      <w:r/>
    </w:p>
    <w:p w14:paraId="60165925">
      <w:pPr>
        <w:pStyle w:val="140"/>
        <w:pBdr/>
        <w:spacing/>
        <w:ind w:firstLine="0" w:left="349"/>
        <w:jc w:val="left"/>
        <w:rPr>
          <w:rFonts w:ascii="Noto Sans CJK TC" w:hAnsi="Noto Sans CJK TC" w:cs="Noto Sans CJK TC"/>
        </w:rPr>
      </w:pPr>
      <w:r>
        <w:rPr>
          <w:rFonts w:ascii="Noto Sans CJK TC" w:hAnsi="Noto Sans CJK TC" w:eastAsia="Noto Sans CJK TC" w:cs="Noto Sans CJK TC"/>
        </w:rPr>
        <w:t xml:space="preserve">2. 結果與比較</w:t>
      </w:r>
      <w:r>
        <w:rPr>
          <w:rFonts w:ascii="Noto Sans CJK TC" w:hAnsi="Noto Sans CJK TC" w:cs="Noto Sans CJK TC"/>
        </w:rPr>
      </w:r>
    </w:p>
    <w:p w14:paraId="2565D9FF">
      <w:pPr>
        <w:pBdr/>
        <w:spacing/>
        <w:ind/>
        <w:rPr>
          <w:rFonts w:ascii="Noto Sans CJK TC" w:hAnsi="Noto Sans CJK TC" w:eastAsia="Noto Sans CJK TC" w:cs="Noto Sans CJK TC"/>
          <w:highlight w:val="none"/>
        </w:rPr>
      </w:pPr>
      <w:r>
        <w:rPr>
          <w:rFonts w:ascii="Noto Sans CJK TC" w:hAnsi="Noto Sans CJK TC" w:eastAsia="Noto Sans CJK TC" w:cs="Noto Sans CJK TC"/>
        </w:rPr>
      </w:r>
      <w:r>
        <w:rPr>
          <w:rFonts w:ascii="Noto Sans CJK TC" w:hAnsi="Noto Sans CJK TC" w:eastAsia="Noto Sans CJK TC" w:cs="Noto Sans CJK TC"/>
        </w:rPr>
        <w:t xml:space="preserve">透過使用 param.numel() 疊代模型參數，我們計算了總參數數量。與基準 DNN 相比，CNN 大幅減少了可訓練參數的數量。</w:t>
      </w:r>
      <w:r>
        <w:rPr>
          <w:rFonts w:ascii="Noto Sans CJK TC" w:hAnsi="Noto Sans CJK TC" w:eastAsia="Noto Sans CJK TC" w:cs="Noto Sans CJK TC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395"/>
        <w:gridCol w:w="1843"/>
        <w:gridCol w:w="2268"/>
      </w:tblGrid>
      <w:tr>
        <w:trPr>
          <w:trHeight w:val="955"/>
        </w:trPr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395" w:type="dxa"/>
            <w:vAlign w:val="center"/>
          </w:tcPr>
          <w:p w14:paraId="0A7D0854">
            <w:pPr>
              <w:pBdr/>
              <w:spacing w:after="0" w:before="0" w:line="240"/>
              <w:ind/>
              <w:jc w:val="center"/>
              <w:rPr>
                <w:rFonts w:ascii="Noto Sans CJK TC" w:hAnsi="Noto Sans CJK TC" w:cs="Noto Sans CJK TC"/>
              </w:rPr>
            </w:pPr>
            <w:r>
              <w:rPr>
                <w:rFonts w:ascii="Noto Sans CJK TC" w:hAnsi="Noto Sans CJK TC" w:eastAsia="Noto Sans CJK TC" w:cs="Noto Sans CJK TC"/>
                <w:b/>
                <w:color w:val="1f1f1f"/>
                <w:sz w:val="24"/>
              </w:rPr>
              <w:t xml:space="preserve">指標</w:t>
            </w:r>
            <w:r>
              <w:rPr>
                <w:rFonts w:ascii="Noto Sans CJK TC" w:hAnsi="Noto Sans CJK TC" w:eastAsia="Noto Sans CJK TC" w:cs="Noto Sans CJK TC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843" w:type="dxa"/>
            <w:vAlign w:val="center"/>
          </w:tcPr>
          <w:p w14:paraId="05CA8018">
            <w:pPr>
              <w:pBdr/>
              <w:spacing w:after="0" w:before="0" w:line="240"/>
              <w:ind/>
              <w:jc w:val="center"/>
              <w:rPr>
                <w:rFonts w:ascii="Noto Sans CJK TC" w:hAnsi="Noto Sans CJK TC" w:cs="Noto Sans CJK TC"/>
              </w:rPr>
            </w:pPr>
            <w:r>
              <w:rPr>
                <w:rFonts w:ascii="Noto Sans CJK TC" w:hAnsi="Noto Sans CJK TC" w:eastAsia="Noto Sans CJK TC" w:cs="Noto Sans CJK TC"/>
                <w:b/>
                <w:color w:val="1f1f1f"/>
                <w:sz w:val="24"/>
              </w:rPr>
              <w:t xml:space="preserve">基準 DNN</w:t>
            </w:r>
            <w:r>
              <w:rPr>
                <w:rFonts w:ascii="Noto Sans CJK TC" w:hAnsi="Noto Sans CJK TC" w:eastAsia="Noto Sans CJK TC" w:cs="Noto Sans CJK TC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268" w:type="dxa"/>
            <w:vAlign w:val="center"/>
          </w:tcPr>
          <w:p w14:paraId="04436AE0">
            <w:pPr>
              <w:pBdr/>
              <w:spacing w:after="0" w:before="0" w:line="240"/>
              <w:ind/>
              <w:jc w:val="center"/>
              <w:rPr>
                <w:rFonts w:ascii="Noto Sans CJK TC" w:hAnsi="Noto Sans CJK TC" w:cs="Noto Sans CJK TC"/>
              </w:rPr>
            </w:pPr>
            <w:r>
              <w:rPr>
                <w:rFonts w:ascii="Noto Sans CJK TC" w:hAnsi="Noto Sans CJK TC" w:eastAsia="Noto Sans CJK TC" w:cs="Noto Sans CJK TC"/>
                <w:b/>
                <w:color w:val="1f1f1f"/>
                <w:sz w:val="24"/>
              </w:rPr>
              <w:t xml:space="preserve">自訂 CNN</w:t>
            </w:r>
            <w:r>
              <w:rPr>
                <w:rFonts w:ascii="Noto Sans CJK TC" w:hAnsi="Noto Sans CJK TC" w:eastAsia="Noto Sans CJK TC" w:cs="Noto Sans CJK TC"/>
              </w:rPr>
            </w:r>
          </w:p>
        </w:tc>
      </w:tr>
      <w:tr>
        <w:trPr>
          <w:trHeight w:val="214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395" w:type="dxa"/>
            <w:vAlign w:val="center"/>
          </w:tcPr>
          <w:p w14:paraId="547129D8">
            <w:pPr>
              <w:pBdr/>
              <w:spacing w:after="0" w:before="0" w:line="240"/>
              <w:ind/>
              <w:jc w:val="center"/>
              <w:rPr>
                <w:rFonts w:ascii="Noto Sans CJK TC" w:hAnsi="Noto Sans CJK TC" w:cs="Noto Sans CJK TC"/>
              </w:rPr>
            </w:pPr>
            <w:r>
              <w:rPr>
                <w:rFonts w:ascii="Noto Sans CJK TC" w:hAnsi="Noto Sans CJK TC" w:eastAsia="Noto Sans CJK TC" w:cs="Noto Sans CJK TC"/>
                <w:b/>
                <w:color w:val="1f1f1f"/>
                <w:sz w:val="24"/>
              </w:rPr>
              <w:t xml:space="preserve">輸入處理</w:t>
            </w:r>
            <w:r>
              <w:rPr>
                <w:rFonts w:ascii="Noto Sans CJK TC" w:hAnsi="Noto Sans CJK TC" w:eastAsia="Noto Sans CJK TC" w:cs="Noto Sans CJK TC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843" w:type="dxa"/>
            <w:vAlign w:val="center"/>
          </w:tcPr>
          <w:p w14:paraId="0C1541FC">
            <w:pPr>
              <w:pBdr/>
              <w:spacing w:after="0" w:before="0" w:line="240"/>
              <w:ind/>
              <w:jc w:val="center"/>
              <w:rPr>
                <w:rFonts w:ascii="Noto Sans CJK TC" w:hAnsi="Noto Sans CJK TC" w:cs="Noto Sans CJK TC"/>
              </w:rPr>
            </w:pPr>
            <w:r>
              <w:rPr>
                <w:rFonts w:ascii="Noto Sans CJK TC" w:hAnsi="Noto Sans CJK TC" w:eastAsia="Noto Sans CJK TC" w:cs="Noto Sans CJK TC"/>
                <w:color w:val="1f1f1f"/>
                <w:sz w:val="24"/>
              </w:rPr>
              <w:t xml:space="preserve">展平 (1D)</w:t>
            </w:r>
            <w:r>
              <w:rPr>
                <w:rFonts w:ascii="Noto Sans CJK TC" w:hAnsi="Noto Sans CJK TC" w:eastAsia="Noto Sans CJK TC" w:cs="Noto Sans CJK TC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268" w:type="dxa"/>
            <w:vAlign w:val="center"/>
          </w:tcPr>
          <w:p w14:paraId="74257A46">
            <w:pPr>
              <w:pBdr/>
              <w:spacing w:after="0" w:before="0" w:line="240"/>
              <w:ind/>
              <w:jc w:val="center"/>
              <w:rPr>
                <w:rFonts w:ascii="Noto Sans CJK TC" w:hAnsi="Noto Sans CJK TC" w:cs="Noto Sans CJK TC"/>
              </w:rPr>
            </w:pPr>
            <w:r>
              <w:rPr>
                <w:rFonts w:ascii="Noto Sans CJK TC" w:hAnsi="Noto Sans CJK TC" w:eastAsia="Noto Sans CJK TC" w:cs="Noto Sans CJK TC"/>
                <w:color w:val="1f1f1f"/>
                <w:sz w:val="24"/>
              </w:rPr>
              <w:t xml:space="preserve">空間 (2D 通道)</w:t>
            </w:r>
            <w:r>
              <w:rPr>
                <w:rFonts w:ascii="Noto Sans CJK TC" w:hAnsi="Noto Sans CJK TC" w:eastAsia="Noto Sans CJK TC" w:cs="Noto Sans CJK TC"/>
              </w:rPr>
            </w:r>
          </w:p>
        </w:tc>
      </w:tr>
      <w:tr>
        <w:trPr>
          <w:trHeight w:val="259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395" w:type="dxa"/>
            <w:vAlign w:val="center"/>
          </w:tcPr>
          <w:p w14:paraId="16158F75">
            <w:pPr>
              <w:pBdr/>
              <w:spacing w:after="0" w:before="0" w:line="240"/>
              <w:ind/>
              <w:jc w:val="center"/>
              <w:rPr>
                <w:rFonts w:ascii="Noto Sans CJK TC" w:hAnsi="Noto Sans CJK TC" w:cs="Noto Sans CJK TC"/>
              </w:rPr>
            </w:pPr>
            <w:r>
              <w:rPr>
                <w:rFonts w:ascii="Noto Sans CJK TC" w:hAnsi="Noto Sans CJK TC" w:eastAsia="Noto Sans CJK TC" w:cs="Noto Sans CJK TC"/>
                <w:b/>
                <w:color w:val="1f1f1f"/>
                <w:sz w:val="24"/>
              </w:rPr>
              <w:t xml:space="preserve">總參數數量</w:t>
            </w:r>
            <w:r>
              <w:rPr>
                <w:rFonts w:ascii="Noto Sans CJK TC" w:hAnsi="Noto Sans CJK TC" w:eastAsia="Noto Sans CJK TC" w:cs="Noto Sans CJK TC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843" w:type="dxa"/>
            <w:vAlign w:val="center"/>
          </w:tcPr>
          <w:p w14:paraId="31E2F1AB">
            <w:pPr>
              <w:pBdr/>
              <w:spacing w:after="0" w:before="0" w:line="240"/>
              <w:ind/>
              <w:jc w:val="center"/>
              <w:rPr>
                <w:rFonts w:ascii="Noto Sans CJK TC" w:hAnsi="Noto Sans CJK TC" w:cs="Noto Sans CJK TC"/>
              </w:rPr>
            </w:pPr>
            <w:r>
              <w:rPr>
                <w:rFonts w:ascii="Noto Sans CJK TC" w:hAnsi="Noto Sans CJK TC" w:eastAsia="Noto Sans CJK TC" w:cs="Noto Sans CJK TC"/>
                <w:color w:val="1f1f1f"/>
                <w:sz w:val="24"/>
              </w:rPr>
              <w:t xml:space="preserve">731,530</w:t>
            </w:r>
            <w:r>
              <w:rPr>
                <w:rFonts w:ascii="Noto Sans CJK TC" w:hAnsi="Noto Sans CJK TC" w:eastAsia="Noto Sans CJK TC" w:cs="Noto Sans CJK TC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268" w:type="dxa"/>
            <w:vAlign w:val="center"/>
          </w:tcPr>
          <w:p w14:paraId="0786B63B">
            <w:pPr>
              <w:pBdr/>
              <w:spacing w:after="0" w:before="0" w:line="240"/>
              <w:ind/>
              <w:jc w:val="center"/>
              <w:rPr>
                <w:rFonts w:ascii="Noto Sans CJK TC" w:hAnsi="Noto Sans CJK TC" w:cs="Noto Sans CJK TC"/>
              </w:rPr>
            </w:pPr>
            <w:r>
              <w:rPr>
                <w:rFonts w:ascii="Noto Sans CJK TC" w:hAnsi="Noto Sans CJK TC" w:eastAsia="Noto Sans CJK TC" w:cs="Noto Sans CJK TC"/>
                <w:color w:val="1f1f1f"/>
                <w:sz w:val="24"/>
              </w:rPr>
            </w:r>
            <w:r>
              <w:t xml:space="preserve">421,642</w:t>
            </w:r>
            <w:r>
              <w:rPr>
                <w:rFonts w:ascii="Noto Sans CJK TC" w:hAnsi="Noto Sans CJK TC" w:eastAsia="Noto Sans CJK TC" w:cs="Noto Sans CJK TC"/>
                <w:color w:val="1f1f1f"/>
                <w:sz w:val="24"/>
              </w:rPr>
            </w:r>
            <w:r>
              <w:rPr>
                <w:rFonts w:ascii="Noto Sans CJK TC" w:hAnsi="Noto Sans CJK TC" w:eastAsia="Noto Sans CJK TC" w:cs="Noto Sans CJK TC"/>
              </w:rPr>
            </w:r>
          </w:p>
        </w:tc>
      </w:tr>
      <w:tr>
        <w:trPr>
          <w:trHeight w:val="163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395" w:type="dxa"/>
            <w:vAlign w:val="center"/>
          </w:tcPr>
          <w:p w14:paraId="271A0B1A">
            <w:pPr>
              <w:pBdr/>
              <w:spacing w:after="0" w:before="0" w:line="240"/>
              <w:ind/>
              <w:jc w:val="center"/>
              <w:rPr>
                <w:rFonts w:ascii="Noto Sans CJK TC" w:hAnsi="Noto Sans CJK TC" w:cs="Noto Sans CJK TC"/>
              </w:rPr>
            </w:pPr>
            <w:r>
              <w:rPr>
                <w:rFonts w:ascii="Noto Sans CJK TC" w:hAnsi="Noto Sans CJK TC" w:eastAsia="Noto Sans CJK TC" w:cs="Noto Sans CJK TC"/>
                <w:b/>
                <w:color w:val="1f1f1f"/>
                <w:sz w:val="24"/>
              </w:rPr>
              <w:t xml:space="preserve">最終測試準確率</w:t>
            </w:r>
            <w:r>
              <w:rPr>
                <w:rFonts w:ascii="Noto Sans CJK TC" w:hAnsi="Noto Sans CJK TC" w:eastAsia="Noto Sans CJK TC" w:cs="Noto Sans CJK TC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843" w:type="dxa"/>
            <w:vAlign w:val="center"/>
          </w:tcPr>
          <w:p w14:paraId="27B80539">
            <w:pPr>
              <w:pBdr/>
              <w:spacing w:after="0" w:before="0" w:line="240"/>
              <w:ind/>
              <w:jc w:val="center"/>
              <w:rPr>
                <w:rFonts w:ascii="Noto Sans CJK TC" w:hAnsi="Noto Sans CJK TC" w:cs="Noto Sans CJK TC"/>
              </w:rPr>
            </w:pPr>
            <w:r>
              <w:rPr>
                <w:rFonts w:ascii="Noto Sans CJK TC" w:hAnsi="Noto Sans CJK TC" w:eastAsia="Noto Sans CJK TC" w:cs="Noto Sans CJK TC"/>
                <w:color w:val="1f1f1f"/>
                <w:sz w:val="24"/>
              </w:rPr>
              <w:t xml:space="preserve">97.98%</w:t>
            </w:r>
            <w:r>
              <w:rPr>
                <w:rFonts w:ascii="Noto Sans CJK TC" w:hAnsi="Noto Sans CJK TC" w:eastAsia="Noto Sans CJK TC" w:cs="Noto Sans CJK TC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268" w:type="dxa"/>
            <w:vAlign w:val="center"/>
          </w:tcPr>
          <w:p w14:paraId="1A07FE88">
            <w:pPr>
              <w:pBdr/>
              <w:spacing w:after="0" w:before="0" w:line="240"/>
              <w:ind/>
              <w:jc w:val="center"/>
              <w:rPr>
                <w:rFonts w:ascii="Noto Sans CJK TC" w:hAnsi="Noto Sans CJK TC" w:cs="Noto Sans CJK TC"/>
              </w:rPr>
            </w:pPr>
            <w:r>
              <w:rPr>
                <w:rFonts w:ascii="Noto Sans CJK TC" w:hAnsi="Noto Sans CJK TC" w:eastAsia="Noto Sans CJK TC" w:cs="Noto Sans CJK TC"/>
                <w:b/>
                <w:color w:val="1f1f1f"/>
                <w:sz w:val="24"/>
              </w:rPr>
              <w:t xml:space="preserve">98.88%</w:t>
            </w:r>
            <w:r>
              <w:rPr>
                <w:rFonts w:ascii="Noto Sans CJK TC" w:hAnsi="Noto Sans CJK TC" w:eastAsia="Noto Sans CJK TC" w:cs="Noto Sans CJK TC"/>
              </w:rPr>
            </w:r>
          </w:p>
        </w:tc>
      </w:tr>
      <w:tr>
        <w:trPr>
          <w:trHeight w:val="40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395" w:type="dxa"/>
            <w:vAlign w:val="center"/>
          </w:tcPr>
          <w:p w14:paraId="0FE93DA7">
            <w:pPr>
              <w:pBdr/>
              <w:spacing w:after="0" w:before="0" w:line="240"/>
              <w:ind/>
              <w:jc w:val="center"/>
              <w:rPr>
                <w:rFonts w:ascii="Noto Sans CJK TC" w:hAnsi="Noto Sans CJK TC" w:cs="Noto Sans CJK TC"/>
              </w:rPr>
            </w:pPr>
            <w:r>
              <w:rPr>
                <w:rFonts w:ascii="Noto Sans CJK TC" w:hAnsi="Noto Sans CJK TC" w:eastAsia="Noto Sans CJK TC" w:cs="Noto Sans CJK TC"/>
                <w:b/>
                <w:color w:val="1f1f1f"/>
                <w:sz w:val="24"/>
              </w:rPr>
              <w:t xml:space="preserve">訓練週期 (Epochs)</w:t>
            </w:r>
            <w:r>
              <w:rPr>
                <w:rFonts w:ascii="Noto Sans CJK TC" w:hAnsi="Noto Sans CJK TC" w:eastAsia="Noto Sans CJK TC" w:cs="Noto Sans CJK TC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843" w:type="dxa"/>
            <w:vAlign w:val="center"/>
          </w:tcPr>
          <w:p w14:paraId="351A8BF5">
            <w:pPr>
              <w:pBdr/>
              <w:spacing w:after="0" w:before="0" w:line="240"/>
              <w:ind/>
              <w:jc w:val="center"/>
              <w:rPr>
                <w:rFonts w:ascii="Noto Sans CJK TC" w:hAnsi="Noto Sans CJK TC" w:cs="Noto Sans CJK TC"/>
              </w:rPr>
            </w:pPr>
            <w:r>
              <w:rPr>
                <w:rFonts w:ascii="Noto Sans CJK TC" w:hAnsi="Noto Sans CJK TC" w:eastAsia="Noto Sans CJK TC" w:cs="Noto Sans CJK TC"/>
                <w:color w:val="1f1f1f"/>
                <w:sz w:val="24"/>
              </w:rPr>
              <w:t xml:space="preserve">10</w:t>
            </w:r>
            <w:r>
              <w:rPr>
                <w:rFonts w:ascii="Noto Sans CJK TC" w:hAnsi="Noto Sans CJK TC" w:eastAsia="Noto Sans CJK TC" w:cs="Noto Sans CJK TC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268" w:type="dxa"/>
            <w:vAlign w:val="center"/>
          </w:tcPr>
          <w:p w14:paraId="1389B001">
            <w:pPr>
              <w:pBdr/>
              <w:spacing w:after="0" w:before="0" w:line="240"/>
              <w:ind/>
              <w:jc w:val="center"/>
              <w:rPr>
                <w:rFonts w:ascii="Noto Sans CJK TC" w:hAnsi="Noto Sans CJK TC" w:cs="Noto Sans CJK TC"/>
              </w:rPr>
            </w:pPr>
            <w:r>
              <w:rPr>
                <w:rFonts w:ascii="Noto Sans CJK TC" w:hAnsi="Noto Sans CJK TC" w:eastAsia="Noto Sans CJK TC" w:cs="Noto Sans CJK TC"/>
                <w:color w:val="1f1f1f"/>
                <w:sz w:val="24"/>
              </w:rPr>
              <w:t xml:space="preserve">10</w:t>
            </w:r>
            <w:r>
              <w:rPr>
                <w:rFonts w:ascii="Noto Sans CJK TC" w:hAnsi="Noto Sans CJK TC" w:eastAsia="Noto Sans CJK TC" w:cs="Noto Sans CJK TC"/>
              </w:rPr>
            </w:r>
          </w:p>
        </w:tc>
      </w:tr>
    </w:tbl>
    <w:p w14:paraId="2AFD2A35">
      <w:pPr>
        <w:pBdr/>
        <w:spacing/>
        <w:ind/>
        <w:rPr/>
      </w:pPr>
      <w:r/>
      <w:r/>
      <w:r/>
    </w:p>
    <w:p w14:paraId="2B1E8370">
      <w:pPr>
        <w:pBdr/>
        <w:spacing/>
        <w:ind/>
        <w:rPr>
          <w:rFonts w:ascii="Noto Sans CJK TC" w:hAnsi="Noto Sans CJK TC" w:eastAsia="Noto Sans CJK TC" w:cs="Noto Sans CJK TC"/>
          <w:highlight w:val="none"/>
        </w:rPr>
      </w:pP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  <w:t xml:space="preserve">儘管參數數量比基準 DNN 少了約 57%（421,642 對比 731,530），CNN 仍達到了 [更高 / 相似] 的準確率。這證明了卷積神經網路在處理影像資料上的高效率。因為 CNN 使用權重共享 (weight sharing)（相同的濾波器在整張影像上滑動），它們需要少得多的參數就能學習複雜的特徵，從而在保持高效能的同時降低了過度擬合 (overfitting) 的風險。</w:t>
      </w:r>
      <w:r>
        <w:rPr>
          <w:rFonts w:ascii="Noto Sans CJK TC" w:hAnsi="Noto Sans CJK TC" w:eastAsia="Noto Sans CJK TC" w:cs="Noto Sans CJK TC"/>
          <w:highlight w:val="none"/>
        </w:rPr>
      </w:r>
      <w:r/>
    </w:p>
    <w:p w14:paraId="61CAA88E">
      <w:pPr>
        <w:pBdr/>
        <w:spacing/>
        <w:ind/>
        <w:rPr/>
      </w:pPr>
      <w:r/>
      <w:r/>
      <w:r/>
    </w:p>
    <w:p w14:paraId="0B1730CD">
      <w:pPr>
        <w:pStyle w:val="140"/>
        <w:pBdr/>
        <w:spacing/>
        <w:ind w:firstLine="0" w:left="349"/>
        <w:rPr/>
      </w:pPr>
      <w:r>
        <w:rPr>
          <w:rFonts w:ascii="Noto Sans CJK TC" w:hAnsi="Noto Sans CJK TC" w:eastAsia="Noto Sans CJK TC" w:cs="Noto Sans CJK TC"/>
          <w:highlight w:val="none"/>
        </w:rPr>
        <w:t xml:space="preserve">3. Tensorboard </w:t>
      </w:r>
      <w:r>
        <w:rPr>
          <w:rFonts w:ascii="Noto Sans CJK TC" w:hAnsi="Noto Sans CJK TC" w:eastAsia="Noto Sans CJK TC" w:cs="Noto Sans CJK TC"/>
          <w:highlight w:val="none"/>
        </w:rPr>
        <w:t xml:space="preserve">分析</w:t>
      </w:r>
      <w:r/>
    </w:p>
    <w:p w14:paraId="257C2F01">
      <w:pPr>
        <w:pBdr/>
        <w:spacing/>
        <w:ind/>
        <w:rPr/>
      </w:pPr>
      <w:r>
        <w:rPr>
          <w:rFonts w:ascii="Noto Sans CJK TC" w:hAnsi="Noto Sans CJK TC" w:eastAsia="Noto Sans CJK TC" w:cs="Noto Sans CJK TC"/>
          <w:highlight w:val="none"/>
        </w:rPr>
        <w:t xml:space="preserve">Loss/Train (訓練損失) &amp; Loss/Test (測試損失)： 在 10 個訓練週期中，訓練損失曲線呈現穩定的下降趨勢，顯示模型透過梯度下降成功減少了誤差。測試損失緊緊跟隨訓練損失，沒有出現向上飆升的情況，這表明模型對未見過的資料具有良好的泛化能力，並沒有遭受嚴重的過度擬合。</w:t>
      </w:r>
      <w:r>
        <w:rPr>
          <w:rFonts w:ascii="Noto Sans CJK TC" w:hAnsi="Noto Sans CJK TC" w:eastAsia="Noto Sans CJK TC" w:cs="Noto Sans CJK TC"/>
          <w:highlight w:val="none"/>
        </w:rPr>
      </w:r>
    </w:p>
    <w:p w14:paraId="68131A29">
      <w:pPr>
        <w:pBdr/>
        <w:spacing/>
        <w:ind/>
        <w:rPr/>
      </w:pP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</w:p>
    <w:p w14:paraId="59545343">
      <w:pPr>
        <w:pBdr/>
        <w:spacing/>
        <w:ind/>
        <w:rPr>
          <w:rFonts w:ascii="Noto Sans CJK TC" w:hAnsi="Noto Sans CJK TC" w:eastAsia="Noto Sans CJK TC" w:cs="Noto Sans CJK TC"/>
          <w:highlight w:val="none"/>
        </w:rPr>
      </w:pPr>
      <w:r>
        <w:rPr>
          <w:rFonts w:ascii="Noto Sans CJK TC" w:hAnsi="Noto Sans CJK TC" w:eastAsia="Noto Sans CJK TC" w:cs="Noto Sans CJK TC"/>
          <w:highlight w:val="none"/>
        </w:rPr>
        <w:t xml:space="preserve">Accuracy/Test (測試準確率)： 準確率曲線在前幾個週期迅速攀升，隨後在接近最終值 98.88% 時趨於平緩。這種對數形狀是符合預期的，因為模型能快速學習明顯的特徵（如邊緣），並在後期的週期中微調更微小的細節。</w:t>
      </w: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  <w:r/>
    </w:p>
    <w:p w14:paraId="54DBBB58">
      <w:pPr>
        <w:pBdr/>
        <w:spacing/>
        <w:ind/>
        <w:rPr/>
      </w:pPr>
      <w:r>
        <w:rPr>
          <w:rFonts w:ascii="Noto Sans CJK TC" w:hAnsi="Noto Sans CJK TC" w:eastAsia="Noto Sans CJK TC" w:cs="Noto Sans CJK TC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4954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59076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1949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53.5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  <w:r>
        <w:rPr>
          <w:rFonts w:ascii="Noto Sans CJK TC" w:hAnsi="Noto Sans CJK TC" w:eastAsia="Noto Sans CJK TC" w:cs="Noto Sans CJK TC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TC">
    <w:panose1 w:val="020B05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BF58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5779114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250338C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4E41A27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92246E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2026-04-25T15:18:48Z</dcterms:modified>
</cp:coreProperties>
</file>