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748" w:tblpY="1056"/>
        <w:tblOverlap w:val="never"/>
        <w:tblW w:w="106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1819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81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(in iAQY97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(in iAQY97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(in iGD1575)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(in iGD1575)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181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7.1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Protein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49.3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Phosphatidylethanolamine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PHB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17.6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Glycogen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Putrescine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Trace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Lipid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LPS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Cell wall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LMW Succinoglycan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HMW Succinoglycan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Table 1.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Biomass composition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 xml:space="preserve">free-living state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used in </w:t>
      </w:r>
      <w:r>
        <w:rPr>
          <w:rFonts w:hint="default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iAQY97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 xml:space="preserve"> and iGD1575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Table 2.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Biomass composition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symbiotic and free-living states</w:t>
      </w:r>
    </w:p>
    <w:tbl>
      <w:tblPr>
        <w:tblStyle w:val="3"/>
        <w:tblW w:w="10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347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Component</w:t>
            </w:r>
            <w:bookmarkStart w:id="0" w:name="_GoBack"/>
            <w:bookmarkEnd w:id="0"/>
          </w:p>
        </w:tc>
        <w:tc>
          <w:tcPr>
            <w:tcW w:w="134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free-living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free-living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134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12.72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10.45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Protein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40.87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Lysine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Alanine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Phenylalanine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41.97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Glutamine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Glycine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Methionine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Valine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27.40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Proline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Tyrosine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Aspartate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Glutamate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Histidine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Threonine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Cysteine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Isoleucine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Tryptophan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Asparagine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Serine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Phosphatidylethanolamine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PHB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8.21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Glycogen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Putrescine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Cofactors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Hexadecanoate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23.11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*The biomass used for symbiotic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state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was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extracted from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iCC541.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1MzI0YzdkZDZiY2VjYTdhZmRjZDM0NDE0MmExNTgifQ=="/>
  </w:docVars>
  <w:rsids>
    <w:rsidRoot w:val="1B101F97"/>
    <w:rsid w:val="02256111"/>
    <w:rsid w:val="02971350"/>
    <w:rsid w:val="10882357"/>
    <w:rsid w:val="1B101F97"/>
    <w:rsid w:val="35BE2E72"/>
    <w:rsid w:val="364F18A8"/>
    <w:rsid w:val="5B4B3CB0"/>
    <w:rsid w:val="5C443D5B"/>
    <w:rsid w:val="6FE17CCF"/>
    <w:rsid w:val="71185E19"/>
    <w:rsid w:val="7474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463</Words>
  <Characters>2131</Characters>
  <Lines>0</Lines>
  <Paragraphs>0</Paragraphs>
  <TotalTime>5</TotalTime>
  <ScaleCrop>false</ScaleCrop>
  <LinksUpToDate>false</LinksUpToDate>
  <CharactersWithSpaces>2378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2023-12-15T06:48:00Z</dcterms:created>
  <dc:creator>寻</dc:creator>
  <cp:lastModifiedBy>寻</cp:lastModifiedBy>
  <dcterms:modified xsi:type="dcterms:W3CDTF">2024-03-04T03:26:31Z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18293ED2E50C4B0B96106F23BB4D3404_13</vt:lpwstr>
  </property>
</Properties>
</file>