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iomass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composition used in </w:t>
      </w:r>
      <w:r>
        <w:rPr>
          <w:rFonts w:hint="default" w:ascii="Times New Roman" w:hAnsi="Times New Roman" w:eastAsia="宋体" w:cs="Times New Roman"/>
          <w:b w:val="0"/>
          <w:color w:val="000000"/>
          <w:sz w:val="24"/>
          <w:szCs w:val="24"/>
          <w:lang w:val="en-US" w:eastAsia="zh-CN"/>
        </w:rPr>
        <w:t>iAQY971</w:t>
      </w:r>
      <w:r>
        <w:rPr>
          <w:rFonts w:hint="eastAsia" w:ascii="Times New Roman" w:hAnsi="Times New Roman" w:eastAsia="宋体" w:cs="Times New Roman"/>
          <w:b w:val="0"/>
          <w:color w:val="00000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b w:val="0"/>
          <w:color w:val="000000"/>
          <w:sz w:val="24"/>
          <w:szCs w:val="24"/>
          <w:lang w:val="en-US" w:eastAsia="zh-CN"/>
        </w:rPr>
        <w:t>iGD1575</w:t>
      </w:r>
    </w:p>
    <w:tbl>
      <w:tblPr>
        <w:tblStyle w:val="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(in iAQY971)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in iAQY971)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(in iGD1575)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(in iGD1575)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2.8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49.3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Lysine - 3.20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Alanine - 12.01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Phenylalanine - 3.94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7.33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Glutamine - 2.90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Glycine - 8.46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Methionine - 2.44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Valine - 7.58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Proline - 5.03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Tyrosine - 2.29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Aspartate - 5.31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Glutamate - 5.84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Histidine - 2.11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Threonine - 5.15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Cysteine - 0.93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Isoleucine - 5.48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Tryptophan - 1.38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Asparagine - 2.64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Serine - 5.80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17.6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0.4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Trace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Lipid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LPS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Cell wall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LMW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HMW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*The biomass was used for free-living state and symbiotic product used for symbiotic state was the same as iCC541.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MzI0YzdkZDZiY2VjYTdhZmRjZDM0NDE0MmExNTgifQ=="/>
  </w:docVars>
  <w:rsids>
    <w:rsidRoot w:val="1B101F97"/>
    <w:rsid w:val="1B101F97"/>
    <w:rsid w:val="35BE2E72"/>
    <w:rsid w:val="364F18A8"/>
    <w:rsid w:val="6FE17CCF"/>
    <w:rsid w:val="711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489</Characters>
  <Lines>0</Lines>
  <Paragraphs>0</Paragraphs>
  <TotalTime>21</TotalTime>
  <ScaleCrop>false</ScaleCrop>
  <LinksUpToDate>false</LinksUpToDate>
  <CharactersWithSpaces>539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2023-12-15T06:48:00Z</dcterms:created>
  <dc:creator>寻</dc:creator>
  <cp:lastModifiedBy>寻</cp:lastModifiedBy>
  <dcterms:modified xsi:type="dcterms:W3CDTF">2024-02-22T11:08:56Z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C02222B546034109A33F569E0289BA48_13</vt:lpwstr>
  </property>
</Properties>
</file>