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5FAC" w14:textId="77777777" w:rsidR="00C56230" w:rsidRDefault="00C56230">
      <w:r>
        <w:t># Informe de AnÃ¡lisis de Riesgos - INNOVATEK IT CONSULTING</w:t>
      </w:r>
    </w:p>
    <w:p w14:paraId="31B3B45F" w14:textId="77777777" w:rsidR="00C56230" w:rsidRDefault="00C56230"/>
    <w:p w14:paraId="76710907" w14:textId="77777777" w:rsidR="00C56230" w:rsidRDefault="00C56230">
      <w:r>
        <w:t>## 1. EvaluaciÃ³n de Riesgos por Activo</w:t>
      </w:r>
    </w:p>
    <w:p w14:paraId="2F81F1EC" w14:textId="77777777" w:rsidR="00C56230" w:rsidRDefault="00C56230"/>
    <w:p w14:paraId="2F9BA360" w14:textId="77777777" w:rsidR="00C56230" w:rsidRDefault="00C56230">
      <w:r>
        <w:t>| Activo | Amenaza | Probabilidad | Impacto | Nivel de Riesgo | Medida de MitigaciÃ³n |</w:t>
      </w:r>
    </w:p>
    <w:p w14:paraId="641A69AD" w14:textId="77777777" w:rsidR="00C56230" w:rsidRDefault="00C56230">
      <w:r>
        <w:t>| :--- | :--- | :---: | :---: | :---: | :--- |</w:t>
      </w:r>
    </w:p>
    <w:p w14:paraId="13E2C267" w14:textId="77777777" w:rsidR="00C56230" w:rsidRDefault="00C56230">
      <w:r>
        <w:t>| Equipos (Laptops) | Robo o pÃ©rdida | Media | Alto | **6 (Alto)** | Cifrado Bitlocker |</w:t>
      </w:r>
    </w:p>
    <w:p w14:paraId="65BAAEBB" w14:textId="77777777" w:rsidR="00C56230" w:rsidRDefault="00C56230">
      <w:r>
        <w:t>| Email (Cloud) | Acceso no autorizado | Alta | Alto | **9 (CrÃ­tico)** | Doble Factor (MFA) |</w:t>
      </w:r>
    </w:p>
    <w:p w14:paraId="1BC3C9EB" w14:textId="77777777" w:rsidR="00C56230" w:rsidRDefault="00C56230">
      <w:r>
        <w:t>| Servidor/Web | CaÃ­da del servicio | Media | Medio | **4 (Medio)** | Backups diarios |</w:t>
      </w:r>
    </w:p>
    <w:p w14:paraId="68130221" w14:textId="77777777" w:rsidR="00C56230" w:rsidRDefault="00C56230">
      <w:r>
        <w:t>| Personal | Phishing / Error humano | Alta | Medio | **6 (Alto)** | Manual de concienciaciÃ³n |</w:t>
      </w:r>
    </w:p>
    <w:p w14:paraId="57254E65" w14:textId="77777777" w:rsidR="00C56230" w:rsidRDefault="00C56230">
      <w:r>
        <w:t>| Sistemas y Equipos | Ransomware | Muy alta | CrÃ­tico | **9 (CrÃ­tico)** | Backups offline + Antivirus |</w:t>
      </w:r>
    </w:p>
    <w:p w14:paraId="4AC38D3E" w14:textId="77777777" w:rsidR="00C56230" w:rsidRDefault="00C56230">
      <w:r>
        <w:t>| Servicios Cloud | Indisponibilidad | Muy baja | Alto | **3 (Bajo)** | SLAs proveedores lderes |</w:t>
      </w:r>
    </w:p>
    <w:p w14:paraId="7F65DE5F" w14:textId="77777777" w:rsidR="00C56230" w:rsidRDefault="00C56230">
      <w:r>
        <w:t>| Personal y Datos | Fuga de datos | Media | Alto | **6 (Alto)** | Manual buenas prÃ¡cticas + Control acceso |</w:t>
      </w:r>
    </w:p>
    <w:p w14:paraId="5A247744" w14:textId="77777777" w:rsidR="00C56230" w:rsidRDefault="00C56230"/>
    <w:p w14:paraId="5930F167" w14:textId="77777777" w:rsidR="00C56230" w:rsidRDefault="00C56230">
      <w:r>
        <w:t>## 2. Conclusiones</w:t>
      </w:r>
    </w:p>
    <w:p w14:paraId="0E372835" w14:textId="77777777" w:rsidR="00C56230" w:rsidRDefault="00C56230">
      <w:r>
        <w:t>Los riesgos crÃ­ticos (Acceso no autorizado y Ransomware) estÃ¡n mitigados mediante la implementaciÃ³n de MFA y polÃ­ticas estrictas de copias de seguridad desconectadas. El nivel de riesgo residual se considera aceptable bajo la CategorÃ­a BÃ¡sica del ENS.</w:t>
      </w:r>
    </w:p>
    <w:p w14:paraId="07A4F1FD" w14:textId="221156AE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30"/>
    <w:rsid w:val="001D496F"/>
    <w:rsid w:val="004505EF"/>
    <w:rsid w:val="004E42F8"/>
    <w:rsid w:val="00A871B8"/>
    <w:rsid w:val="00C434EE"/>
    <w:rsid w:val="00C56230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315BE"/>
  <w15:chartTrackingRefBased/>
  <w15:docId w15:val="{00F02AEA-60A4-42EB-ACF7-26B0699B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2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2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2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2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2026-05-04T14:45:00Z</dcterms:created>
  <dcterms:modified xsi:type="dcterms:W3CDTF">2026-05-04T14:45:00Z</dcterms:modified>
</cp:coreProperties>
</file>