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B740E" w14:textId="77777777" w:rsidR="00811D9E" w:rsidRDefault="00811D9E" w:rsidP="00811D9E">
      <w:pPr>
        <w:adjustRightInd w:val="0"/>
        <w:snapToGrid w:val="0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556572"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3F77946" wp14:editId="47F41AF7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6191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3" name="圖片 3" descr="E:\107商科技藝競賽\107圖稿\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7商科技藝競賽\107圖稿\1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全國高級中等學校10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7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學年度商業類學生技藝競賽</w:t>
      </w:r>
    </w:p>
    <w:p w14:paraId="7B504035" w14:textId="7B2E162D" w:rsidR="00556572" w:rsidRPr="00556572" w:rsidRDefault="00556572" w:rsidP="00811D9E">
      <w:pPr>
        <w:ind w:leftChars="590" w:left="1416"/>
        <w:jc w:val="center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【</w:t>
      </w:r>
      <w:r w:rsidR="001F0216" w:rsidRPr="001F0216">
        <w:rPr>
          <w:rFonts w:ascii="標楷體" w:eastAsia="標楷體" w:hAnsi="標楷體" w:hint="eastAsia"/>
          <w:b/>
          <w:sz w:val="32"/>
          <w:szCs w:val="32"/>
          <w:u w:val="single"/>
        </w:rPr>
        <w:t>網頁設計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】職種【</w:t>
      </w:r>
      <w:r w:rsidR="004153F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術</w:t>
      </w:r>
      <w:r w:rsidR="0082096E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科】正式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試</w:t>
      </w:r>
      <w:r w:rsidR="000367B6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題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卷</w:t>
      </w:r>
    </w:p>
    <w:p w14:paraId="50BC2CA9" w14:textId="77777777" w:rsidR="00C35DF2" w:rsidRPr="001F0216" w:rsidRDefault="00556572" w:rsidP="001F0216">
      <w:pPr>
        <w:ind w:leftChars="472" w:left="1133" w:right="140"/>
        <w:jc w:val="center"/>
        <w:rPr>
          <w:rFonts w:ascii="標楷體" w:eastAsia="標楷體" w:hAnsi="標楷體"/>
          <w:b/>
          <w:color w:val="000000" w:themeColor="text1"/>
          <w:u w:val="single"/>
        </w:rPr>
      </w:pPr>
      <w:r w:rsidRPr="006F4087">
        <w:rPr>
          <w:rFonts w:ascii="標楷體" w:eastAsia="標楷體" w:hAnsi="標楷體" w:hint="eastAsia"/>
          <w:b/>
          <w:color w:val="000000" w:themeColor="text1"/>
        </w:rPr>
        <w:t>選手證號碼：</w:t>
      </w:r>
      <w:r w:rsidRPr="006F4087">
        <w:rPr>
          <w:rFonts w:ascii="標楷體" w:eastAsia="標楷體" w:hAnsi="標楷體" w:hint="eastAsia"/>
          <w:b/>
          <w:color w:val="000000" w:themeColor="text1"/>
          <w:u w:val="single"/>
        </w:rPr>
        <w:t xml:space="preserve">                 </w:t>
      </w:r>
      <w:r w:rsidR="00811D9E" w:rsidRPr="006F4087">
        <w:rPr>
          <w:rFonts w:ascii="標楷體" w:eastAsia="標楷體" w:hAnsi="標楷體" w:hint="eastAsia"/>
          <w:b/>
          <w:color w:val="000000" w:themeColor="text1"/>
        </w:rPr>
        <w:t xml:space="preserve">  姓名：</w:t>
      </w:r>
      <w:r w:rsidR="00811D9E" w:rsidRPr="006F4087">
        <w:rPr>
          <w:rFonts w:ascii="標楷體" w:eastAsia="標楷體" w:hAnsi="標楷體" w:hint="eastAsia"/>
          <w:b/>
          <w:color w:val="000000" w:themeColor="text1"/>
          <w:u w:val="single"/>
        </w:rPr>
        <w:t xml:space="preserve">               </w:t>
      </w:r>
    </w:p>
    <w:p w14:paraId="5E0A2F87" w14:textId="77777777" w:rsidR="001F0216" w:rsidRDefault="001F0216" w:rsidP="000B6492">
      <w:pPr>
        <w:pStyle w:val="Default"/>
        <w:adjustRightInd/>
        <w:rPr>
          <w:rFonts w:ascii="標楷體" w:eastAsia="標楷體" w:hAnsi="標楷體"/>
          <w:b/>
          <w:color w:val="000000" w:themeColor="text1"/>
        </w:rPr>
      </w:pPr>
    </w:p>
    <w:p w14:paraId="14DD251C" w14:textId="79C780D9" w:rsidR="00A66236" w:rsidRPr="00A66236" w:rsidRDefault="001F0216" w:rsidP="00A66236">
      <w:pPr>
        <w:pStyle w:val="Default"/>
        <w:adjustRightInd/>
        <w:snapToGrid w:val="0"/>
        <w:jc w:val="center"/>
        <w:rPr>
          <w:rFonts w:ascii="微軟正黑體" w:eastAsia="微軟正黑體" w:hAnsi="微軟正黑體"/>
          <w:b/>
          <w:color w:val="000000" w:themeColor="text1"/>
        </w:rPr>
      </w:pPr>
      <w:r w:rsidRPr="00A66236">
        <w:rPr>
          <w:rFonts w:ascii="微軟正黑體" w:eastAsia="微軟正黑體" w:hAnsi="微軟正黑體" w:hint="eastAsia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59D5" wp14:editId="007233FF">
                <wp:simplePos x="0" y="0"/>
                <wp:positionH relativeFrom="column">
                  <wp:posOffset>221615</wp:posOffset>
                </wp:positionH>
                <wp:positionV relativeFrom="paragraph">
                  <wp:posOffset>22225</wp:posOffset>
                </wp:positionV>
                <wp:extent cx="5829300" cy="1962150"/>
                <wp:effectExtent l="0" t="0" r="38100" b="19050"/>
                <wp:wrapThrough wrapText="bothSides">
                  <wp:wrapPolygon edited="0">
                    <wp:start x="0" y="0"/>
                    <wp:lineTo x="0" y="21530"/>
                    <wp:lineTo x="21647" y="21530"/>
                    <wp:lineTo x="21647" y="0"/>
                    <wp:lineTo x="0" y="0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E2EE" w14:textId="77777777" w:rsidR="00CA3CBA" w:rsidRPr="00853C54" w:rsidRDefault="00CA3CBA" w:rsidP="001F021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  <w:b/>
                                <w:bCs/>
                              </w:rPr>
                              <w:t>注意事項</w:t>
                            </w:r>
                          </w:p>
                          <w:p w14:paraId="44A9831A" w14:textId="77777777" w:rsidR="00CA3CBA" w:rsidRPr="00853C54" w:rsidRDefault="00CA3CBA" w:rsidP="001F021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競賽作品必須在術科測驗競賽時間內完成以下動作，違者各扣術科總成績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 xml:space="preserve">1 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分：</w:t>
                            </w:r>
                          </w:p>
                          <w:p w14:paraId="36175097" w14:textId="77777777" w:rsidR="00CA3CBA" w:rsidRPr="00853C54" w:rsidRDefault="00CA3CBA" w:rsidP="001F0216">
                            <w:pPr>
                              <w:pStyle w:val="a"/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在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 xml:space="preserve">C 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磁碟根目錄下建置「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>WWW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」資料夾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 xml:space="preserve"> (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放入全部工作檔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>)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，且「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>WWW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」必須是大寫英文字體。</w:t>
                            </w:r>
                          </w:p>
                          <w:p w14:paraId="377B8A05" w14:textId="77777777" w:rsidR="00CA3CBA" w:rsidRPr="00853C54" w:rsidRDefault="00CA3CBA" w:rsidP="001F0216">
                            <w:pPr>
                              <w:pStyle w:val="a"/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首頁命名為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>index.html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，且必須將此首頁置於「</w:t>
                            </w:r>
                            <w:r w:rsidRPr="00853C54">
                              <w:rPr>
                                <w:rFonts w:ascii="微軟正黑體" w:eastAsia="微軟正黑體" w:hAnsi="微軟正黑體"/>
                              </w:rPr>
                              <w:t>WWW</w:t>
                            </w: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」資料夾中，並以瀏覽器展示成品。</w:t>
                            </w:r>
                          </w:p>
                          <w:p w14:paraId="196AC181" w14:textId="77777777" w:rsidR="00CA3CBA" w:rsidRPr="001F0216" w:rsidRDefault="00CA3CBA" w:rsidP="001F0216">
                            <w:pPr>
                              <w:pStyle w:val="a"/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53C54">
                              <w:rPr>
                                <w:rFonts w:ascii="微軟正黑體" w:eastAsia="微軟正黑體" w:hAnsi="微軟正黑體" w:cs="新細明體" w:hint="eastAsia"/>
                              </w:rPr>
                              <w:t>網頁中的連結方式需使用相對路徑。</w:t>
                            </w:r>
                          </w:p>
                          <w:p w14:paraId="2F8E239E" w14:textId="77777777" w:rsidR="00CA3CBA" w:rsidRPr="001F0216" w:rsidRDefault="00CA3CBA" w:rsidP="001F0216">
                            <w:pPr>
                              <w:pStyle w:val="a"/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F0216">
                              <w:rPr>
                                <w:rFonts w:ascii="微軟正黑體" w:eastAsia="微軟正黑體" w:hAnsi="微軟正黑體" w:cs="新細明體" w:hint="eastAsia"/>
                              </w:rPr>
                              <w:t>「</w:t>
                            </w:r>
                            <w:r w:rsidRPr="001F0216">
                              <w:rPr>
                                <w:rFonts w:ascii="微軟正黑體" w:eastAsia="微軟正黑體" w:hAnsi="微軟正黑體"/>
                              </w:rPr>
                              <w:t>WWW</w:t>
                            </w:r>
                            <w:r w:rsidRPr="001F0216">
                              <w:rPr>
                                <w:rFonts w:ascii="微軟正黑體" w:eastAsia="微軟正黑體" w:hAnsi="微軟正黑體" w:cs="新細明體" w:hint="eastAsia"/>
                              </w:rPr>
                              <w:t>」資料夾必須於競賽時間內，燒錄於光碟中並繳交光碟。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.45pt;margin-top:1.75pt;width:459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pVkECAABVBAAADgAAAGRycy9lMm9Eb2MueG1srFRdjtMwEH5H4g6W32ma0C5t1HS1dClCWn6k&#10;hQO4jpNYOB5ju02WC6zEAZZnDsABONDuORg73VIt8ILIg+XxjD/PfN9MFqd9q8hOWCdBFzQdjSkR&#10;mkMpdV3QD+/XT2aUOM90yRRoUdAr4ejp8vGjRWdykUEDqhSWIIh2eWcK2nhv8iRxvBEtcyMwQqOz&#10;Atsyj6atk9KyDtFblWTj8UnSgS2NBS6cw9PzwUmXEb+qBPdvq8oJT1RBMTcfVxvXTViT5YLltWWm&#10;kXyfBvuHLFomNT56gDpnnpGtlb9BtZJbcFD5EYc2gaqSXMQasJp0/KCay4YZEWtBcpw50OT+Hyx/&#10;s3tniSwLmlGiWYsS3d1c337/enfz4/bbF5IFhjrjcgy8NBjq++fQo9KxWmcugH90RMOqYboWZ9ZC&#10;1whWYoZpuJkcXR1wXADZdK+hxKfY1kME6ivbBvqQEILoqNTVQR3Re8LxcDrL5k/H6OLoS+cnWTqN&#10;+iUsv79urPMvBbQkbApqUf4Iz3YXzod0WH4fEl5zoGS5lkpFw9ablbJkx7BV1vGLFTwIU5p0BZ1P&#10;s+nAwF8hxvH7E0QrPfa8km1BZ4cglgfeXugydqRnUg17TFnpPZGBu4FF32/6vTAbKK+QUgtDb+Ms&#10;4qYB+5mSDvu6oO7TlllBiXqlUZZ5OpmEQYjGZPosQ8MeezbHHqY5QhXUUzJsV34Ynq2xsm7wpaER&#10;NJyhlJWMJAfNh6z2eWPvRu73cxaG49iOUb/+BsufAAAA//8DAFBLAwQUAAYACAAAACEAKn39Ft4A&#10;AAAIAQAADwAAAGRycy9kb3ducmV2LnhtbEyPwU7DMBBE70j8g7VIXBB1mjalCXEqhASiNygIrm6y&#10;TSLsdbDdNPw9ywlOq6cZzc6Um8kaMaIPvSMF81kCAql2TU+tgrfXh+s1iBA1Ndo4QgXfGGBTnZ+V&#10;umjciV5w3MVWcAiFQivoYhwKKUPdodVh5gYk1g7OWx0ZfSsbr08cbo1Mk2Qlre6JP3R6wPsO68/d&#10;0SpYL5/Gj7BdPL/Xq4PJ49XN+Pjllbq8mO5uQUSc4p8Zfutzdai4094dqQnCKFgsc3byzUCwnGcp&#10;8555nmYgq1L+H1D9AAAA//8DAFBLAQItABQABgAIAAAAIQDkmcPA+wAAAOEBAAATAAAAAAAAAAAA&#10;AAAAAAAAAABbQ29udGVudF9UeXBlc10ueG1sUEsBAi0AFAAGAAgAAAAhACOyauHXAAAAlAEAAAsA&#10;AAAAAAAAAAAAAAAALAEAAF9yZWxzLy5yZWxzUEsBAi0AFAAGAAgAAAAhAFck6VZBAgAAVQQAAA4A&#10;AAAAAAAAAAAAAAAALAIAAGRycy9lMm9Eb2MueG1sUEsBAi0AFAAGAAgAAAAhACp9/RbeAAAACAEA&#10;AA8AAAAAAAAAAAAAAAAAmQQAAGRycy9kb3ducmV2LnhtbFBLBQYAAAAABAAEAPMAAACkBQAAAAA=&#10;">
                <v:textbox>
                  <w:txbxContent>
                    <w:p w14:paraId="1657E2EE" w14:textId="77777777" w:rsidR="00CA3CBA" w:rsidRPr="00853C54" w:rsidRDefault="00CA3CBA" w:rsidP="001F0216">
                      <w:pPr>
                        <w:pStyle w:val="a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853C54">
                        <w:rPr>
                          <w:rFonts w:ascii="微軟正黑體" w:eastAsia="微軟正黑體" w:hAnsi="微軟正黑體" w:cs="新細明體" w:hint="eastAsia"/>
                          <w:b/>
                          <w:bCs/>
                        </w:rPr>
                        <w:t>注意事項</w:t>
                      </w:r>
                    </w:p>
                    <w:p w14:paraId="44A9831A" w14:textId="77777777" w:rsidR="00CA3CBA" w:rsidRPr="00853C54" w:rsidRDefault="00CA3CBA" w:rsidP="001F0216">
                      <w:pPr>
                        <w:pStyle w:val="a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競賽作品必須在術科測驗競賽時間內完成以下動作，違者各扣術科總成績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 xml:space="preserve">1 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分：</w:t>
                      </w:r>
                    </w:p>
                    <w:p w14:paraId="36175097" w14:textId="77777777" w:rsidR="00CA3CBA" w:rsidRPr="00853C54" w:rsidRDefault="00CA3CBA" w:rsidP="001F0216">
                      <w:pPr>
                        <w:pStyle w:val="a"/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在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 xml:space="preserve">C 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磁碟根目錄下建置「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>WWW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」資料夾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 xml:space="preserve"> (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放入全部工作檔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>)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，且「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>WWW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」必須是大寫英文字體。</w:t>
                      </w:r>
                    </w:p>
                    <w:p w14:paraId="377B8A05" w14:textId="77777777" w:rsidR="00CA3CBA" w:rsidRPr="00853C54" w:rsidRDefault="00CA3CBA" w:rsidP="001F0216">
                      <w:pPr>
                        <w:pStyle w:val="a"/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首頁命名為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>index.html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，且必須將此首頁置於「</w:t>
                      </w:r>
                      <w:r w:rsidRPr="00853C54">
                        <w:rPr>
                          <w:rFonts w:ascii="微軟正黑體" w:eastAsia="微軟正黑體" w:hAnsi="微軟正黑體"/>
                        </w:rPr>
                        <w:t>WWW</w:t>
                      </w: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」資料夾中，並以瀏覽器展示成品。</w:t>
                      </w:r>
                    </w:p>
                    <w:p w14:paraId="196AC181" w14:textId="77777777" w:rsidR="00CA3CBA" w:rsidRPr="001F0216" w:rsidRDefault="00CA3CBA" w:rsidP="001F0216">
                      <w:pPr>
                        <w:pStyle w:val="a"/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853C54">
                        <w:rPr>
                          <w:rFonts w:ascii="微軟正黑體" w:eastAsia="微軟正黑體" w:hAnsi="微軟正黑體" w:cs="新細明體" w:hint="eastAsia"/>
                        </w:rPr>
                        <w:t>網頁中的連結方式需使用相對路徑。</w:t>
                      </w:r>
                    </w:p>
                    <w:p w14:paraId="2F8E239E" w14:textId="77777777" w:rsidR="00CA3CBA" w:rsidRPr="001F0216" w:rsidRDefault="00CA3CBA" w:rsidP="001F0216">
                      <w:pPr>
                        <w:pStyle w:val="a"/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1F0216">
                        <w:rPr>
                          <w:rFonts w:ascii="微軟正黑體" w:eastAsia="微軟正黑體" w:hAnsi="微軟正黑體" w:cs="新細明體" w:hint="eastAsia"/>
                        </w:rPr>
                        <w:t>「</w:t>
                      </w:r>
                      <w:r w:rsidRPr="001F0216">
                        <w:rPr>
                          <w:rFonts w:ascii="微軟正黑體" w:eastAsia="微軟正黑體" w:hAnsi="微軟正黑體"/>
                        </w:rPr>
                        <w:t>WWW</w:t>
                      </w:r>
                      <w:r w:rsidRPr="001F0216">
                        <w:rPr>
                          <w:rFonts w:ascii="微軟正黑體" w:eastAsia="微軟正黑體" w:hAnsi="微軟正黑體" w:cs="新細明體" w:hint="eastAsia"/>
                        </w:rPr>
                        <w:t>」資料夾必須於競賽時間內，燒錄於光碟中並繳交光碟。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66236">
        <w:rPr>
          <w:rFonts w:ascii="微軟正黑體" w:eastAsia="微軟正黑體" w:hAnsi="微軟正黑體" w:hint="eastAsia"/>
          <w:b/>
          <w:color w:val="000000" w:themeColor="text1"/>
        </w:rPr>
        <w:t>題目：「</w:t>
      </w:r>
      <w:r w:rsidR="00853C54">
        <w:rPr>
          <w:rFonts w:ascii="微軟正黑體" w:eastAsia="微軟正黑體" w:hAnsi="微軟正黑體" w:hint="eastAsia"/>
          <w:b/>
          <w:color w:val="000000" w:themeColor="text1"/>
        </w:rPr>
        <w:t>台灣</w:t>
      </w:r>
      <w:r w:rsidR="0082096E">
        <w:rPr>
          <w:rFonts w:ascii="微軟正黑體" w:eastAsia="微軟正黑體" w:hAnsi="微軟正黑體" w:hint="eastAsia"/>
          <w:b/>
          <w:color w:val="000000" w:themeColor="text1"/>
        </w:rPr>
        <w:t>產業新勢力</w:t>
      </w:r>
      <w:r w:rsidRPr="00A66236">
        <w:rPr>
          <w:rFonts w:ascii="微軟正黑體" w:eastAsia="微軟正黑體" w:hAnsi="微軟正黑體" w:hint="eastAsia"/>
          <w:b/>
          <w:color w:val="000000" w:themeColor="text1"/>
        </w:rPr>
        <w:t>」</w:t>
      </w:r>
      <w:r w:rsidR="00853C54">
        <w:rPr>
          <w:rFonts w:ascii="微軟正黑體" w:eastAsia="微軟正黑體" w:hAnsi="微軟正黑體" w:hint="eastAsia"/>
          <w:b/>
          <w:color w:val="000000" w:themeColor="text1"/>
        </w:rPr>
        <w:t>推廣網站</w:t>
      </w:r>
    </w:p>
    <w:p w14:paraId="4B1EF7CC" w14:textId="77777777" w:rsidR="001F0216" w:rsidRPr="009C02CB" w:rsidRDefault="001F0216" w:rsidP="001F0216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Theme="minorHAnsi" w:cs="PingFang TC Regular" w:hint="eastAsia"/>
          <w:color w:val="000000"/>
          <w:kern w:val="0"/>
          <w:sz w:val="22"/>
          <w:szCs w:val="22"/>
        </w:rPr>
        <w:t>一、說明：</w:t>
      </w:r>
    </w:p>
    <w:p w14:paraId="7D23160E" w14:textId="698A6781" w:rsidR="00D55022" w:rsidRPr="009C02CB" w:rsidRDefault="001F0216" w:rsidP="00A27C31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 xml:space="preserve">    </w:t>
      </w:r>
      <w:r w:rsidR="00D55022" w:rsidRPr="009C02CB">
        <w:rPr>
          <w:rFonts w:ascii="PingFang TC Regular" w:eastAsia="PingFang TC Regular" w:hAnsiTheme="minorHAnsi" w:cs="PingFang TC Regular" w:hint="eastAsia"/>
          <w:color w:val="000000"/>
          <w:kern w:val="0"/>
          <w:sz w:val="22"/>
          <w:szCs w:val="22"/>
        </w:rPr>
        <w:t>網路的興起早先是源自軍事「傳遞情報」的需求；如今已跨了一個世紀，網路橫向普及發展遠已超過前人所想像，從早期有商務意識的企業積極建立形象網站的時期，再到拍賣網站的風潮興起，後來「無名小站」的興衰也帶動了許多圖像創作者的起落；近幾年國際社群網站進入台灣，原先依靠網路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服務的原創企業已然消失殆盡</w:t>
      </w:r>
      <w:r w:rsidR="00D55022" w:rsidRPr="009C02CB">
        <w:rPr>
          <w:rFonts w:ascii="PingFang TC Regular" w:eastAsia="PingFang TC Regular" w:hAnsiTheme="minorHAnsi" w:cs="PingFang TC Regular" w:hint="eastAsia"/>
          <w:color w:val="000000"/>
          <w:kern w:val="0"/>
          <w:sz w:val="22"/>
          <w:szCs w:val="22"/>
        </w:rPr>
        <w:t>，「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Google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」與「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Facebook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」網羅了網路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(Internet)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上絕大部分的商業廣告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(Commercial Advertisement)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；同時國人們的生活中，在網路上的交易活動也越趨興盛。</w:t>
      </w:r>
    </w:p>
    <w:p w14:paraId="22D598D3" w14:textId="77777777" w:rsidR="00CA3CBA" w:rsidRDefault="004C6B75" w:rsidP="00D55022">
      <w:pPr>
        <w:widowControl/>
        <w:autoSpaceDE w:val="0"/>
        <w:autoSpaceDN w:val="0"/>
        <w:adjustRightInd w:val="0"/>
        <w:snapToGrid w:val="0"/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/>
          <w:color w:val="000000"/>
          <w:kern w:val="0"/>
          <w:sz w:val="22"/>
          <w:szCs w:val="22"/>
        </w:rPr>
        <w:t xml:space="preserve">   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許多</w:t>
      </w:r>
      <w:r w:rsidR="00CA3CBA" w:rsidRPr="001E76CC">
        <w:rPr>
          <w:rFonts w:ascii="PingFang TC Regular" w:eastAsia="PingFang TC Regular" w:hAnsi="Helvetica" w:cs="PingFang TC Regular" w:hint="eastAsia"/>
          <w:b/>
          <w:color w:val="000000"/>
          <w:kern w:val="0"/>
          <w:sz w:val="22"/>
          <w:szCs w:val="22"/>
        </w:rPr>
        <w:t>台灣企業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在原有</w:t>
      </w:r>
      <w:r w:rsid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產業上想要更近一步追尋網路作為</w:t>
      </w:r>
      <w:r w:rsidR="000D7DAC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通路的企業卻不得其門而入。真正的原因或許是缺少了擁有整合能力的人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才；在媒體的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渲染下，「跨界電商」成為了竄紅的關鍵字，但說的人多、懂的人少，</w:t>
      </w:r>
      <w:r w:rsid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誰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能夠整合多樣化服務的網站，便能夠吸引客群與推廣商品。</w:t>
      </w:r>
    </w:p>
    <w:p w14:paraId="7C8A06CA" w14:textId="6168771B" w:rsidR="00D55022" w:rsidRPr="009C02CB" w:rsidRDefault="00CA3CBA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 xml:space="preserve">    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請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身為一位優秀</w:t>
      </w:r>
      <w:r w:rsidR="001E76CC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的後起設計新秀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的你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能在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有限</w:t>
      </w:r>
      <w:r w:rsidR="005D6059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時間裡完成以下</w:t>
      </w:r>
      <w:r w:rsidR="005D6059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所賦予</w:t>
      </w:r>
      <w:r w:rsid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的任務：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首先，你需要決定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以「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任何形式的網頁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(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網站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)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來呈現單一品牌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(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或產品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)</w:t>
      </w:r>
      <w:r w:rsidR="00A27C31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的特色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」或是以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「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創造一個新的網站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(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平台</w:t>
      </w:r>
      <w:r w:rsidR="00D55022" w:rsidRPr="00CA3CBA">
        <w:rPr>
          <w:rFonts w:ascii="Helvetica" w:eastAsia="PingFang TC Regular" w:hAnsi="Helvetica" w:cs="Helvetica"/>
          <w:color w:val="000000"/>
          <w:kern w:val="0"/>
          <w:sz w:val="22"/>
          <w:szCs w:val="22"/>
          <w:u w:val="single"/>
        </w:rPr>
        <w:t>)</w:t>
      </w:r>
      <w:r w:rsidR="00D55022" w:rsidRPr="00CA3CBA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使各類型的商品得以上架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」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</w:t>
      </w:r>
      <w:r w:rsidR="00A27C31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並</w:t>
      </w:r>
      <w:r w:rsidR="001E76CC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以</w:t>
      </w:r>
      <w:r w:rsidR="001E76CC" w:rsidRPr="001E76CC">
        <w:rPr>
          <w:rFonts w:ascii="PingFang TC Regular" w:eastAsia="PingFang TC Regular" w:hAnsi="Helvetica" w:cs="PingFang TC Regular" w:hint="eastAsia"/>
          <w:b/>
          <w:color w:val="000000"/>
          <w:kern w:val="0"/>
          <w:sz w:val="22"/>
          <w:szCs w:val="22"/>
        </w:rPr>
        <w:t>台灣產業</w:t>
      </w:r>
      <w:r w:rsidR="001E76CC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的角度來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設定主題與文案</w:t>
      </w:r>
      <w:r w:rsidR="001E76CC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，以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符合下列業主的需求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：</w:t>
      </w:r>
    </w:p>
    <w:p w14:paraId="56337E73" w14:textId="7FAE2BA9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1.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決策以單一品牌來當作主題網站設計，或者做個各品牌能在該網站上完美曝光的平台。</w:t>
      </w:r>
    </w:p>
    <w:p w14:paraId="1086E06A" w14:textId="63292761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2.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讓</w:t>
      </w:r>
      <w:r w:rsidR="001E76CC" w:rsidRPr="001E76CC">
        <w:rPr>
          <w:rFonts w:ascii="PingFang TC Regular" w:eastAsia="PingFang TC Regular" w:hAnsi="Helvetica" w:cs="PingFang TC Regular" w:hint="eastAsia"/>
          <w:b/>
          <w:color w:val="000000"/>
          <w:kern w:val="0"/>
          <w:sz w:val="22"/>
          <w:szCs w:val="22"/>
        </w:rPr>
        <w:t>台灣產業</w:t>
      </w:r>
      <w:r w:rsidR="001E76CC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與所屬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商品或品牌以最適合的方式曝光，吸引更多的網路顧客。</w:t>
      </w:r>
    </w:p>
    <w:p w14:paraId="215C05CC" w14:textId="43DD1DF4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3.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直欄直列的網格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/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直瀑式瀏覽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/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橫軸式移動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/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重疊層次式的編排如何抉擇應用。</w:t>
      </w:r>
    </w:p>
    <w:p w14:paraId="62571AEE" w14:textId="14D2E638" w:rsidR="00D55022" w:rsidRPr="009C02CB" w:rsidRDefault="000D7DAC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FC750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4.</w:t>
      </w:r>
      <w:r w:rsidR="00FC750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重視網站內的交易資訊，譬如價錢或數量的模擬數字。</w:t>
      </w:r>
    </w:p>
    <w:p w14:paraId="42B102AA" w14:textId="79D6BE3E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5.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建立符合邏輯的合理架構，將完整品項資訊歸類，讓瀏覽者有絕對性的便利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(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易讀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)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感。</w:t>
      </w:r>
    </w:p>
    <w:p w14:paraId="1BC0044F" w14:textId="5BCF397B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6.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F81588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凸顯商品特色與說明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，考量想要吸引的關鍵客群。</w:t>
      </w:r>
    </w:p>
    <w:p w14:paraId="3072084B" w14:textId="03CEE3EC" w:rsidR="00D55022" w:rsidRPr="009C02CB" w:rsidRDefault="00FC750E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0D7DAC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7.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導引瀏覽者產生購買慾望或想進而體驗實體商店，目的設定於線上線下整合。</w:t>
      </w:r>
    </w:p>
    <w:p w14:paraId="21B4E490" w14:textId="31CEE06B" w:rsidR="00D55022" w:rsidRPr="009C02CB" w:rsidRDefault="000D7DAC" w:rsidP="00D55022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FC750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 </w:t>
      </w:r>
      <w:r w:rsidR="00D55022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8.</w:t>
      </w:r>
      <w:r w:rsidR="00FC750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 xml:space="preserve"> 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體現你身為</w:t>
      </w:r>
      <w:r w:rsidR="00842F86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新銳後起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設計</w:t>
      </w:r>
      <w:r w:rsidR="00842F86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師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</w:t>
      </w:r>
      <w:r w:rsidR="00842F86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將</w:t>
      </w:r>
      <w:r w:rsidR="00842F86" w:rsidRPr="00842F86">
        <w:rPr>
          <w:rFonts w:ascii="PingFang TC Regular" w:eastAsia="PingFang TC Regular" w:hAnsi="Helvetica" w:cs="PingFang TC Regular" w:hint="eastAsia"/>
          <w:b/>
          <w:color w:val="000000"/>
          <w:kern w:val="0"/>
          <w:sz w:val="22"/>
          <w:szCs w:val="22"/>
        </w:rPr>
        <w:t>台灣產業</w:t>
      </w:r>
      <w:r w:rsidR="00842F86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與在地企業精神帶給使用者</w:t>
      </w:r>
      <w:r w:rsidR="00D55022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深刻的體驗或印象。</w:t>
      </w:r>
    </w:p>
    <w:p w14:paraId="676225C4" w14:textId="77777777" w:rsidR="001F0216" w:rsidRPr="009C02CB" w:rsidRDefault="001F0216" w:rsidP="001F0216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</w:p>
    <w:p w14:paraId="3B4FBBF3" w14:textId="77777777" w:rsidR="001F0216" w:rsidRPr="009C02CB" w:rsidRDefault="001F0216" w:rsidP="001F0216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lastRenderedPageBreak/>
        <w:t>二、圖形檔：</w:t>
      </w:r>
    </w:p>
    <w:p w14:paraId="7CEA3AC1" w14:textId="439CDFB3" w:rsidR="001F0216" w:rsidRPr="009C02CB" w:rsidRDefault="001F0216" w:rsidP="009C02CB">
      <w:pPr>
        <w:widowControl/>
        <w:autoSpaceDE w:val="0"/>
        <w:autoSpaceDN w:val="0"/>
        <w:adjustRightInd w:val="0"/>
        <w:snapToGrid w:val="0"/>
        <w:ind w:firstLineChars="129" w:firstLine="284"/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1.</w:t>
      </w:r>
      <w:r w:rsidRPr="009C02CB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至少使用主辦單位提供的「圖案檔」</w:t>
      </w:r>
      <w:r w:rsidR="0082096E" w:rsidRPr="009C02CB">
        <w:rPr>
          <w:rFonts w:ascii="PingFang TC Regular" w:eastAsia="PingFang TC Regular" w:hAnsi="Helvetica" w:cs="PingFang TC Regular"/>
          <w:color w:val="000000"/>
          <w:kern w:val="0"/>
          <w:sz w:val="22"/>
          <w:szCs w:val="22"/>
        </w:rPr>
        <w:t>20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張以上</w:t>
      </w:r>
      <w:r w:rsidR="0082096E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。</w:t>
      </w:r>
    </w:p>
    <w:p w14:paraId="40DD0A61" w14:textId="4CF7BF45" w:rsidR="001F0216" w:rsidRPr="009C02CB" w:rsidRDefault="001F0216" w:rsidP="009C02CB">
      <w:pPr>
        <w:widowControl/>
        <w:autoSpaceDE w:val="0"/>
        <w:autoSpaceDN w:val="0"/>
        <w:adjustRightInd w:val="0"/>
        <w:snapToGrid w:val="0"/>
        <w:ind w:firstLineChars="129" w:firstLine="284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2.</w:t>
      </w:r>
      <w:r w:rsidRPr="009C02CB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圖案檔</w:t>
      </w: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(jpg)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共有</w:t>
      </w:r>
      <w:r w:rsidR="00FC750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331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張，可依照需要進行去背、合成、修改或重新繪製。</w:t>
      </w:r>
    </w:p>
    <w:p w14:paraId="7AE40646" w14:textId="7AB48F8B" w:rsidR="001F0216" w:rsidRPr="009C02CB" w:rsidRDefault="001F0216" w:rsidP="009C02CB">
      <w:pPr>
        <w:widowControl/>
        <w:autoSpaceDE w:val="0"/>
        <w:autoSpaceDN w:val="0"/>
        <w:adjustRightInd w:val="0"/>
        <w:snapToGrid w:val="0"/>
        <w:ind w:firstLineChars="129" w:firstLine="284"/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3.</w:t>
      </w:r>
      <w:r w:rsidRPr="009C02CB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圖案檔名可依照需求修改</w:t>
      </w:r>
      <w:r w:rsidR="0082096E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，禁止圖片使用中文檔名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。</w:t>
      </w:r>
    </w:p>
    <w:p w14:paraId="7BF3BA5C" w14:textId="777B7781" w:rsidR="0082096E" w:rsidRPr="009C02CB" w:rsidRDefault="0082096E" w:rsidP="009C02CB">
      <w:pPr>
        <w:widowControl/>
        <w:autoSpaceDE w:val="0"/>
        <w:autoSpaceDN w:val="0"/>
        <w:adjustRightInd w:val="0"/>
        <w:snapToGrid w:val="0"/>
        <w:ind w:firstLineChars="129" w:firstLine="284"/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/>
          <w:color w:val="000000"/>
          <w:kern w:val="0"/>
          <w:sz w:val="22"/>
          <w:szCs w:val="22"/>
        </w:rPr>
        <w:t xml:space="preserve">4.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載入圖片方式需使用相對路徑。</w:t>
      </w:r>
    </w:p>
    <w:p w14:paraId="18D19FDF" w14:textId="77777777" w:rsidR="001F0216" w:rsidRPr="009C02CB" w:rsidRDefault="001F0216" w:rsidP="001F0216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</w:p>
    <w:p w14:paraId="3CEEEBFA" w14:textId="77777777" w:rsidR="001F0216" w:rsidRPr="009C02CB" w:rsidRDefault="001F0216" w:rsidP="001F0216">
      <w:pPr>
        <w:widowControl/>
        <w:autoSpaceDE w:val="0"/>
        <w:autoSpaceDN w:val="0"/>
        <w:adjustRightInd w:val="0"/>
        <w:snapToGrid w:val="0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三、文字內容：</w:t>
      </w:r>
    </w:p>
    <w:p w14:paraId="6D8486BE" w14:textId="56C2D31E" w:rsidR="0082096E" w:rsidRPr="009C02CB" w:rsidRDefault="001F0216" w:rsidP="009C02CB">
      <w:pPr>
        <w:widowControl/>
        <w:autoSpaceDE w:val="0"/>
        <w:autoSpaceDN w:val="0"/>
        <w:adjustRightInd w:val="0"/>
        <w:snapToGrid w:val="0"/>
        <w:ind w:leftChars="118" w:left="565" w:hangingChars="128" w:hanging="282"/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1.</w:t>
      </w:r>
      <w:r w:rsidRPr="009C02CB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2096E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設計以「臺灣產業新勢力」為主題</w:t>
      </w:r>
      <w:r w:rsidR="00F57DF2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方向</w:t>
      </w:r>
      <w:r w:rsidR="0082096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(</w:t>
      </w:r>
      <w:r w:rsidR="0082096E" w:rsidRPr="00F57DF2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  <w:u w:val="single"/>
        </w:rPr>
        <w:t>請自訂合適主題，</w:t>
      </w:r>
      <w:r w:rsidR="00F57DF2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前述為</w:t>
      </w:r>
      <w:r w:rsidR="0082096E" w:rsidRPr="00F57DF2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設計</w:t>
      </w:r>
      <w:r w:rsidR="00F57DF2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思考</w:t>
      </w:r>
      <w:bookmarkStart w:id="0" w:name="_GoBack"/>
      <w:bookmarkEnd w:id="0"/>
      <w:r w:rsidR="0082096E" w:rsidRPr="00F57DF2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  <w:u w:val="single"/>
        </w:rPr>
        <w:t>方向</w:t>
      </w:r>
      <w:r w:rsidR="0082096E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)</w:t>
      </w:r>
      <w:r w:rsidR="0082096E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的相關網站。</w:t>
      </w:r>
    </w:p>
    <w:p w14:paraId="34DFB7FA" w14:textId="62799711" w:rsidR="001F0216" w:rsidRPr="009C02CB" w:rsidRDefault="0082096E" w:rsidP="009C02CB">
      <w:pPr>
        <w:widowControl/>
        <w:autoSpaceDE w:val="0"/>
        <w:autoSpaceDN w:val="0"/>
        <w:adjustRightInd w:val="0"/>
        <w:snapToGrid w:val="0"/>
        <w:ind w:leftChars="118" w:left="565" w:hangingChars="128" w:hanging="282"/>
        <w:rPr>
          <w:rFonts w:ascii="Helvetica" w:eastAsia="PingFang TC Regular" w:hAnsi="Helvetica" w:cs="Helvetica"/>
          <w:color w:val="000000"/>
          <w:kern w:val="0"/>
          <w:sz w:val="22"/>
          <w:szCs w:val="22"/>
        </w:rPr>
      </w:pPr>
      <w:r w:rsidRPr="009C02CB">
        <w:rPr>
          <w:rFonts w:ascii="PingFang TC Regular" w:eastAsia="PingFang TC Regular" w:hAnsi="Helvetica" w:cs="PingFang TC Regular"/>
          <w:color w:val="000000"/>
          <w:kern w:val="0"/>
          <w:sz w:val="22"/>
          <w:szCs w:val="22"/>
        </w:rPr>
        <w:t xml:space="preserve">2.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為吸引線上客群瀏覽並能對商品產生更深度的興趣，進而在版面安排上，讓大綱或至詳細資訊能在適合的位置曝光。</w:t>
      </w:r>
    </w:p>
    <w:p w14:paraId="4BFD18A1" w14:textId="330A8C1C" w:rsidR="001F0216" w:rsidRPr="009C02CB" w:rsidRDefault="0082096E" w:rsidP="009C02CB">
      <w:pPr>
        <w:widowControl/>
        <w:autoSpaceDE w:val="0"/>
        <w:autoSpaceDN w:val="0"/>
        <w:adjustRightInd w:val="0"/>
        <w:snapToGrid w:val="0"/>
        <w:ind w:leftChars="118" w:left="565" w:hangingChars="128" w:hanging="282"/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</w:pPr>
      <w:r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3</w:t>
      </w:r>
      <w:r w:rsidR="001F0216" w:rsidRPr="009C02CB">
        <w:rPr>
          <w:rFonts w:ascii="Helvetica" w:eastAsia="PingFang TC Regular" w:hAnsi="Helvetica" w:cs="Helvetica"/>
          <w:color w:val="000000"/>
          <w:kern w:val="0"/>
          <w:sz w:val="22"/>
          <w:szCs w:val="22"/>
        </w:rPr>
        <w:t>.</w:t>
      </w:r>
      <w:r w:rsidR="001F0216" w:rsidRPr="009C02CB">
        <w:rPr>
          <w:rFonts w:ascii="Helvetica" w:eastAsia="PingFang TC Regular" w:hAnsi="Helvetica" w:cs="Helvetica" w:hint="eastAsia"/>
          <w:color w:val="000000"/>
          <w:kern w:val="0"/>
          <w:sz w:val="22"/>
          <w:szCs w:val="22"/>
        </w:rPr>
        <w:t xml:space="preserve"> </w:t>
      </w:r>
      <w:r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無論以圖片為主文字為輔的設計或相反，文字都是不可或缺的一環，文字的安排會造就不同思考</w:t>
      </w:r>
      <w:r w:rsidR="000D7DAC" w:rsidRPr="009C02CB">
        <w:rPr>
          <w:rFonts w:ascii="PingFang TC Regular" w:eastAsia="PingFang TC Regular" w:hAnsi="Helvetica" w:cs="PingFang TC Regular" w:hint="eastAsia"/>
          <w:color w:val="000000"/>
          <w:kern w:val="0"/>
          <w:sz w:val="22"/>
          <w:szCs w:val="22"/>
        </w:rPr>
        <w:t>。</w:t>
      </w:r>
    </w:p>
    <w:p w14:paraId="28CAB7BC" w14:textId="2C17D4B9" w:rsidR="00C35DF2" w:rsidRPr="009C02CB" w:rsidRDefault="0082096E" w:rsidP="009C02CB">
      <w:pPr>
        <w:pStyle w:val="Default"/>
        <w:adjustRightInd/>
        <w:snapToGrid w:val="0"/>
        <w:ind w:firstLineChars="129" w:firstLine="284"/>
        <w:rPr>
          <w:rFonts w:ascii="PingFang TC Regular" w:eastAsia="PingFang TC Regular" w:hAnsi="Helvetica" w:cs="PingFang TC Regular" w:hint="eastAsia"/>
          <w:sz w:val="22"/>
          <w:szCs w:val="22"/>
        </w:rPr>
      </w:pPr>
      <w:r w:rsidRPr="009C02CB">
        <w:rPr>
          <w:rFonts w:ascii="Helvetica" w:eastAsia="PingFang TC Regular" w:hAnsi="Helvetica" w:cs="Helvetica"/>
          <w:sz w:val="22"/>
          <w:szCs w:val="22"/>
        </w:rPr>
        <w:t>4</w:t>
      </w:r>
      <w:r w:rsidR="001F0216" w:rsidRPr="009C02CB">
        <w:rPr>
          <w:rFonts w:ascii="Helvetica" w:eastAsia="PingFang TC Regular" w:hAnsi="Helvetica" w:cs="Helvetica"/>
          <w:sz w:val="22"/>
          <w:szCs w:val="22"/>
        </w:rPr>
        <w:t>.</w:t>
      </w:r>
      <w:r w:rsidR="001F0216" w:rsidRPr="009C02CB">
        <w:rPr>
          <w:rFonts w:ascii="Helvetica" w:eastAsia="PingFang TC Regular" w:hAnsi="Helvetica" w:cs="Helvetica" w:hint="eastAsia"/>
          <w:sz w:val="22"/>
          <w:szCs w:val="22"/>
        </w:rPr>
        <w:t xml:space="preserve"> </w:t>
      </w:r>
      <w:r w:rsidR="001F0216" w:rsidRPr="009C02CB">
        <w:rPr>
          <w:rFonts w:ascii="PingFang TC Regular" w:eastAsia="PingFang TC Regular" w:hAnsi="Helvetica" w:cs="PingFang TC Regular" w:hint="eastAsia"/>
          <w:sz w:val="22"/>
          <w:szCs w:val="22"/>
        </w:rPr>
        <w:t>其他。</w:t>
      </w:r>
    </w:p>
    <w:p w14:paraId="1D42852E" w14:textId="29488E0E" w:rsidR="0082096E" w:rsidRPr="001F0216" w:rsidRDefault="0082096E" w:rsidP="0082096E">
      <w:pPr>
        <w:pStyle w:val="Default"/>
        <w:adjustRightInd/>
        <w:snapToGrid w:val="0"/>
        <w:ind w:firstLineChars="129" w:firstLine="335"/>
        <w:rPr>
          <w:rFonts w:ascii="標楷體" w:eastAsia="標楷體" w:hAnsi="標楷體"/>
          <w:b/>
          <w:color w:val="000000" w:themeColor="text1"/>
        </w:rPr>
      </w:pPr>
    </w:p>
    <w:sectPr w:rsidR="0082096E" w:rsidRPr="001F0216" w:rsidSect="006125C4">
      <w:footerReference w:type="default" r:id="rId10"/>
      <w:pgSz w:w="11906" w:h="16838"/>
      <w:pgMar w:top="1701" w:right="991" w:bottom="1134" w:left="1134" w:header="624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F634E" w14:textId="77777777" w:rsidR="00CA3CBA" w:rsidRDefault="00CA3CBA" w:rsidP="00556572">
      <w:r>
        <w:separator/>
      </w:r>
    </w:p>
  </w:endnote>
  <w:endnote w:type="continuationSeparator" w:id="0">
    <w:p w14:paraId="7BA97128" w14:textId="77777777" w:rsidR="00CA3CBA" w:rsidRDefault="00CA3CBA" w:rsidP="0055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209612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標楷體" w:eastAsia="標楷體" w:hAnsi="標楷體"/>
            <w:sz w:val="24"/>
            <w:szCs w:val="24"/>
          </w:rPr>
        </w:sdtEndPr>
        <w:sdtContent>
          <w:p w14:paraId="3EECE311" w14:textId="77777777" w:rsidR="00CA3CBA" w:rsidRDefault="00CA3CBA">
            <w:pPr>
              <w:pStyle w:val="a5"/>
            </w:pPr>
          </w:p>
          <w:p w14:paraId="20CFD380" w14:textId="77777777" w:rsidR="00CA3CBA" w:rsidRPr="005F7199" w:rsidRDefault="00CA3CBA" w:rsidP="005F7199">
            <w:pPr>
              <w:pStyle w:val="a5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F7199">
              <w:rPr>
                <w:rFonts w:ascii="標楷體" w:eastAsia="標楷體" w:hAnsi="標楷體" w:hint="eastAsia"/>
                <w:sz w:val="24"/>
                <w:szCs w:val="24"/>
              </w:rPr>
              <w:t>第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PAGE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 w:rsidR="00F57DF2"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2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頁/</w:t>
            </w:r>
            <w:r>
              <w:rPr>
                <w:rFonts w:ascii="標楷體" w:eastAsia="標楷體" w:hAnsi="標楷體" w:hint="eastAsia"/>
                <w:bCs/>
                <w:sz w:val="24"/>
                <w:szCs w:val="24"/>
              </w:rPr>
              <w:t>共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NUMPAGES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 w:rsidR="00F57DF2"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2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17B9A" w14:textId="77777777" w:rsidR="00CA3CBA" w:rsidRDefault="00CA3CBA" w:rsidP="00556572">
      <w:r>
        <w:separator/>
      </w:r>
    </w:p>
  </w:footnote>
  <w:footnote w:type="continuationSeparator" w:id="0">
    <w:p w14:paraId="15DDB9CE" w14:textId="77777777" w:rsidR="00CA3CBA" w:rsidRDefault="00CA3CBA" w:rsidP="0055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01F"/>
    <w:multiLevelType w:val="hybridMultilevel"/>
    <w:tmpl w:val="888A8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463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B2457B3"/>
    <w:multiLevelType w:val="hybridMultilevel"/>
    <w:tmpl w:val="B984B0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6288EBA">
      <w:start w:val="1"/>
      <w:numFmt w:val="decimal"/>
      <w:pStyle w:val="a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DAB6384"/>
    <w:multiLevelType w:val="hybridMultilevel"/>
    <w:tmpl w:val="0B7610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414DC2"/>
    <w:multiLevelType w:val="multilevel"/>
    <w:tmpl w:val="3C7000AC"/>
    <w:lvl w:ilvl="0">
      <w:start w:val="1"/>
      <w:numFmt w:val="decimal"/>
      <w:lvlText w:val="(   )%1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3FC637C"/>
    <w:multiLevelType w:val="hybridMultilevel"/>
    <w:tmpl w:val="A2E22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72"/>
    <w:rsid w:val="00012831"/>
    <w:rsid w:val="000367B6"/>
    <w:rsid w:val="000A5701"/>
    <w:rsid w:val="000B6492"/>
    <w:rsid w:val="000D7DAC"/>
    <w:rsid w:val="000F5860"/>
    <w:rsid w:val="001D63E6"/>
    <w:rsid w:val="001E76CC"/>
    <w:rsid w:val="001F0216"/>
    <w:rsid w:val="00285763"/>
    <w:rsid w:val="003A3B76"/>
    <w:rsid w:val="0040691B"/>
    <w:rsid w:val="004153F2"/>
    <w:rsid w:val="004459BA"/>
    <w:rsid w:val="00477C92"/>
    <w:rsid w:val="004C6B75"/>
    <w:rsid w:val="0052060C"/>
    <w:rsid w:val="00556572"/>
    <w:rsid w:val="005D6059"/>
    <w:rsid w:val="005F7199"/>
    <w:rsid w:val="006125C4"/>
    <w:rsid w:val="006F4087"/>
    <w:rsid w:val="00731C6E"/>
    <w:rsid w:val="00790420"/>
    <w:rsid w:val="007B147E"/>
    <w:rsid w:val="00804AE7"/>
    <w:rsid w:val="00811D9E"/>
    <w:rsid w:val="0082096E"/>
    <w:rsid w:val="00842F86"/>
    <w:rsid w:val="00853C54"/>
    <w:rsid w:val="0086485B"/>
    <w:rsid w:val="00935356"/>
    <w:rsid w:val="009C02CB"/>
    <w:rsid w:val="00A27C31"/>
    <w:rsid w:val="00A35BCF"/>
    <w:rsid w:val="00A66236"/>
    <w:rsid w:val="00A82816"/>
    <w:rsid w:val="00AC73C2"/>
    <w:rsid w:val="00B742AC"/>
    <w:rsid w:val="00C35DF2"/>
    <w:rsid w:val="00CA3CBA"/>
    <w:rsid w:val="00D55022"/>
    <w:rsid w:val="00D602F6"/>
    <w:rsid w:val="00DC34D0"/>
    <w:rsid w:val="00E30938"/>
    <w:rsid w:val="00F25B5D"/>
    <w:rsid w:val="00F57DF2"/>
    <w:rsid w:val="00F74922"/>
    <w:rsid w:val="00F81588"/>
    <w:rsid w:val="00F821CF"/>
    <w:rsid w:val="00FC750E"/>
    <w:rsid w:val="00F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593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657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55657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4">
    <w:name w:val="header"/>
    <w:basedOn w:val="a0"/>
    <w:link w:val="Char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1"/>
    <w:link w:val="a4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0"/>
    <w:link w:val="Char0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1"/>
    <w:link w:val="a5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6">
    <w:name w:val="Balloon Text"/>
    <w:basedOn w:val="a0"/>
    <w:link w:val="Char1"/>
    <w:uiPriority w:val="99"/>
    <w:semiHidden/>
    <w:unhideWhenUsed/>
    <w:rsid w:val="00811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1"/>
    <w:link w:val="a6"/>
    <w:uiPriority w:val="99"/>
    <w:semiHidden/>
    <w:rsid w:val="00811D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.點"/>
    <w:basedOn w:val="a0"/>
    <w:uiPriority w:val="99"/>
    <w:rsid w:val="001F0216"/>
    <w:pPr>
      <w:numPr>
        <w:ilvl w:val="1"/>
        <w:numId w:val="6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657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55657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4">
    <w:name w:val="header"/>
    <w:basedOn w:val="a0"/>
    <w:link w:val="Char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1"/>
    <w:link w:val="a4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0"/>
    <w:link w:val="Char0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1"/>
    <w:link w:val="a5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6">
    <w:name w:val="Balloon Text"/>
    <w:basedOn w:val="a0"/>
    <w:link w:val="Char1"/>
    <w:uiPriority w:val="99"/>
    <w:semiHidden/>
    <w:unhideWhenUsed/>
    <w:rsid w:val="00811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1"/>
    <w:link w:val="a6"/>
    <w:uiPriority w:val="99"/>
    <w:semiHidden/>
    <w:rsid w:val="00811D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.點"/>
    <w:basedOn w:val="a0"/>
    <w:uiPriority w:val="99"/>
    <w:rsid w:val="001F0216"/>
    <w:pPr>
      <w:numPr>
        <w:ilvl w:val="1"/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38C14-4F1E-C14B-B9E5-6E80FAF4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ji-pc</dc:creator>
  <cp:lastModifiedBy>C.W. Chen</cp:lastModifiedBy>
  <cp:revision>20</cp:revision>
  <cp:lastPrinted>2018-10-19T10:18:00Z</cp:lastPrinted>
  <dcterms:created xsi:type="dcterms:W3CDTF">2018-11-23T10:58:00Z</dcterms:created>
  <dcterms:modified xsi:type="dcterms:W3CDTF">2018-11-23T12:57:00Z</dcterms:modified>
</cp:coreProperties>
</file>