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D371FA" w14:textId="56317F94" w:rsidR="005C56C3" w:rsidRDefault="009D384A" w:rsidP="005C56C3">
      <w:pPr>
        <w:pStyle w:val="Rubrik1"/>
        <w:rPr>
          <w:sz w:val="48"/>
        </w:rPr>
      </w:pPr>
      <w:r>
        <w:rPr>
          <w:sz w:val="48"/>
        </w:rPr>
        <w:t xml:space="preserve">Lotteriinspektionen </w:t>
      </w:r>
      <w:r w:rsidR="005C56C3">
        <w:rPr>
          <w:sz w:val="48"/>
        </w:rPr>
        <w:t>författningssamling</w:t>
      </w:r>
    </w:p>
    <w:p w14:paraId="1DC87484" w14:textId="77777777" w:rsidR="005C56C3" w:rsidRDefault="005C56C3" w:rsidP="005C56C3"/>
    <w:p w14:paraId="2E2AB22A" w14:textId="0CE3BE82" w:rsidR="005C56C3" w:rsidRDefault="00752154" w:rsidP="005C56C3">
      <w:pPr>
        <w:rPr>
          <w:sz w:val="20"/>
        </w:rPr>
      </w:pPr>
      <w:r>
        <w:rPr>
          <w:sz w:val="20"/>
        </w:rPr>
        <w:t xml:space="preserve">Utgivare: </w:t>
      </w:r>
      <w:r w:rsidR="00B5714F">
        <w:rPr>
          <w:sz w:val="20"/>
        </w:rPr>
        <w:t>Johan Röhr</w:t>
      </w:r>
      <w:r w:rsidR="005C56C3">
        <w:rPr>
          <w:sz w:val="20"/>
        </w:rPr>
        <w:t xml:space="preserve">, </w:t>
      </w:r>
      <w:r w:rsidR="009D384A">
        <w:rPr>
          <w:sz w:val="20"/>
        </w:rPr>
        <w:t>Lotteriinspektionen</w:t>
      </w:r>
      <w:r w:rsidR="005C56C3">
        <w:rPr>
          <w:sz w:val="20"/>
        </w:rPr>
        <w:t>, Box 199, 645 23 Strängnäs.</w:t>
      </w:r>
    </w:p>
    <w:p w14:paraId="3701B04D" w14:textId="77777777" w:rsidR="005C56C3" w:rsidRDefault="005C56C3" w:rsidP="005C56C3">
      <w:pPr>
        <w:rPr>
          <w:sz w:val="20"/>
        </w:rPr>
      </w:pPr>
      <w:r>
        <w:rPr>
          <w:sz w:val="20"/>
        </w:rPr>
        <w:t>ISSN</w:t>
      </w:r>
    </w:p>
    <w:p w14:paraId="56D558E8" w14:textId="77777777" w:rsidR="005C56C3" w:rsidRDefault="005C56C3" w:rsidP="005C56C3">
      <w:r>
        <w:rPr>
          <w:noProof/>
        </w:rPr>
        <mc:AlternateContent>
          <mc:Choice Requires="wps">
            <w:drawing>
              <wp:anchor distT="0" distB="0" distL="114300" distR="114300" simplePos="0" relativeHeight="251656704" behindDoc="0" locked="0" layoutInCell="0" allowOverlap="1" wp14:anchorId="4AB3DE98" wp14:editId="716F41F6">
                <wp:simplePos x="0" y="0"/>
                <wp:positionH relativeFrom="column">
                  <wp:posOffset>14605</wp:posOffset>
                </wp:positionH>
                <wp:positionV relativeFrom="paragraph">
                  <wp:posOffset>128905</wp:posOffset>
                </wp:positionV>
                <wp:extent cx="5943600" cy="0"/>
                <wp:effectExtent l="5080" t="5080" r="13970" b="1397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4B66512B" id="Line 2"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5pt,10.15pt" to="469.15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" o:allowincell="f"/>
            </w:pict>
          </mc:Fallback>
        </mc:AlternateContent>
      </w:r>
    </w:p>
    <w:p w14:paraId="51C09B70" w14:textId="77777777" w:rsidR="005C56C3" w:rsidRDefault="005C56C3" w:rsidP="005C56C3"/>
    <w:p w14:paraId="65180BC0" w14:textId="24EE724F" w:rsidR="005C56C3" w:rsidRDefault="009D384A" w:rsidP="00AA1373">
      <w:pPr>
        <w:pStyle w:val="Rubrik2"/>
        <w:jc w:val="both"/>
        <w:rPr>
          <w:b/>
          <w:sz w:val="28"/>
        </w:rPr>
      </w:pPr>
      <w:r>
        <w:rPr>
          <w:b/>
          <w:sz w:val="28"/>
        </w:rPr>
        <w:t xml:space="preserve">LIFS </w:t>
      </w:r>
      <w:r w:rsidR="006329C4">
        <w:rPr>
          <w:b/>
          <w:sz w:val="28"/>
        </w:rPr>
        <w:t>2018</w:t>
      </w:r>
      <w:r w:rsidR="00A7014B">
        <w:rPr>
          <w:b/>
          <w:sz w:val="28"/>
        </w:rPr>
        <w:t>:X</w:t>
      </w:r>
    </w:p>
    <w:p w14:paraId="6687AC73" w14:textId="77777777" w:rsidR="005C56C3" w:rsidRDefault="005C56C3" w:rsidP="00AA1373">
      <w:pPr>
        <w:jc w:val="both"/>
      </w:pPr>
    </w:p>
    <w:p w14:paraId="7DEFA099" w14:textId="096D5F6B" w:rsidR="005C56C3" w:rsidRDefault="009D384A" w:rsidP="00AA1373">
      <w:pPr>
        <w:pStyle w:val="Brdtext"/>
        <w:jc w:val="both"/>
      </w:pPr>
      <w:r>
        <w:t xml:space="preserve">Lotteriinspektionens </w:t>
      </w:r>
      <w:r w:rsidR="005C56C3">
        <w:t xml:space="preserve">föreskrifter </w:t>
      </w:r>
      <w:r w:rsidR="00CB6C27">
        <w:t xml:space="preserve">och allmänna råd </w:t>
      </w:r>
      <w:r w:rsidR="005C56C3">
        <w:t xml:space="preserve">om </w:t>
      </w:r>
      <w:r w:rsidR="007F110D">
        <w:t>spelansvar</w:t>
      </w:r>
      <w:r w:rsidR="0098672C">
        <w:t>;</w:t>
      </w:r>
    </w:p>
    <w:p w14:paraId="6CF11234" w14:textId="77777777" w:rsidR="005C56C3" w:rsidRDefault="005C56C3" w:rsidP="00AA1373">
      <w:pPr>
        <w:pStyle w:val="Brdtext"/>
        <w:jc w:val="both"/>
      </w:pPr>
    </w:p>
    <w:p w14:paraId="77544235" w14:textId="77777777" w:rsidR="005C56C3" w:rsidRPr="00752154" w:rsidRDefault="005C56C3" w:rsidP="00AA1373">
      <w:pPr>
        <w:jc w:val="both"/>
        <w:rPr>
          <w:szCs w:val="24"/>
        </w:rPr>
      </w:pPr>
      <w:r w:rsidRPr="00752154">
        <w:rPr>
          <w:szCs w:val="24"/>
        </w:rPr>
        <w:t>beslutade den xx 2018.</w:t>
      </w:r>
    </w:p>
    <w:p w14:paraId="767CEC0D" w14:textId="77777777" w:rsidR="005C56C3" w:rsidRPr="00752154" w:rsidRDefault="005C56C3" w:rsidP="00AA1373">
      <w:pPr>
        <w:jc w:val="both"/>
        <w:rPr>
          <w:szCs w:val="24"/>
        </w:rPr>
      </w:pPr>
    </w:p>
    <w:p w14:paraId="63053E3E" w14:textId="77777777" w:rsidR="007F110D" w:rsidRDefault="007F110D" w:rsidP="007F110D">
      <w:r>
        <w:t>Lotteriinspektionen föreskriver</w:t>
      </w:r>
      <w:r>
        <w:rPr>
          <w:rStyle w:val="Fotnotsreferens"/>
        </w:rPr>
        <w:footnoteReference w:id="1"/>
      </w:r>
      <w:r>
        <w:t xml:space="preserve"> följande med stöd av 15 kap. 3 §, 8 § 4, 10 § 1–4 och 6 och 11 § 1–2 spelförordningen (2018:000) och beslutar följande allmänna råd.</w:t>
      </w:r>
    </w:p>
    <w:p w14:paraId="7F3FFBCE" w14:textId="77777777" w:rsidR="005C56C3" w:rsidRPr="00752154" w:rsidRDefault="005C56C3" w:rsidP="00CC1551">
      <w:pPr>
        <w:rPr>
          <w:szCs w:val="24"/>
        </w:rPr>
      </w:pPr>
    </w:p>
    <w:p w14:paraId="54AC0845" w14:textId="77777777" w:rsidR="005C56C3" w:rsidRPr="00752154" w:rsidRDefault="005C56C3" w:rsidP="00CC1551">
      <w:pPr>
        <w:pStyle w:val="Rubrik1"/>
        <w:rPr>
          <w:szCs w:val="24"/>
        </w:rPr>
      </w:pPr>
      <w:r w:rsidRPr="00752154">
        <w:rPr>
          <w:szCs w:val="24"/>
        </w:rPr>
        <w:t>Tillämpningsområde</w:t>
      </w:r>
    </w:p>
    <w:p w14:paraId="66C61169" w14:textId="77777777" w:rsidR="005C56C3" w:rsidRPr="00752154" w:rsidRDefault="005C56C3" w:rsidP="00CC1551">
      <w:pPr>
        <w:pStyle w:val="Sidhuvud"/>
        <w:tabs>
          <w:tab w:val="clear" w:pos="4536"/>
          <w:tab w:val="clear" w:pos="9072"/>
        </w:tabs>
        <w:rPr>
          <w:szCs w:val="24"/>
        </w:rPr>
      </w:pPr>
    </w:p>
    <w:p w14:paraId="76BA468E" w14:textId="77777777" w:rsidR="007F110D" w:rsidRPr="007F110D" w:rsidRDefault="007F110D" w:rsidP="007F110D">
      <w:pPr>
        <w:spacing w:line="300" w:lineRule="atLeast"/>
        <w:rPr>
          <w:szCs w:val="24"/>
        </w:rPr>
      </w:pPr>
      <w:r w:rsidRPr="007F110D">
        <w:rPr>
          <w:b/>
          <w:szCs w:val="24"/>
        </w:rPr>
        <w:t>1 §</w:t>
      </w:r>
      <w:r w:rsidRPr="007F110D">
        <w:rPr>
          <w:szCs w:val="24"/>
        </w:rPr>
        <w:t xml:space="preserve">  Dessa föreskrifter och allmänna råd gäller för den som har licens enligt spellagen (2018:000) och innehåller bestämmelser om spelansvar.</w:t>
      </w:r>
    </w:p>
    <w:p w14:paraId="6331A946" w14:textId="77777777" w:rsidR="007F110D" w:rsidRPr="007F110D" w:rsidRDefault="007F110D" w:rsidP="007F110D">
      <w:pPr>
        <w:spacing w:line="300" w:lineRule="atLeast"/>
        <w:rPr>
          <w:szCs w:val="24"/>
        </w:rPr>
      </w:pPr>
    </w:p>
    <w:p w14:paraId="0337CDA8" w14:textId="77777777" w:rsidR="007F110D" w:rsidRPr="007F110D" w:rsidRDefault="007F110D" w:rsidP="007F110D">
      <w:pPr>
        <w:spacing w:line="300" w:lineRule="atLeast"/>
        <w:rPr>
          <w:b/>
          <w:szCs w:val="24"/>
        </w:rPr>
      </w:pPr>
      <w:r w:rsidRPr="007F110D">
        <w:rPr>
          <w:b/>
          <w:szCs w:val="24"/>
        </w:rPr>
        <w:t xml:space="preserve">Uttryck i föreskriften </w:t>
      </w:r>
    </w:p>
    <w:p w14:paraId="0ED956BD" w14:textId="77777777" w:rsidR="007F110D" w:rsidRPr="007F110D" w:rsidRDefault="007F110D" w:rsidP="007F110D">
      <w:pPr>
        <w:spacing w:line="300" w:lineRule="atLeast"/>
        <w:rPr>
          <w:szCs w:val="24"/>
        </w:rPr>
      </w:pPr>
      <w:r w:rsidRPr="007F110D">
        <w:rPr>
          <w:b/>
          <w:szCs w:val="24"/>
        </w:rPr>
        <w:t>2 §</w:t>
      </w:r>
      <w:r w:rsidRPr="007F110D">
        <w:rPr>
          <w:szCs w:val="24"/>
        </w:rPr>
        <w:t xml:space="preserve">  Om inte annat anges har de uttryck och benämningar som används i föreskriften samma betydelse som i spellagen (2018:000) och spelförordningen (2018:000).</w:t>
      </w:r>
    </w:p>
    <w:p w14:paraId="42E146B0" w14:textId="77777777" w:rsidR="007F110D" w:rsidRPr="007F110D" w:rsidRDefault="007F110D" w:rsidP="007F110D">
      <w:pPr>
        <w:spacing w:line="300" w:lineRule="atLeast"/>
        <w:rPr>
          <w:szCs w:val="24"/>
        </w:rPr>
      </w:pPr>
      <w:r w:rsidRPr="007F110D">
        <w:rPr>
          <w:szCs w:val="24"/>
        </w:rPr>
        <w:t xml:space="preserve">    Med spelsession avses tid från det att spelaren loggar in i spelsystemet tills det att spelaren väljer att logga ut eller att spelsystemet loggar ut spelaren.</w:t>
      </w:r>
    </w:p>
    <w:p w14:paraId="576196FE" w14:textId="77777777" w:rsidR="007F110D" w:rsidRPr="007F110D" w:rsidRDefault="007F110D" w:rsidP="007F110D">
      <w:pPr>
        <w:spacing w:line="300" w:lineRule="atLeast"/>
      </w:pPr>
    </w:p>
    <w:p w14:paraId="55EA6BEF" w14:textId="77777777" w:rsidR="007F110D" w:rsidRPr="007F110D" w:rsidRDefault="007F110D" w:rsidP="007F110D">
      <w:pPr>
        <w:spacing w:line="300" w:lineRule="atLeast"/>
        <w:rPr>
          <w:szCs w:val="24"/>
        </w:rPr>
      </w:pPr>
      <w:r w:rsidRPr="007F110D">
        <w:rPr>
          <w:b/>
          <w:szCs w:val="24"/>
        </w:rPr>
        <w:t>Undantag</w:t>
      </w:r>
      <w:r w:rsidRPr="007F110D">
        <w:rPr>
          <w:szCs w:val="24"/>
        </w:rPr>
        <w:t xml:space="preserve"> </w:t>
      </w:r>
      <w:r w:rsidRPr="007F110D">
        <w:rPr>
          <w:b/>
          <w:szCs w:val="24"/>
        </w:rPr>
        <w:t>från kravet på handlingsplan</w:t>
      </w:r>
      <w:r w:rsidRPr="007F110D">
        <w:rPr>
          <w:szCs w:val="24"/>
        </w:rPr>
        <w:t xml:space="preserve"> </w:t>
      </w:r>
    </w:p>
    <w:p w14:paraId="1D3B8B9D" w14:textId="77777777" w:rsidR="007F110D" w:rsidRPr="007F110D" w:rsidRDefault="007F110D" w:rsidP="007F110D">
      <w:pPr>
        <w:spacing w:line="300" w:lineRule="atLeast"/>
        <w:rPr>
          <w:szCs w:val="24"/>
        </w:rPr>
      </w:pPr>
      <w:r w:rsidRPr="007F110D">
        <w:rPr>
          <w:b/>
          <w:szCs w:val="24"/>
        </w:rPr>
        <w:t>3 §</w:t>
      </w:r>
      <w:r w:rsidRPr="007F110D">
        <w:rPr>
          <w:szCs w:val="24"/>
        </w:rPr>
        <w:t xml:space="preserve">  Den som har licens enligt 6 kap. 8 § eller 9 kap. 3 § undantas från kravet på att upprätta en handlingsplan enligt 14 kap. 1 § spellagen (2018:000).</w:t>
      </w:r>
    </w:p>
    <w:p w14:paraId="1067CD12" w14:textId="77777777" w:rsidR="007F110D" w:rsidRPr="007F110D" w:rsidRDefault="007F110D" w:rsidP="007F110D">
      <w:pPr>
        <w:spacing w:line="300" w:lineRule="atLeast"/>
        <w:rPr>
          <w:szCs w:val="24"/>
        </w:rPr>
      </w:pPr>
    </w:p>
    <w:p w14:paraId="7932E681" w14:textId="77777777" w:rsidR="007F110D" w:rsidRPr="007F110D" w:rsidRDefault="007F110D" w:rsidP="007F110D">
      <w:pPr>
        <w:spacing w:line="300" w:lineRule="atLeast"/>
        <w:rPr>
          <w:b/>
          <w:szCs w:val="24"/>
        </w:rPr>
      </w:pPr>
      <w:r w:rsidRPr="007F110D">
        <w:rPr>
          <w:b/>
          <w:szCs w:val="24"/>
        </w:rPr>
        <w:t>Utbildning</w:t>
      </w:r>
    </w:p>
    <w:p w14:paraId="30C1E132" w14:textId="77777777" w:rsidR="007F110D" w:rsidRPr="007F110D" w:rsidRDefault="007F110D" w:rsidP="007F110D">
      <w:pPr>
        <w:spacing w:line="300" w:lineRule="atLeast"/>
        <w:rPr>
          <w:szCs w:val="24"/>
        </w:rPr>
      </w:pPr>
      <w:r w:rsidRPr="007F110D">
        <w:rPr>
          <w:b/>
          <w:szCs w:val="24"/>
        </w:rPr>
        <w:t xml:space="preserve">4 §  </w:t>
      </w:r>
      <w:r w:rsidRPr="007F110D">
        <w:rPr>
          <w:szCs w:val="24"/>
        </w:rPr>
        <w:t>Utbildning enligt 14 kap. 14 § spellagen (2018:000) ska minst innehålla följande moment</w:t>
      </w:r>
    </w:p>
    <w:p w14:paraId="18E8F83C" w14:textId="77777777" w:rsidR="007F110D" w:rsidRPr="007F110D" w:rsidRDefault="007F110D" w:rsidP="007F110D">
      <w:pPr>
        <w:spacing w:line="300" w:lineRule="atLeast"/>
        <w:rPr>
          <w:szCs w:val="24"/>
        </w:rPr>
      </w:pPr>
      <w:r w:rsidRPr="007F110D">
        <w:rPr>
          <w:szCs w:val="24"/>
        </w:rPr>
        <w:t xml:space="preserve">1. relevant lagstiftning, </w:t>
      </w:r>
    </w:p>
    <w:p w14:paraId="3C87CAB2" w14:textId="77777777" w:rsidR="007F110D" w:rsidRPr="007F110D" w:rsidRDefault="007F110D" w:rsidP="007F110D">
      <w:pPr>
        <w:spacing w:line="300" w:lineRule="atLeast"/>
        <w:rPr>
          <w:szCs w:val="24"/>
        </w:rPr>
      </w:pPr>
      <w:r w:rsidRPr="007F110D">
        <w:rPr>
          <w:szCs w:val="24"/>
        </w:rPr>
        <w:t>2. kännetecken och symptom på spelproblem,</w:t>
      </w:r>
    </w:p>
    <w:p w14:paraId="4077F1A5" w14:textId="77777777" w:rsidR="007F110D" w:rsidRPr="007F110D" w:rsidRDefault="007F110D" w:rsidP="007F110D">
      <w:pPr>
        <w:spacing w:line="300" w:lineRule="atLeast"/>
        <w:rPr>
          <w:szCs w:val="24"/>
        </w:rPr>
      </w:pPr>
      <w:r w:rsidRPr="007F110D">
        <w:rPr>
          <w:szCs w:val="24"/>
        </w:rPr>
        <w:t>3. förekomst av spelproblem och spelmissbruk i den allmänna populationen,</w:t>
      </w:r>
    </w:p>
    <w:p w14:paraId="547E1EC2" w14:textId="77777777" w:rsidR="007F110D" w:rsidRPr="007F110D" w:rsidRDefault="007F110D" w:rsidP="007F110D">
      <w:pPr>
        <w:spacing w:line="300" w:lineRule="atLeast"/>
        <w:rPr>
          <w:szCs w:val="24"/>
        </w:rPr>
      </w:pPr>
      <w:r w:rsidRPr="007F110D">
        <w:rPr>
          <w:szCs w:val="24"/>
        </w:rPr>
        <w:t>4. relationen mellan spelproblem, spelmissbruk och annat missbruk,</w:t>
      </w:r>
    </w:p>
    <w:p w14:paraId="056ECDD3" w14:textId="77777777" w:rsidR="007F110D" w:rsidRPr="007F110D" w:rsidRDefault="007F110D" w:rsidP="007F110D">
      <w:pPr>
        <w:spacing w:line="300" w:lineRule="atLeast"/>
        <w:rPr>
          <w:szCs w:val="24"/>
        </w:rPr>
      </w:pPr>
      <w:r w:rsidRPr="007F110D">
        <w:rPr>
          <w:szCs w:val="24"/>
        </w:rPr>
        <w:t>5. betydelsen av ansvarsfullhet vid utformning av spel,</w:t>
      </w:r>
    </w:p>
    <w:p w14:paraId="06DAC6DC" w14:textId="77777777" w:rsidR="007F110D" w:rsidRPr="007F110D" w:rsidRDefault="007F110D" w:rsidP="007F110D">
      <w:pPr>
        <w:spacing w:line="300" w:lineRule="atLeast"/>
        <w:rPr>
          <w:szCs w:val="24"/>
        </w:rPr>
      </w:pPr>
      <w:r w:rsidRPr="007F110D">
        <w:rPr>
          <w:szCs w:val="24"/>
        </w:rPr>
        <w:t>6. effekten av spelproblem och spelmissbruk för spelare, anhöriga och samhälle,</w:t>
      </w:r>
    </w:p>
    <w:p w14:paraId="120BAA09" w14:textId="77777777" w:rsidR="007F110D" w:rsidRPr="007F110D" w:rsidRDefault="007F110D" w:rsidP="007F110D">
      <w:pPr>
        <w:spacing w:line="300" w:lineRule="atLeast"/>
        <w:rPr>
          <w:szCs w:val="24"/>
        </w:rPr>
      </w:pPr>
      <w:r w:rsidRPr="007F110D">
        <w:rPr>
          <w:szCs w:val="24"/>
        </w:rPr>
        <w:t xml:space="preserve">7. identifiering av sårbara grupper, och </w:t>
      </w:r>
    </w:p>
    <w:p w14:paraId="6486D304" w14:textId="77777777" w:rsidR="007F110D" w:rsidRPr="007F110D" w:rsidRDefault="007F110D" w:rsidP="007F110D">
      <w:pPr>
        <w:spacing w:line="300" w:lineRule="atLeast"/>
        <w:rPr>
          <w:szCs w:val="24"/>
        </w:rPr>
      </w:pPr>
      <w:r w:rsidRPr="007F110D">
        <w:rPr>
          <w:szCs w:val="24"/>
        </w:rPr>
        <w:t>8. vilka befintliga stöd- och vårdformer för spelproblem och spelmissbruk som finns.</w:t>
      </w:r>
    </w:p>
    <w:p w14:paraId="235A1FB0" w14:textId="77777777" w:rsidR="007F110D" w:rsidRPr="007F110D" w:rsidRDefault="007F110D" w:rsidP="007F110D">
      <w:pPr>
        <w:spacing w:line="300" w:lineRule="atLeast"/>
        <w:rPr>
          <w:szCs w:val="24"/>
        </w:rPr>
      </w:pPr>
      <w:r w:rsidRPr="007F110D">
        <w:rPr>
          <w:szCs w:val="24"/>
        </w:rPr>
        <w:t xml:space="preserve">   För anställda som arbetar med uppgifter rörande omsorgsplikt ska utbildningens innehåll och frekvens särskilt anpassas. </w:t>
      </w:r>
    </w:p>
    <w:p w14:paraId="537E779B" w14:textId="77777777" w:rsidR="007F110D" w:rsidRPr="007F110D" w:rsidRDefault="007F110D" w:rsidP="007F110D">
      <w:pPr>
        <w:spacing w:line="300" w:lineRule="atLeast"/>
        <w:rPr>
          <w:szCs w:val="24"/>
        </w:rPr>
      </w:pPr>
      <w:r w:rsidRPr="007F110D">
        <w:rPr>
          <w:szCs w:val="24"/>
        </w:rPr>
        <w:t xml:space="preserve">    Innehållet i utbildning enligt första och andra styckena ska dokumenteras.  </w:t>
      </w:r>
    </w:p>
    <w:p w14:paraId="35BF58E4" w14:textId="77777777" w:rsidR="007F110D" w:rsidRPr="007F110D" w:rsidRDefault="007F110D" w:rsidP="007F110D">
      <w:pPr>
        <w:spacing w:line="300" w:lineRule="atLeast"/>
        <w:rPr>
          <w:szCs w:val="24"/>
        </w:rPr>
      </w:pPr>
    </w:p>
    <w:p w14:paraId="08C1E5AB" w14:textId="77777777" w:rsidR="007F110D" w:rsidRPr="007F110D" w:rsidRDefault="007F110D" w:rsidP="007F110D">
      <w:pPr>
        <w:spacing w:line="300" w:lineRule="atLeast"/>
        <w:rPr>
          <w:szCs w:val="24"/>
        </w:rPr>
      </w:pPr>
      <w:r w:rsidRPr="007F110D">
        <w:rPr>
          <w:b/>
          <w:szCs w:val="24"/>
        </w:rPr>
        <w:t>5 §</w:t>
      </w:r>
      <w:r w:rsidRPr="007F110D">
        <w:rPr>
          <w:szCs w:val="24"/>
        </w:rPr>
        <w:t xml:space="preserve">  Utbildning enligt 4 § ska genomföras inom sex månader från det att anställningen eller uppdraget hos eller för licenshavaren påbörjades. </w:t>
      </w:r>
    </w:p>
    <w:p w14:paraId="11948580" w14:textId="77777777" w:rsidR="007F110D" w:rsidRPr="007F110D" w:rsidRDefault="007F110D" w:rsidP="007F110D">
      <w:pPr>
        <w:spacing w:line="300" w:lineRule="atLeast"/>
        <w:rPr>
          <w:szCs w:val="24"/>
        </w:rPr>
      </w:pPr>
      <w:r w:rsidRPr="007F110D">
        <w:rPr>
          <w:szCs w:val="24"/>
        </w:rPr>
        <w:t xml:space="preserve">   Information enligt 4 § 1 ska ges eller tillhandahålls i samband med anställningens eller uppdragets start.</w:t>
      </w:r>
    </w:p>
    <w:p w14:paraId="09D231B5" w14:textId="77777777" w:rsidR="007F110D" w:rsidRPr="007F110D" w:rsidRDefault="007F110D" w:rsidP="007F110D">
      <w:pPr>
        <w:spacing w:line="300" w:lineRule="atLeast"/>
        <w:rPr>
          <w:szCs w:val="24"/>
        </w:rPr>
      </w:pPr>
      <w:r w:rsidRPr="007F110D">
        <w:rPr>
          <w:szCs w:val="24"/>
        </w:rPr>
        <w:t xml:space="preserve">   Ledning och personal enligt 14 kap. 14 § spellagen (2018:000) ska utbildas minst vart tredje år.</w:t>
      </w:r>
    </w:p>
    <w:p w14:paraId="5FC994B0" w14:textId="77777777" w:rsidR="007F110D" w:rsidRPr="007F110D" w:rsidRDefault="007F110D" w:rsidP="007F110D">
      <w:pPr>
        <w:spacing w:line="300" w:lineRule="atLeast"/>
        <w:rPr>
          <w:szCs w:val="24"/>
        </w:rPr>
      </w:pPr>
      <w:r w:rsidRPr="007F110D">
        <w:rPr>
          <w:szCs w:val="24"/>
        </w:rPr>
        <w:t xml:space="preserve">   Licenshavaren ska föra en förteckning över personer som genomgått utbildning och när utbildning skett.</w:t>
      </w:r>
    </w:p>
    <w:p w14:paraId="535A1D05" w14:textId="77777777" w:rsidR="007F110D" w:rsidRPr="007F110D" w:rsidRDefault="007F110D" w:rsidP="007F110D">
      <w:pPr>
        <w:spacing w:line="300" w:lineRule="atLeast"/>
        <w:rPr>
          <w:szCs w:val="24"/>
        </w:rPr>
      </w:pPr>
    </w:p>
    <w:p w14:paraId="43183709" w14:textId="77777777" w:rsidR="007F110D" w:rsidRPr="007F110D" w:rsidRDefault="007F110D" w:rsidP="007F110D">
      <w:pPr>
        <w:spacing w:line="300" w:lineRule="atLeast"/>
        <w:rPr>
          <w:szCs w:val="24"/>
        </w:rPr>
      </w:pPr>
      <w:r w:rsidRPr="007F110D">
        <w:rPr>
          <w:b/>
          <w:szCs w:val="24"/>
        </w:rPr>
        <w:t xml:space="preserve">6 §  </w:t>
      </w:r>
      <w:r w:rsidRPr="007F110D">
        <w:rPr>
          <w:szCs w:val="24"/>
        </w:rPr>
        <w:t>Den som enbart har licens enligt 6 kap. 8 § eller 9 kap. 3 § behöver inte uppfylla kravet på utbildning enligt 14 kap. 14 § spellagen (2018:000).</w:t>
      </w:r>
    </w:p>
    <w:p w14:paraId="13043588" w14:textId="77777777" w:rsidR="007F110D" w:rsidRPr="007F110D" w:rsidRDefault="007F110D" w:rsidP="007F110D">
      <w:pPr>
        <w:spacing w:line="300" w:lineRule="atLeast"/>
        <w:rPr>
          <w:szCs w:val="24"/>
        </w:rPr>
      </w:pPr>
    </w:p>
    <w:p w14:paraId="23864D0B" w14:textId="77777777" w:rsidR="007F110D" w:rsidRPr="007F110D" w:rsidRDefault="007F110D" w:rsidP="007F110D">
      <w:pPr>
        <w:spacing w:line="300" w:lineRule="atLeast"/>
        <w:rPr>
          <w:szCs w:val="24"/>
        </w:rPr>
      </w:pPr>
      <w:r w:rsidRPr="007F110D">
        <w:rPr>
          <w:b/>
          <w:szCs w:val="24"/>
        </w:rPr>
        <w:t>7 §</w:t>
      </w:r>
      <w:r w:rsidRPr="007F110D">
        <w:rPr>
          <w:szCs w:val="24"/>
        </w:rPr>
        <w:t xml:space="preserve">  En kund ska i samband med att ett spelkonto öppnas särskilt godkänna villkor som rör det skydd spelarnas pengar har vid händelse av att licenshavaren hamnar på ekonomiskt obestånd.</w:t>
      </w:r>
    </w:p>
    <w:p w14:paraId="72466008" w14:textId="77777777" w:rsidR="007F110D" w:rsidRPr="007F110D" w:rsidRDefault="007F110D" w:rsidP="007F110D">
      <w:pPr>
        <w:spacing w:line="300" w:lineRule="atLeast"/>
        <w:rPr>
          <w:b/>
          <w:szCs w:val="24"/>
        </w:rPr>
      </w:pPr>
    </w:p>
    <w:p w14:paraId="10DF0639" w14:textId="77777777" w:rsidR="007F110D" w:rsidRPr="007F110D" w:rsidRDefault="007F110D" w:rsidP="007F110D">
      <w:pPr>
        <w:spacing w:line="300" w:lineRule="atLeast"/>
        <w:rPr>
          <w:b/>
          <w:szCs w:val="24"/>
        </w:rPr>
      </w:pPr>
      <w:r w:rsidRPr="007F110D">
        <w:rPr>
          <w:b/>
          <w:szCs w:val="24"/>
        </w:rPr>
        <w:t xml:space="preserve">Gränser för insättningar, förluster och inloggningstid </w:t>
      </w:r>
    </w:p>
    <w:p w14:paraId="56FE8129" w14:textId="77777777" w:rsidR="007F110D" w:rsidRPr="007F110D" w:rsidRDefault="007F110D" w:rsidP="007F110D">
      <w:pPr>
        <w:spacing w:line="300" w:lineRule="atLeast"/>
        <w:rPr>
          <w:szCs w:val="24"/>
        </w:rPr>
      </w:pPr>
      <w:r w:rsidRPr="007F110D">
        <w:rPr>
          <w:b/>
          <w:szCs w:val="24"/>
        </w:rPr>
        <w:t xml:space="preserve">8 §  </w:t>
      </w:r>
      <w:r w:rsidRPr="007F110D">
        <w:rPr>
          <w:szCs w:val="24"/>
        </w:rPr>
        <w:t>Av spelaren angivna gränser enligt 11 kap. 3 och 4 §§ spelförordningen (2018:000) gäller för samtliga spelkonton en spelare har hos licenshavaren.</w:t>
      </w:r>
    </w:p>
    <w:p w14:paraId="7CADF488" w14:textId="77777777" w:rsidR="007F110D" w:rsidRPr="007F110D" w:rsidRDefault="007F110D" w:rsidP="007F110D">
      <w:pPr>
        <w:spacing w:line="300" w:lineRule="atLeast"/>
        <w:rPr>
          <w:szCs w:val="24"/>
        </w:rPr>
      </w:pPr>
      <w:r w:rsidRPr="007F110D">
        <w:rPr>
          <w:szCs w:val="24"/>
        </w:rPr>
        <w:t xml:space="preserve">   Licenshavaren ska informera spelaren om vilka spel gränserna i första stycket avser.</w:t>
      </w:r>
    </w:p>
    <w:p w14:paraId="388B022A" w14:textId="77777777" w:rsidR="007F110D" w:rsidRPr="007F110D" w:rsidRDefault="007F110D" w:rsidP="007F110D">
      <w:pPr>
        <w:spacing w:line="300" w:lineRule="atLeast"/>
        <w:rPr>
          <w:szCs w:val="24"/>
        </w:rPr>
      </w:pPr>
      <w:r w:rsidRPr="007F110D">
        <w:rPr>
          <w:szCs w:val="24"/>
        </w:rPr>
        <w:t xml:space="preserve">   Spelarens insättningar hos licenshavaren ska visas ackumulerat på spelarens samtliga separata spelkonton.</w:t>
      </w:r>
    </w:p>
    <w:p w14:paraId="47DEC95E" w14:textId="77777777" w:rsidR="007F110D" w:rsidRPr="007F110D" w:rsidRDefault="007F110D" w:rsidP="007F110D">
      <w:pPr>
        <w:spacing w:line="300" w:lineRule="atLeast"/>
        <w:rPr>
          <w:szCs w:val="24"/>
        </w:rPr>
      </w:pPr>
    </w:p>
    <w:p w14:paraId="48DFF942" w14:textId="77777777" w:rsidR="007F110D" w:rsidRPr="007F110D" w:rsidRDefault="007F110D" w:rsidP="007F110D">
      <w:pPr>
        <w:spacing w:line="300" w:lineRule="atLeast"/>
        <w:rPr>
          <w:szCs w:val="24"/>
        </w:rPr>
      </w:pPr>
      <w:r w:rsidRPr="007F110D">
        <w:rPr>
          <w:b/>
          <w:szCs w:val="24"/>
        </w:rPr>
        <w:t>9 §</w:t>
      </w:r>
      <w:r w:rsidRPr="007F110D">
        <w:rPr>
          <w:szCs w:val="24"/>
        </w:rPr>
        <w:t xml:space="preserve">   Vid kommersiellt onlinespel enligt 7 kap. och spel på värdeautomater enligt 5 kap. 1 § spellagen (2018:000) på andra platser än på ett kasino, ska spelaren erbjudas möjligheten att begränsa sin inloggningstid per dag, vecka och månad. </w:t>
      </w:r>
    </w:p>
    <w:p w14:paraId="536A3836" w14:textId="77777777" w:rsidR="007F110D" w:rsidRPr="007F110D" w:rsidRDefault="007F110D" w:rsidP="007F110D">
      <w:pPr>
        <w:spacing w:line="300" w:lineRule="atLeast"/>
        <w:rPr>
          <w:szCs w:val="24"/>
        </w:rPr>
      </w:pPr>
      <w:r w:rsidRPr="007F110D">
        <w:rPr>
          <w:szCs w:val="24"/>
        </w:rPr>
        <w:t xml:space="preserve">   Om spelaren väljer att begränsa sin inloggningstid ska den gälla för samtliga spelkonton en spelare har hos licenshavaren.</w:t>
      </w:r>
    </w:p>
    <w:p w14:paraId="2CFB444A" w14:textId="77777777" w:rsidR="007F110D" w:rsidRPr="007F110D" w:rsidRDefault="007F110D" w:rsidP="007F110D">
      <w:pPr>
        <w:spacing w:line="300" w:lineRule="atLeast"/>
        <w:rPr>
          <w:szCs w:val="24"/>
        </w:rPr>
      </w:pPr>
      <w:r w:rsidRPr="007F110D">
        <w:rPr>
          <w:szCs w:val="24"/>
        </w:rPr>
        <w:t xml:space="preserve">    Om spelaren vill ändra en gräns enligt första stycket ska ändringen gälla omedelbart om ändringen avser en minskning och tidigast efter 72 timmar från det att satt tidsgräns löpt ut om ändringen avser en förlängning. </w:t>
      </w:r>
    </w:p>
    <w:p w14:paraId="3E77881A" w14:textId="77777777" w:rsidR="007F110D" w:rsidRPr="007F110D" w:rsidRDefault="007F110D" w:rsidP="007F110D">
      <w:pPr>
        <w:spacing w:line="300" w:lineRule="atLeast"/>
        <w:rPr>
          <w:b/>
          <w:szCs w:val="24"/>
        </w:rPr>
      </w:pPr>
    </w:p>
    <w:p w14:paraId="0AAD1049" w14:textId="77777777" w:rsidR="007F110D" w:rsidRPr="007F110D" w:rsidRDefault="007F110D" w:rsidP="007F110D">
      <w:pPr>
        <w:spacing w:line="300" w:lineRule="atLeast"/>
        <w:rPr>
          <w:b/>
          <w:szCs w:val="24"/>
        </w:rPr>
      </w:pPr>
      <w:r w:rsidRPr="007F110D">
        <w:rPr>
          <w:b/>
          <w:szCs w:val="24"/>
        </w:rPr>
        <w:t>Självtest</w:t>
      </w:r>
    </w:p>
    <w:p w14:paraId="2C5674E5" w14:textId="77777777" w:rsidR="007F110D" w:rsidRPr="007F110D" w:rsidRDefault="007F110D" w:rsidP="007F110D">
      <w:pPr>
        <w:spacing w:line="300" w:lineRule="atLeast"/>
        <w:rPr>
          <w:szCs w:val="24"/>
        </w:rPr>
      </w:pPr>
      <w:r w:rsidRPr="007F110D">
        <w:rPr>
          <w:b/>
          <w:szCs w:val="24"/>
        </w:rPr>
        <w:t>10 §</w:t>
      </w:r>
      <w:r w:rsidRPr="007F110D">
        <w:rPr>
          <w:szCs w:val="24"/>
        </w:rPr>
        <w:t xml:space="preserve">   Ett självtest ska vara konstruerat av en oberoende part.</w:t>
      </w:r>
    </w:p>
    <w:p w14:paraId="0BCF4DC3" w14:textId="77777777" w:rsidR="007F110D" w:rsidRPr="007F110D" w:rsidRDefault="007F110D" w:rsidP="007F110D">
      <w:pPr>
        <w:spacing w:line="300" w:lineRule="atLeast"/>
        <w:rPr>
          <w:szCs w:val="24"/>
        </w:rPr>
      </w:pPr>
      <w:r w:rsidRPr="007F110D">
        <w:rPr>
          <w:szCs w:val="24"/>
        </w:rPr>
        <w:t xml:space="preserve">   Självtester gjorda av inloggade spelare ska bevaras under minst tre månader.</w:t>
      </w:r>
    </w:p>
    <w:p w14:paraId="2AE6D9C7" w14:textId="77777777" w:rsidR="007F110D" w:rsidRPr="007F110D" w:rsidRDefault="007F110D" w:rsidP="007F110D">
      <w:pPr>
        <w:spacing w:line="300" w:lineRule="atLeast"/>
        <w:rPr>
          <w:b/>
          <w:szCs w:val="24"/>
        </w:rPr>
      </w:pPr>
    </w:p>
    <w:p w14:paraId="753D7A03" w14:textId="77777777" w:rsidR="007F110D" w:rsidRPr="007F110D" w:rsidRDefault="007F110D" w:rsidP="007F110D">
      <w:pPr>
        <w:spacing w:line="300" w:lineRule="atLeast"/>
        <w:rPr>
          <w:szCs w:val="24"/>
        </w:rPr>
      </w:pPr>
      <w:r w:rsidRPr="007F110D">
        <w:rPr>
          <w:szCs w:val="24"/>
        </w:rPr>
        <w:tab/>
      </w:r>
      <w:r w:rsidRPr="007F110D">
        <w:rPr>
          <w:i/>
          <w:szCs w:val="24"/>
          <w:u w:val="single"/>
        </w:rPr>
        <w:t>Allmänt råd:</w:t>
      </w:r>
    </w:p>
    <w:p w14:paraId="527EB34F" w14:textId="77777777" w:rsidR="007F110D" w:rsidRPr="007F110D" w:rsidRDefault="007F110D" w:rsidP="007F110D">
      <w:pPr>
        <w:spacing w:line="300" w:lineRule="atLeast"/>
        <w:ind w:left="1304"/>
        <w:rPr>
          <w:szCs w:val="24"/>
        </w:rPr>
      </w:pPr>
      <w:r w:rsidRPr="007F110D">
        <w:rPr>
          <w:szCs w:val="24"/>
        </w:rPr>
        <w:t>Ett allmänt vedertaget självtest är Stödlinjens självtest som licenshavaren kan länka till.</w:t>
      </w:r>
    </w:p>
    <w:p w14:paraId="61B1BF08" w14:textId="77777777" w:rsidR="007F110D" w:rsidRPr="007F110D" w:rsidRDefault="007F110D" w:rsidP="007F110D">
      <w:pPr>
        <w:spacing w:line="300" w:lineRule="atLeast"/>
        <w:ind w:left="1304"/>
        <w:rPr>
          <w:szCs w:val="24"/>
        </w:rPr>
      </w:pPr>
    </w:p>
    <w:p w14:paraId="7AFA6DDE" w14:textId="77777777" w:rsidR="007F110D" w:rsidRPr="007F110D" w:rsidRDefault="007F110D" w:rsidP="007F110D">
      <w:pPr>
        <w:spacing w:line="300" w:lineRule="atLeast"/>
        <w:rPr>
          <w:b/>
          <w:szCs w:val="24"/>
        </w:rPr>
      </w:pPr>
      <w:r w:rsidRPr="007F110D">
        <w:rPr>
          <w:b/>
          <w:szCs w:val="24"/>
        </w:rPr>
        <w:t>Information om vinster, förluster och inloggningstid</w:t>
      </w:r>
    </w:p>
    <w:p w14:paraId="7455E74A" w14:textId="77777777" w:rsidR="007F110D" w:rsidRPr="007F110D" w:rsidRDefault="007F110D" w:rsidP="007F110D">
      <w:pPr>
        <w:spacing w:line="300" w:lineRule="atLeast"/>
        <w:rPr>
          <w:b/>
          <w:szCs w:val="24"/>
        </w:rPr>
      </w:pPr>
      <w:r w:rsidRPr="007F110D">
        <w:rPr>
          <w:b/>
          <w:szCs w:val="24"/>
        </w:rPr>
        <w:t xml:space="preserve">11 §   </w:t>
      </w:r>
      <w:r w:rsidRPr="007F110D">
        <w:rPr>
          <w:szCs w:val="24"/>
        </w:rPr>
        <w:t>Vid spel på värdeautomater på andra platser än på ett kasino enligt 5 kap. 1 § spellagen (2018:000) ska licenshavaren säkerställa att den som löser in ett värdebevis är densamme som den som står angiven på värdebeviset.</w:t>
      </w:r>
    </w:p>
    <w:p w14:paraId="1E96F5A6" w14:textId="77777777" w:rsidR="007F110D" w:rsidRPr="007F110D" w:rsidRDefault="007F110D" w:rsidP="007F110D">
      <w:pPr>
        <w:spacing w:line="300" w:lineRule="atLeast"/>
        <w:rPr>
          <w:b/>
          <w:szCs w:val="24"/>
        </w:rPr>
      </w:pPr>
    </w:p>
    <w:p w14:paraId="205AAD36" w14:textId="77777777" w:rsidR="007F110D" w:rsidRPr="007F110D" w:rsidRDefault="007F110D" w:rsidP="007F110D">
      <w:pPr>
        <w:spacing w:line="300" w:lineRule="atLeast"/>
        <w:rPr>
          <w:szCs w:val="24"/>
        </w:rPr>
      </w:pPr>
      <w:r w:rsidRPr="007F110D">
        <w:rPr>
          <w:b/>
          <w:szCs w:val="24"/>
        </w:rPr>
        <w:lastRenderedPageBreak/>
        <w:t>12  §</w:t>
      </w:r>
      <w:r w:rsidRPr="007F110D">
        <w:rPr>
          <w:szCs w:val="24"/>
        </w:rPr>
        <w:t xml:space="preserve">  Vid spel på värdeautomater på andra platser än på ett kasino enligt 5 kap. 1 § spellagen (2018:000) ska spelaren under spelsessionen få regelbundna, tydliga och varierade meddelanden om vinster och förluster samt information om hur länge spelaren varit inloggad. </w:t>
      </w:r>
    </w:p>
    <w:p w14:paraId="51B3A42B" w14:textId="77777777" w:rsidR="007F110D" w:rsidRPr="007F110D" w:rsidRDefault="007F110D" w:rsidP="007F110D">
      <w:pPr>
        <w:spacing w:line="300" w:lineRule="atLeast"/>
        <w:rPr>
          <w:szCs w:val="24"/>
        </w:rPr>
      </w:pPr>
      <w:r w:rsidRPr="007F110D">
        <w:rPr>
          <w:szCs w:val="24"/>
        </w:rPr>
        <w:t xml:space="preserve">   Meddelanden enligt första stycket ska visas under så lång tid att spelaren kan ta till sig informationen. Meddelandet ska därefter bekräftas av spelaren och spelaren ska i samband med bekräftelsen ges möjlighet att välja att antingen avbryta eller fortsätta sitt spel.</w:t>
      </w:r>
    </w:p>
    <w:p w14:paraId="73ADDE42" w14:textId="77777777" w:rsidR="007F110D" w:rsidRPr="007F110D" w:rsidRDefault="007F110D" w:rsidP="007F110D">
      <w:pPr>
        <w:spacing w:line="300" w:lineRule="atLeast"/>
        <w:rPr>
          <w:szCs w:val="24"/>
        </w:rPr>
      </w:pPr>
    </w:p>
    <w:p w14:paraId="7034859B" w14:textId="77777777" w:rsidR="007F110D" w:rsidRPr="007F110D" w:rsidRDefault="007F110D" w:rsidP="007F110D">
      <w:pPr>
        <w:spacing w:line="300" w:lineRule="atLeast"/>
        <w:rPr>
          <w:szCs w:val="24"/>
        </w:rPr>
      </w:pPr>
      <w:r w:rsidRPr="007F110D">
        <w:rPr>
          <w:b/>
          <w:szCs w:val="24"/>
        </w:rPr>
        <w:t>13  §</w:t>
      </w:r>
      <w:r w:rsidRPr="007F110D">
        <w:rPr>
          <w:szCs w:val="24"/>
        </w:rPr>
        <w:t xml:space="preserve">  Vid onlinespel enligt 7 och 8 kap. spellagen (2018:000) ska spelaren under spelsessionen få regelbundna, tydliga och varierade meddelanden om vinster och förluster samt information om hur länge spelaren varit inloggad. </w:t>
      </w:r>
    </w:p>
    <w:p w14:paraId="29F6806C" w14:textId="77777777" w:rsidR="007F110D" w:rsidRPr="007F110D" w:rsidRDefault="007F110D" w:rsidP="007F110D">
      <w:pPr>
        <w:spacing w:line="300" w:lineRule="atLeast"/>
        <w:rPr>
          <w:szCs w:val="24"/>
        </w:rPr>
      </w:pPr>
      <w:r w:rsidRPr="007F110D">
        <w:rPr>
          <w:szCs w:val="24"/>
        </w:rPr>
        <w:t xml:space="preserve">   Meddelanden enligt första stycket ska visas under så lång tid att spelaren kan ta till sig informationen. Meddelandet ska därefter bekräftas av spelaren och spelaren ska i samband med bekräftelsen ges möjlighet att välja att antingen avbryta eller fortsätta sitt spel.</w:t>
      </w:r>
    </w:p>
    <w:p w14:paraId="70A98579" w14:textId="77777777" w:rsidR="007F110D" w:rsidRPr="007F110D" w:rsidRDefault="007F110D" w:rsidP="007F110D">
      <w:pPr>
        <w:spacing w:line="300" w:lineRule="atLeast"/>
        <w:rPr>
          <w:szCs w:val="24"/>
        </w:rPr>
      </w:pPr>
    </w:p>
    <w:p w14:paraId="327275C8" w14:textId="77777777" w:rsidR="007F110D" w:rsidRPr="007F110D" w:rsidRDefault="007F110D" w:rsidP="007F110D">
      <w:pPr>
        <w:spacing w:line="300" w:lineRule="atLeast"/>
        <w:rPr>
          <w:szCs w:val="24"/>
        </w:rPr>
      </w:pPr>
      <w:r w:rsidRPr="007F110D">
        <w:rPr>
          <w:b/>
          <w:szCs w:val="24"/>
        </w:rPr>
        <w:t>14 §</w:t>
      </w:r>
      <w:r w:rsidRPr="007F110D">
        <w:rPr>
          <w:szCs w:val="24"/>
        </w:rPr>
        <w:t xml:space="preserve">  Vid spel på värdeautomater på andra platser än på ett kasino enligt 5 kap. 1 § spellagen (2018:000) ska spelaren vid varje inloggning få tydlig information om  licenshavarens spelansvarsåtgärder, spelarens egna begränsningar enligt 14 kap. 7 § spellagen samt spelarens ackumulerade förluster för de senaste tolv månaderna.</w:t>
      </w:r>
    </w:p>
    <w:p w14:paraId="6C1D5930" w14:textId="77777777" w:rsidR="007F110D" w:rsidRPr="007F110D" w:rsidRDefault="007F110D" w:rsidP="007F110D">
      <w:pPr>
        <w:spacing w:line="300" w:lineRule="atLeast"/>
        <w:rPr>
          <w:szCs w:val="24"/>
        </w:rPr>
      </w:pPr>
    </w:p>
    <w:p w14:paraId="3CF376FB" w14:textId="77777777" w:rsidR="007F110D" w:rsidRPr="007F110D" w:rsidRDefault="007F110D" w:rsidP="007F110D">
      <w:pPr>
        <w:spacing w:line="300" w:lineRule="atLeast"/>
        <w:rPr>
          <w:szCs w:val="24"/>
        </w:rPr>
      </w:pPr>
      <w:r w:rsidRPr="007F110D">
        <w:rPr>
          <w:b/>
          <w:szCs w:val="24"/>
        </w:rPr>
        <w:t>15 §</w:t>
      </w:r>
      <w:r w:rsidRPr="007F110D">
        <w:rPr>
          <w:szCs w:val="24"/>
        </w:rPr>
        <w:t xml:space="preserve">  Vid onlinespel enligt 7 och 8 kap. spellagen (2018:000) ska spelaren vid varje inloggning få tydlig information om  licenshavarens spelansvarsåtgärder, spelarens egna begränsningar enligt 14 kap. 7 § spellagen samt spelarens ackumulerade förluster för de senaste tolv månaderna.</w:t>
      </w:r>
    </w:p>
    <w:p w14:paraId="63284E6D" w14:textId="77777777" w:rsidR="007F110D" w:rsidRPr="007F110D" w:rsidRDefault="007F110D" w:rsidP="007F110D">
      <w:pPr>
        <w:spacing w:line="300" w:lineRule="atLeast"/>
        <w:rPr>
          <w:szCs w:val="24"/>
        </w:rPr>
      </w:pPr>
    </w:p>
    <w:p w14:paraId="1C55A43C" w14:textId="77777777" w:rsidR="007F110D" w:rsidRPr="007F110D" w:rsidRDefault="007F110D" w:rsidP="007F110D">
      <w:pPr>
        <w:spacing w:line="300" w:lineRule="atLeast"/>
        <w:rPr>
          <w:szCs w:val="24"/>
        </w:rPr>
      </w:pPr>
      <w:r w:rsidRPr="00A50D32">
        <w:rPr>
          <w:b/>
          <w:szCs w:val="24"/>
          <w:highlight w:val="yellow"/>
        </w:rPr>
        <w:t>16 §</w:t>
      </w:r>
      <w:r w:rsidRPr="007F110D">
        <w:rPr>
          <w:szCs w:val="24"/>
        </w:rPr>
        <w:t xml:space="preserve">  Vid spel på värdeautomater på andra platser än på ett kasino enligt 5 kap. 1 § spellagen (2018:000) ska det finnas logotyper som länkar till självtest, begränsning av insättningar (spelbudget) och bestämmande av inloggningstid samt avstängning från spel. Logotyperna tillhandahålls av spelmyndigheten och ska vara placerade i ett låst fält överst på licenshavarens samtliga webbplatser, mobilanpassade webbplatser, applikationer och liknande.</w:t>
      </w:r>
    </w:p>
    <w:p w14:paraId="1C8A5635" w14:textId="77777777" w:rsidR="007F110D" w:rsidRPr="007F110D" w:rsidRDefault="007F110D" w:rsidP="007F110D">
      <w:pPr>
        <w:spacing w:line="300" w:lineRule="atLeast"/>
        <w:rPr>
          <w:szCs w:val="24"/>
        </w:rPr>
      </w:pPr>
    </w:p>
    <w:p w14:paraId="021A02E1" w14:textId="77777777" w:rsidR="007F110D" w:rsidRPr="007F110D" w:rsidRDefault="007F110D" w:rsidP="007F110D">
      <w:pPr>
        <w:spacing w:line="300" w:lineRule="atLeast"/>
        <w:rPr>
          <w:szCs w:val="24"/>
        </w:rPr>
      </w:pPr>
      <w:r w:rsidRPr="00A50D32">
        <w:rPr>
          <w:b/>
          <w:szCs w:val="24"/>
          <w:highlight w:val="yellow"/>
        </w:rPr>
        <w:t>17 §</w:t>
      </w:r>
      <w:r w:rsidRPr="007F110D">
        <w:rPr>
          <w:szCs w:val="24"/>
        </w:rPr>
        <w:t xml:space="preserve">  Vid onlinespel enligt 6-8 kap. spellagen (2018:000) ska det finnas logotyper som länkar till självtest, begränsning av insättningar (spelbudget) och bestämmande av inloggningstid samt avstängning från spel. Logotyperna tillhandahålls av spelmyndigheten och ska vara placerade i ett låst fält överst på licenshavarens samtliga webbplatser, mobilanpassade webbplatser, applikationer och liknande.</w:t>
      </w:r>
    </w:p>
    <w:p w14:paraId="3AED1A20" w14:textId="77777777" w:rsidR="007F110D" w:rsidRPr="007F110D" w:rsidRDefault="007F110D" w:rsidP="007F110D">
      <w:pPr>
        <w:spacing w:line="300" w:lineRule="atLeast"/>
        <w:rPr>
          <w:szCs w:val="24"/>
        </w:rPr>
      </w:pPr>
      <w:r w:rsidRPr="007F110D">
        <w:rPr>
          <w:szCs w:val="24"/>
        </w:rPr>
        <w:t xml:space="preserve">   </w:t>
      </w:r>
    </w:p>
    <w:p w14:paraId="351013CC" w14:textId="77777777" w:rsidR="007F110D" w:rsidRPr="007F110D" w:rsidRDefault="007F110D" w:rsidP="007F110D">
      <w:pPr>
        <w:spacing w:line="300" w:lineRule="atLeast"/>
        <w:rPr>
          <w:b/>
          <w:szCs w:val="24"/>
        </w:rPr>
      </w:pPr>
      <w:r w:rsidRPr="007F110D">
        <w:rPr>
          <w:b/>
          <w:szCs w:val="24"/>
        </w:rPr>
        <w:t>Insatser</w:t>
      </w:r>
    </w:p>
    <w:p w14:paraId="44D43F3E" w14:textId="77777777" w:rsidR="007F110D" w:rsidRPr="007F110D" w:rsidRDefault="007F110D" w:rsidP="007F110D">
      <w:pPr>
        <w:spacing w:line="300" w:lineRule="atLeast"/>
        <w:rPr>
          <w:szCs w:val="24"/>
        </w:rPr>
      </w:pPr>
      <w:r w:rsidRPr="007F110D">
        <w:rPr>
          <w:b/>
          <w:szCs w:val="24"/>
        </w:rPr>
        <w:t>18 §</w:t>
      </w:r>
      <w:r w:rsidRPr="007F110D">
        <w:rPr>
          <w:szCs w:val="24"/>
        </w:rPr>
        <w:t xml:space="preserve">  Insatser ska anges i svenska kronor.</w:t>
      </w:r>
    </w:p>
    <w:p w14:paraId="1D8B07F7" w14:textId="77777777" w:rsidR="007F110D" w:rsidRPr="007F110D" w:rsidRDefault="007F110D" w:rsidP="007F110D">
      <w:pPr>
        <w:spacing w:line="300" w:lineRule="atLeast"/>
        <w:rPr>
          <w:szCs w:val="24"/>
        </w:rPr>
      </w:pPr>
    </w:p>
    <w:p w14:paraId="79BD4B6B" w14:textId="77777777" w:rsidR="007F110D" w:rsidRPr="007F110D" w:rsidRDefault="007F110D" w:rsidP="007F110D">
      <w:pPr>
        <w:spacing w:line="300" w:lineRule="atLeast"/>
        <w:rPr>
          <w:b/>
          <w:szCs w:val="24"/>
        </w:rPr>
      </w:pPr>
      <w:r w:rsidRPr="007F110D">
        <w:rPr>
          <w:b/>
          <w:szCs w:val="24"/>
        </w:rPr>
        <w:t>Utformning av spel</w:t>
      </w:r>
    </w:p>
    <w:p w14:paraId="6E034D04" w14:textId="77777777" w:rsidR="007F110D" w:rsidRPr="007F110D" w:rsidRDefault="007F110D" w:rsidP="007F110D">
      <w:pPr>
        <w:spacing w:line="300" w:lineRule="atLeast"/>
        <w:rPr>
          <w:szCs w:val="24"/>
        </w:rPr>
      </w:pPr>
      <w:r w:rsidRPr="007F110D">
        <w:rPr>
          <w:b/>
          <w:szCs w:val="24"/>
        </w:rPr>
        <w:t>19 §</w:t>
      </w:r>
      <w:r w:rsidRPr="007F110D">
        <w:rPr>
          <w:szCs w:val="24"/>
        </w:rPr>
        <w:t xml:space="preserve">  Ett spel får inte ge intryck av att spelaren genom egen inställning eller egna val kan påverka sin vinstchans om vinstchansen uteslutande beror på slumpen.</w:t>
      </w:r>
    </w:p>
    <w:p w14:paraId="0FAE8A1E" w14:textId="77777777" w:rsidR="007F110D" w:rsidRPr="007F110D" w:rsidRDefault="007F110D" w:rsidP="007F110D">
      <w:pPr>
        <w:spacing w:line="300" w:lineRule="atLeast"/>
        <w:rPr>
          <w:szCs w:val="24"/>
        </w:rPr>
      </w:pPr>
    </w:p>
    <w:p w14:paraId="35F55786" w14:textId="77777777" w:rsidR="007F110D" w:rsidRPr="007F110D" w:rsidRDefault="007F110D" w:rsidP="007F110D">
      <w:pPr>
        <w:spacing w:line="300" w:lineRule="atLeast"/>
        <w:rPr>
          <w:szCs w:val="24"/>
        </w:rPr>
      </w:pPr>
      <w:r w:rsidRPr="007F110D">
        <w:rPr>
          <w:b/>
          <w:szCs w:val="24"/>
        </w:rPr>
        <w:t>20 §</w:t>
      </w:r>
      <w:r w:rsidRPr="007F110D">
        <w:rPr>
          <w:szCs w:val="24"/>
        </w:rPr>
        <w:t xml:space="preserve"> Om licenshavaren erbjuder valmöjligheter som påverkar spelets utfall ska ett meddelande visas för spelaren i minst tre sekunder innan ett automatiskt val görs.</w:t>
      </w:r>
    </w:p>
    <w:p w14:paraId="202B731E" w14:textId="77777777" w:rsidR="007F110D" w:rsidRPr="007F110D" w:rsidRDefault="007F110D" w:rsidP="007F110D">
      <w:pPr>
        <w:spacing w:line="300" w:lineRule="atLeast"/>
        <w:rPr>
          <w:szCs w:val="24"/>
        </w:rPr>
      </w:pPr>
    </w:p>
    <w:p w14:paraId="3DEC0BA8" w14:textId="77777777" w:rsidR="007F110D" w:rsidRPr="007F110D" w:rsidRDefault="007F110D" w:rsidP="007F110D">
      <w:pPr>
        <w:spacing w:line="300" w:lineRule="atLeast"/>
        <w:rPr>
          <w:b/>
          <w:szCs w:val="24"/>
        </w:rPr>
      </w:pPr>
      <w:r w:rsidRPr="007F110D">
        <w:rPr>
          <w:b/>
          <w:szCs w:val="24"/>
        </w:rPr>
        <w:t>Information till spelmyndigheten</w:t>
      </w:r>
    </w:p>
    <w:p w14:paraId="238809FE" w14:textId="77777777" w:rsidR="007F110D" w:rsidRPr="00A50D32" w:rsidRDefault="007F110D" w:rsidP="007F110D">
      <w:pPr>
        <w:spacing w:line="300" w:lineRule="atLeast"/>
        <w:rPr>
          <w:szCs w:val="24"/>
        </w:rPr>
      </w:pPr>
      <w:r w:rsidRPr="00A50D32">
        <w:rPr>
          <w:b/>
          <w:szCs w:val="24"/>
          <w:highlight w:val="yellow"/>
        </w:rPr>
        <w:t>21 §</w:t>
      </w:r>
      <w:r w:rsidRPr="00A50D32">
        <w:rPr>
          <w:szCs w:val="24"/>
          <w:highlight w:val="yellow"/>
        </w:rPr>
        <w:t xml:space="preserve">  Den som har licens att tillhandahålla spel på värdeautomater på andra platser än på ett kasino enligt 5 kap. 1 § eller licens enligt 7 och 8 kap. spellagen (2018:000) ska för perioden 1 januari till 30 juni varje år och 1 juli till 31 december varje år rapportera följande uppgifter till spelmyndigheten</w:t>
      </w:r>
      <w:r w:rsidRPr="00A50D32">
        <w:rPr>
          <w:szCs w:val="24"/>
        </w:rPr>
        <w:t xml:space="preserve"> </w:t>
      </w:r>
    </w:p>
    <w:p w14:paraId="34F42692" w14:textId="77777777" w:rsidR="007F110D" w:rsidRPr="00A50D32" w:rsidRDefault="007F110D" w:rsidP="007F110D">
      <w:pPr>
        <w:spacing w:line="300" w:lineRule="atLeast"/>
        <w:rPr>
          <w:szCs w:val="24"/>
        </w:rPr>
      </w:pPr>
      <w:r w:rsidRPr="00A50D32">
        <w:rPr>
          <w:szCs w:val="24"/>
        </w:rPr>
        <w:t>1. antal registrerade spelare,</w:t>
      </w:r>
    </w:p>
    <w:p w14:paraId="15788BF4" w14:textId="77777777" w:rsidR="007F110D" w:rsidRPr="00A50D32" w:rsidRDefault="007F110D" w:rsidP="007F110D">
      <w:pPr>
        <w:spacing w:line="300" w:lineRule="atLeast"/>
        <w:rPr>
          <w:szCs w:val="24"/>
        </w:rPr>
      </w:pPr>
      <w:r w:rsidRPr="00A50D32">
        <w:rPr>
          <w:szCs w:val="24"/>
        </w:rPr>
        <w:t>2. antal spelare som deltagit i spel om pengar,</w:t>
      </w:r>
    </w:p>
    <w:p w14:paraId="4C9DCC1B" w14:textId="77777777" w:rsidR="007F110D" w:rsidRPr="00A50D32" w:rsidRDefault="007F110D" w:rsidP="007F110D">
      <w:pPr>
        <w:spacing w:line="300" w:lineRule="atLeast"/>
        <w:rPr>
          <w:szCs w:val="24"/>
        </w:rPr>
      </w:pPr>
      <w:r w:rsidRPr="00A50D32">
        <w:rPr>
          <w:szCs w:val="24"/>
        </w:rPr>
        <w:t>3. antal spelare som har sänkt respektive höjt sin gräns i tid respektive pengar,</w:t>
      </w:r>
    </w:p>
    <w:p w14:paraId="5CAC180D" w14:textId="77777777" w:rsidR="007F110D" w:rsidRPr="00A50D32" w:rsidRDefault="007F110D" w:rsidP="007F110D">
      <w:pPr>
        <w:spacing w:line="300" w:lineRule="atLeast"/>
        <w:rPr>
          <w:szCs w:val="24"/>
        </w:rPr>
      </w:pPr>
      <w:r w:rsidRPr="00A50D32">
        <w:rPr>
          <w:szCs w:val="24"/>
        </w:rPr>
        <w:t xml:space="preserve">4. antal spelare som nått sin gräns i tid respektive pengar, </w:t>
      </w:r>
    </w:p>
    <w:p w14:paraId="5123884F" w14:textId="77777777" w:rsidR="007F110D" w:rsidRPr="00A50D32" w:rsidRDefault="007F110D" w:rsidP="007F110D">
      <w:pPr>
        <w:spacing w:line="300" w:lineRule="atLeast"/>
        <w:rPr>
          <w:szCs w:val="24"/>
        </w:rPr>
      </w:pPr>
      <w:r w:rsidRPr="00A50D32">
        <w:rPr>
          <w:szCs w:val="24"/>
        </w:rPr>
        <w:t>5. antal genomförda självtester,</w:t>
      </w:r>
    </w:p>
    <w:p w14:paraId="5B311384" w14:textId="77777777" w:rsidR="007F110D" w:rsidRPr="00A50D32" w:rsidRDefault="007F110D" w:rsidP="007F110D">
      <w:pPr>
        <w:spacing w:line="300" w:lineRule="atLeast"/>
        <w:rPr>
          <w:szCs w:val="24"/>
        </w:rPr>
      </w:pPr>
      <w:r w:rsidRPr="00A50D32">
        <w:rPr>
          <w:szCs w:val="24"/>
        </w:rPr>
        <w:t xml:space="preserve">6. antal personer som kontaktat licenshavaren gällande problemspelande, </w:t>
      </w:r>
    </w:p>
    <w:p w14:paraId="04C6A079" w14:textId="77777777" w:rsidR="007F110D" w:rsidRPr="00A50D32" w:rsidRDefault="007F110D" w:rsidP="007F110D">
      <w:pPr>
        <w:spacing w:line="300" w:lineRule="atLeast"/>
        <w:rPr>
          <w:szCs w:val="24"/>
        </w:rPr>
      </w:pPr>
      <w:r w:rsidRPr="00A50D32">
        <w:rPr>
          <w:szCs w:val="24"/>
        </w:rPr>
        <w:t>7. antal spelkonton som avslutats av licenshavaren respektive spelaren,</w:t>
      </w:r>
    </w:p>
    <w:p w14:paraId="5306FC8D" w14:textId="77777777" w:rsidR="007F110D" w:rsidRPr="00A50D32" w:rsidRDefault="007F110D" w:rsidP="007F110D">
      <w:pPr>
        <w:spacing w:line="300" w:lineRule="atLeast"/>
        <w:rPr>
          <w:szCs w:val="24"/>
        </w:rPr>
      </w:pPr>
      <w:r w:rsidRPr="00A50D32">
        <w:rPr>
          <w:szCs w:val="24"/>
          <w:highlight w:val="yellow"/>
        </w:rPr>
        <w:t>8. antal avstängningar under 24 timmar, viss tid respektive tills vidare,</w:t>
      </w:r>
    </w:p>
    <w:p w14:paraId="4E1388B6" w14:textId="77777777" w:rsidR="007F110D" w:rsidRPr="00A50D32" w:rsidRDefault="007F110D" w:rsidP="007F110D">
      <w:pPr>
        <w:spacing w:line="300" w:lineRule="atLeast"/>
        <w:rPr>
          <w:szCs w:val="24"/>
        </w:rPr>
      </w:pPr>
      <w:r w:rsidRPr="00A50D32">
        <w:rPr>
          <w:szCs w:val="24"/>
        </w:rPr>
        <w:t>9. antal spelare som har kontaktats av licenshavaren vid misstänkt eller identifierat problemspelande,</w:t>
      </w:r>
    </w:p>
    <w:p w14:paraId="5E707FA3" w14:textId="77777777" w:rsidR="007F110D" w:rsidRPr="00A50D32" w:rsidRDefault="007F110D" w:rsidP="007F110D">
      <w:pPr>
        <w:spacing w:line="300" w:lineRule="atLeast"/>
        <w:rPr>
          <w:szCs w:val="24"/>
        </w:rPr>
      </w:pPr>
      <w:r w:rsidRPr="00A50D32">
        <w:rPr>
          <w:szCs w:val="24"/>
        </w:rPr>
        <w:t>10. antal av de kontaktade spelarna enligt 9 som minskade sitt spelande och hur mycket spelandet minskade i genomsnitt i procent,</w:t>
      </w:r>
    </w:p>
    <w:p w14:paraId="1CDD8209" w14:textId="77777777" w:rsidR="007F110D" w:rsidRPr="00A50D32" w:rsidRDefault="007F110D" w:rsidP="007F110D">
      <w:pPr>
        <w:spacing w:line="300" w:lineRule="atLeast"/>
        <w:rPr>
          <w:szCs w:val="24"/>
        </w:rPr>
      </w:pPr>
      <w:r w:rsidRPr="00A50D32">
        <w:rPr>
          <w:szCs w:val="24"/>
        </w:rPr>
        <w:t>11. antal av de kontaktade spelarna som enligt 9 valt att stänga av sig för spel,</w:t>
      </w:r>
    </w:p>
    <w:p w14:paraId="78D2435F" w14:textId="77777777" w:rsidR="007F110D" w:rsidRPr="00A50D32" w:rsidRDefault="007F110D" w:rsidP="007F110D">
      <w:pPr>
        <w:spacing w:line="300" w:lineRule="atLeast"/>
        <w:rPr>
          <w:szCs w:val="24"/>
        </w:rPr>
      </w:pPr>
      <w:r w:rsidRPr="00A50D32">
        <w:rPr>
          <w:szCs w:val="24"/>
        </w:rPr>
        <w:t xml:space="preserve">12. andel av den totala nettoomsättningen som kommer från 5 procent av de spelare som har den högsta nettoomsättningen, </w:t>
      </w:r>
    </w:p>
    <w:p w14:paraId="356F84E1" w14:textId="77777777" w:rsidR="007F110D" w:rsidRPr="00A50D32" w:rsidRDefault="007F110D" w:rsidP="007F110D">
      <w:pPr>
        <w:spacing w:line="300" w:lineRule="atLeast"/>
        <w:rPr>
          <w:szCs w:val="24"/>
        </w:rPr>
      </w:pPr>
      <w:r w:rsidRPr="00A50D32">
        <w:rPr>
          <w:szCs w:val="24"/>
        </w:rPr>
        <w:t>13. nettoomsättningen, i genomsnitt och som median, för spelare enligt 12 och</w:t>
      </w:r>
    </w:p>
    <w:p w14:paraId="12497ED6" w14:textId="77777777" w:rsidR="007F110D" w:rsidRPr="00A50D32" w:rsidRDefault="007F110D" w:rsidP="007F110D">
      <w:pPr>
        <w:spacing w:line="300" w:lineRule="atLeast"/>
        <w:rPr>
          <w:szCs w:val="24"/>
        </w:rPr>
      </w:pPr>
      <w:r w:rsidRPr="00A50D32">
        <w:rPr>
          <w:szCs w:val="24"/>
        </w:rPr>
        <w:t>14. hur stor andel av spelare som kontaktats av licenshavaren som är spelare enligt 12.</w:t>
      </w:r>
    </w:p>
    <w:p w14:paraId="28939C14" w14:textId="77777777" w:rsidR="007F110D" w:rsidRPr="007F110D" w:rsidRDefault="007F110D" w:rsidP="007F110D">
      <w:pPr>
        <w:spacing w:line="300" w:lineRule="atLeast"/>
        <w:rPr>
          <w:szCs w:val="24"/>
        </w:rPr>
      </w:pPr>
      <w:r w:rsidRPr="00A50D32">
        <w:rPr>
          <w:szCs w:val="24"/>
        </w:rPr>
        <w:t xml:space="preserve">    </w:t>
      </w:r>
      <w:r w:rsidRPr="00A50D32">
        <w:rPr>
          <w:szCs w:val="24"/>
          <w:highlight w:val="yellow"/>
        </w:rPr>
        <w:t>Uppgifterna i första stycket 1, 2 och 8 ska rapporteras fördelat på kön och ålder med intervallerna 18–24 år, 25–44 år, 45–64 år och &gt;65 år.</w:t>
      </w:r>
    </w:p>
    <w:p w14:paraId="41D777EB" w14:textId="77777777" w:rsidR="007F110D" w:rsidRPr="007F110D" w:rsidRDefault="007F110D" w:rsidP="007F110D">
      <w:pPr>
        <w:spacing w:line="300" w:lineRule="atLeast"/>
        <w:rPr>
          <w:szCs w:val="24"/>
        </w:rPr>
      </w:pPr>
      <w:r w:rsidRPr="007F110D">
        <w:rPr>
          <w:szCs w:val="24"/>
        </w:rPr>
        <w:t xml:space="preserve"> </w:t>
      </w:r>
    </w:p>
    <w:p w14:paraId="0220453F" w14:textId="77777777" w:rsidR="007F110D" w:rsidRPr="00517DA0" w:rsidRDefault="007F110D" w:rsidP="007F110D">
      <w:pPr>
        <w:spacing w:line="300" w:lineRule="atLeast"/>
        <w:rPr>
          <w:szCs w:val="24"/>
        </w:rPr>
      </w:pPr>
      <w:r w:rsidRPr="00517DA0">
        <w:rPr>
          <w:b/>
          <w:szCs w:val="24"/>
        </w:rPr>
        <w:t>22 §</w:t>
      </w:r>
      <w:r w:rsidRPr="00517DA0">
        <w:rPr>
          <w:szCs w:val="24"/>
        </w:rPr>
        <w:t xml:space="preserve">  Den som har licens att tillhandahålla spel på ett kasino enligt 5 kap. 4 § spellagen (2018:000) ska för perioden 1 januari till 30 juni varje år och 1 juli till 31 december varje år rapportera följande uppgifter till spelmyndigheten</w:t>
      </w:r>
    </w:p>
    <w:p w14:paraId="2B0D3151" w14:textId="77777777" w:rsidR="007F110D" w:rsidRPr="00517DA0" w:rsidRDefault="007F110D" w:rsidP="007F110D">
      <w:pPr>
        <w:spacing w:line="300" w:lineRule="atLeast"/>
        <w:rPr>
          <w:szCs w:val="24"/>
        </w:rPr>
      </w:pPr>
      <w:r w:rsidRPr="00517DA0">
        <w:rPr>
          <w:szCs w:val="24"/>
        </w:rPr>
        <w:t>1. antal unika besökare,</w:t>
      </w:r>
    </w:p>
    <w:p w14:paraId="3429C972" w14:textId="77777777" w:rsidR="007F110D" w:rsidRPr="00517DA0" w:rsidRDefault="007F110D" w:rsidP="007F110D">
      <w:pPr>
        <w:spacing w:line="300" w:lineRule="atLeast"/>
        <w:rPr>
          <w:szCs w:val="24"/>
        </w:rPr>
      </w:pPr>
      <w:r w:rsidRPr="00517DA0">
        <w:rPr>
          <w:szCs w:val="24"/>
        </w:rPr>
        <w:t>2. antal avstängningar, viss tid respektive tills vidare,</w:t>
      </w:r>
    </w:p>
    <w:p w14:paraId="4221DCCD" w14:textId="77777777" w:rsidR="007F110D" w:rsidRPr="00517DA0" w:rsidRDefault="007F110D" w:rsidP="007F110D">
      <w:pPr>
        <w:spacing w:line="300" w:lineRule="atLeast"/>
        <w:rPr>
          <w:szCs w:val="24"/>
        </w:rPr>
      </w:pPr>
      <w:r w:rsidRPr="00517DA0">
        <w:rPr>
          <w:szCs w:val="24"/>
        </w:rPr>
        <w:t>3. antal personer med besöksrestriktioner,</w:t>
      </w:r>
    </w:p>
    <w:p w14:paraId="28207BC4" w14:textId="77777777" w:rsidR="007F110D" w:rsidRPr="00517DA0" w:rsidRDefault="007F110D" w:rsidP="007F110D">
      <w:pPr>
        <w:spacing w:line="300" w:lineRule="atLeast"/>
        <w:rPr>
          <w:szCs w:val="24"/>
        </w:rPr>
      </w:pPr>
      <w:r w:rsidRPr="00517DA0">
        <w:rPr>
          <w:szCs w:val="24"/>
        </w:rPr>
        <w:t xml:space="preserve">4. antal personer som kontaktat licenshavaren gällande problemspelande, </w:t>
      </w:r>
    </w:p>
    <w:p w14:paraId="0138D923" w14:textId="77777777" w:rsidR="007F110D" w:rsidRPr="00517DA0" w:rsidRDefault="007F110D" w:rsidP="007F110D">
      <w:pPr>
        <w:spacing w:line="300" w:lineRule="atLeast"/>
        <w:rPr>
          <w:szCs w:val="24"/>
        </w:rPr>
      </w:pPr>
      <w:r w:rsidRPr="00517DA0">
        <w:rPr>
          <w:szCs w:val="24"/>
        </w:rPr>
        <w:t>5. antal spelare som har kontaktats av licenshavaren vid misstänkt eller identifierat problemspelande och</w:t>
      </w:r>
    </w:p>
    <w:p w14:paraId="7CEEB966" w14:textId="77777777" w:rsidR="007F110D" w:rsidRPr="00517DA0" w:rsidRDefault="007F110D" w:rsidP="007F110D">
      <w:pPr>
        <w:spacing w:line="300" w:lineRule="atLeast"/>
        <w:rPr>
          <w:szCs w:val="24"/>
        </w:rPr>
      </w:pPr>
      <w:r w:rsidRPr="00517DA0">
        <w:rPr>
          <w:szCs w:val="24"/>
        </w:rPr>
        <w:t>6. antal av de spelarna som kontaktats enligt 5 och därefter valt att stänga av sig för spel.</w:t>
      </w:r>
    </w:p>
    <w:p w14:paraId="6D4B8C44" w14:textId="77777777" w:rsidR="007F110D" w:rsidRPr="007F110D" w:rsidRDefault="007F110D" w:rsidP="007F110D">
      <w:pPr>
        <w:spacing w:line="300" w:lineRule="atLeast"/>
        <w:rPr>
          <w:szCs w:val="24"/>
        </w:rPr>
      </w:pPr>
      <w:r w:rsidRPr="00517DA0">
        <w:rPr>
          <w:szCs w:val="24"/>
        </w:rPr>
        <w:t xml:space="preserve">    Uppgifterna i första stycket ska rapporteras fördelat på kön och ålder med intervallerna 20–24 år, 25–44 år, 45–64 år och &gt;65 år.</w:t>
      </w:r>
    </w:p>
    <w:p w14:paraId="06510F02" w14:textId="77777777" w:rsidR="007F110D" w:rsidRPr="007F110D" w:rsidRDefault="007F110D" w:rsidP="007F110D">
      <w:pPr>
        <w:spacing w:line="300" w:lineRule="atLeast"/>
        <w:rPr>
          <w:i/>
          <w:color w:val="0070C0"/>
          <w:w w:val="104"/>
          <w:szCs w:val="24"/>
        </w:rPr>
      </w:pPr>
    </w:p>
    <w:p w14:paraId="6EB96E68" w14:textId="77777777" w:rsidR="007F110D" w:rsidRPr="007F110D" w:rsidRDefault="007F110D" w:rsidP="007F110D">
      <w:pPr>
        <w:spacing w:line="300" w:lineRule="atLeast"/>
        <w:rPr>
          <w:b/>
          <w:w w:val="104"/>
          <w:szCs w:val="24"/>
        </w:rPr>
      </w:pPr>
      <w:r w:rsidRPr="007F110D">
        <w:rPr>
          <w:b/>
          <w:w w:val="104"/>
          <w:szCs w:val="24"/>
        </w:rPr>
        <w:t xml:space="preserve">23 § </w:t>
      </w:r>
      <w:r w:rsidRPr="00517DA0">
        <w:rPr>
          <w:w w:val="104"/>
          <w:szCs w:val="24"/>
          <w:highlight w:val="yellow"/>
        </w:rPr>
        <w:t>Rapporter enligt 21 och 22 §§ ska ges in till spelmyndigheten senast den 20:e efterföljande månad</w:t>
      </w:r>
      <w:bookmarkStart w:id="0" w:name="_GoBack"/>
      <w:bookmarkEnd w:id="0"/>
      <w:r w:rsidRPr="007F110D">
        <w:rPr>
          <w:w w:val="104"/>
          <w:szCs w:val="24"/>
        </w:rPr>
        <w:t>.</w:t>
      </w:r>
    </w:p>
    <w:p w14:paraId="5ACD6BD7" w14:textId="77777777" w:rsidR="007F110D" w:rsidRPr="007F110D" w:rsidRDefault="007F110D" w:rsidP="007F110D">
      <w:pPr>
        <w:spacing w:line="300" w:lineRule="atLeast"/>
        <w:rPr>
          <w:color w:val="1F497D" w:themeColor="text2"/>
          <w:w w:val="104"/>
          <w:szCs w:val="24"/>
        </w:rPr>
      </w:pPr>
      <w:r w:rsidRPr="007F110D">
        <w:rPr>
          <w:color w:val="1F497D" w:themeColor="text2"/>
          <w:w w:val="104"/>
          <w:szCs w:val="24"/>
        </w:rPr>
        <w:t>_______________________</w:t>
      </w:r>
    </w:p>
    <w:p w14:paraId="15AEEBDA" w14:textId="77777777" w:rsidR="007F110D" w:rsidRPr="007F110D" w:rsidRDefault="007F110D" w:rsidP="007F110D">
      <w:pPr>
        <w:spacing w:line="300" w:lineRule="atLeast"/>
        <w:rPr>
          <w:b/>
          <w:bCs/>
        </w:rPr>
      </w:pPr>
      <w:r w:rsidRPr="007F110D">
        <w:rPr>
          <w:b/>
          <w:bCs/>
          <w:szCs w:val="24"/>
        </w:rPr>
        <w:t>Ikraftträdande- och övergångsbestämmelser</w:t>
      </w:r>
    </w:p>
    <w:p w14:paraId="729ACE61" w14:textId="77777777" w:rsidR="007F110D" w:rsidRPr="007F110D" w:rsidRDefault="007F110D" w:rsidP="007F110D">
      <w:pPr>
        <w:numPr>
          <w:ilvl w:val="0"/>
          <w:numId w:val="43"/>
        </w:numPr>
        <w:spacing w:line="300" w:lineRule="atLeast"/>
        <w:contextualSpacing/>
        <w:rPr>
          <w:szCs w:val="24"/>
        </w:rPr>
      </w:pPr>
      <w:r w:rsidRPr="007F110D">
        <w:rPr>
          <w:szCs w:val="24"/>
        </w:rPr>
        <w:t>Dessa föreskrifter och allmänna råd träder ikraft den 1 januari 2020 i fråga om 12, 14 och 16 §§ och i övrigt den 1 januari 2019.</w:t>
      </w:r>
    </w:p>
    <w:p w14:paraId="37EC4451" w14:textId="77777777" w:rsidR="007F110D" w:rsidRPr="007F110D" w:rsidRDefault="007F110D" w:rsidP="007F110D">
      <w:pPr>
        <w:numPr>
          <w:ilvl w:val="0"/>
          <w:numId w:val="43"/>
        </w:numPr>
        <w:spacing w:line="300" w:lineRule="atLeast"/>
        <w:contextualSpacing/>
        <w:rPr>
          <w:szCs w:val="24"/>
        </w:rPr>
      </w:pPr>
      <w:r w:rsidRPr="007F110D">
        <w:rPr>
          <w:szCs w:val="24"/>
        </w:rPr>
        <w:lastRenderedPageBreak/>
        <w:t>Genom föreskriften upphävs Lotteriinspektionens föreskrifter (2013:1) om spelkonsekvensanalys och Lotteriinspektionens föreskrifter (LIFS 2014:2) till skydd för sociala intressen avseende sådana lotterier som avses i 21 a § lotterilagen (1994:1000).</w:t>
      </w:r>
    </w:p>
    <w:p w14:paraId="7E05B29C" w14:textId="77777777" w:rsidR="007F110D" w:rsidRPr="007F110D" w:rsidRDefault="007F110D" w:rsidP="007F110D">
      <w:pPr>
        <w:numPr>
          <w:ilvl w:val="0"/>
          <w:numId w:val="43"/>
        </w:numPr>
        <w:spacing w:line="300" w:lineRule="atLeast"/>
        <w:contextualSpacing/>
        <w:rPr>
          <w:szCs w:val="24"/>
        </w:rPr>
      </w:pPr>
      <w:r w:rsidRPr="007F110D">
        <w:rPr>
          <w:szCs w:val="24"/>
        </w:rPr>
        <w:t xml:space="preserve">Lotteriinspektionens föreskrifter (LIFS 2014:2) till skydd för sociala intressen avseende sådana lotterier som avses i 21 a § lotterilagen gäller fortfarande för beslut som har meddelats före den 1 januari 2019. </w:t>
      </w:r>
    </w:p>
    <w:p w14:paraId="3BA20D0C" w14:textId="77777777" w:rsidR="007F110D" w:rsidRPr="007F110D" w:rsidRDefault="007F110D" w:rsidP="007F110D">
      <w:pPr>
        <w:spacing w:line="300" w:lineRule="atLeast"/>
        <w:rPr>
          <w:szCs w:val="24"/>
        </w:rPr>
      </w:pPr>
    </w:p>
    <w:p w14:paraId="52DB614C" w14:textId="77777777" w:rsidR="007F110D" w:rsidRPr="007F110D" w:rsidRDefault="007F110D" w:rsidP="007F110D">
      <w:pPr>
        <w:spacing w:line="300" w:lineRule="atLeast"/>
        <w:rPr>
          <w:szCs w:val="24"/>
        </w:rPr>
      </w:pPr>
      <w:r w:rsidRPr="007F110D">
        <w:rPr>
          <w:szCs w:val="24"/>
        </w:rPr>
        <w:t>På Lotteriinspektionens vägnar</w:t>
      </w:r>
    </w:p>
    <w:p w14:paraId="45307594" w14:textId="77777777" w:rsidR="007F110D" w:rsidRPr="007F110D" w:rsidRDefault="007F110D" w:rsidP="007F110D">
      <w:pPr>
        <w:spacing w:line="300" w:lineRule="atLeast"/>
        <w:rPr>
          <w:rFonts w:ascii="Garamond" w:hAnsi="Garamond"/>
          <w:szCs w:val="24"/>
        </w:rPr>
      </w:pPr>
    </w:p>
    <w:p w14:paraId="6F1B87DA" w14:textId="77777777" w:rsidR="007F110D" w:rsidRPr="007F110D" w:rsidRDefault="007F110D" w:rsidP="007F110D">
      <w:pPr>
        <w:spacing w:line="300" w:lineRule="atLeast"/>
        <w:rPr>
          <w:rFonts w:ascii="Garamond" w:hAnsi="Garamond"/>
          <w:szCs w:val="24"/>
        </w:rPr>
      </w:pPr>
    </w:p>
    <w:p w14:paraId="0E37B547" w14:textId="77777777" w:rsidR="007F110D" w:rsidRPr="007F110D" w:rsidRDefault="007F110D" w:rsidP="007F110D">
      <w:pPr>
        <w:spacing w:line="300" w:lineRule="atLeast"/>
        <w:rPr>
          <w:rFonts w:ascii="Garamond" w:hAnsi="Garamond"/>
          <w:szCs w:val="24"/>
        </w:rPr>
      </w:pPr>
    </w:p>
    <w:p w14:paraId="0A321AAC" w14:textId="77777777" w:rsidR="007F110D" w:rsidRPr="007F110D" w:rsidRDefault="007F110D" w:rsidP="007F110D">
      <w:pPr>
        <w:spacing w:line="300" w:lineRule="atLeast"/>
        <w:rPr>
          <w:rFonts w:ascii="Garamond" w:hAnsi="Garamond"/>
          <w:szCs w:val="24"/>
        </w:rPr>
      </w:pPr>
    </w:p>
    <w:p w14:paraId="3F35DC9A" w14:textId="77777777" w:rsidR="007F110D" w:rsidRPr="007F110D" w:rsidRDefault="007F110D" w:rsidP="007F110D">
      <w:pPr>
        <w:spacing w:line="300" w:lineRule="atLeast"/>
        <w:rPr>
          <w:rFonts w:ascii="Garamond" w:hAnsi="Garamond"/>
          <w:szCs w:val="24"/>
        </w:rPr>
      </w:pPr>
      <w:r w:rsidRPr="007F110D">
        <w:rPr>
          <w:rFonts w:ascii="Garamond" w:hAnsi="Garamond"/>
          <w:szCs w:val="24"/>
        </w:rPr>
        <w:t>CAMILLA ROSENBERG</w:t>
      </w:r>
    </w:p>
    <w:p w14:paraId="105CC88E" w14:textId="77777777" w:rsidR="007F110D" w:rsidRPr="007F110D" w:rsidRDefault="007F110D" w:rsidP="007F110D">
      <w:pPr>
        <w:spacing w:line="300" w:lineRule="atLeast"/>
        <w:rPr>
          <w:rFonts w:ascii="Garamond" w:hAnsi="Garamond"/>
          <w:szCs w:val="24"/>
        </w:rPr>
      </w:pPr>
    </w:p>
    <w:p w14:paraId="5286A36F" w14:textId="77777777" w:rsidR="007F110D" w:rsidRPr="007F110D" w:rsidRDefault="007F110D" w:rsidP="007F110D">
      <w:pPr>
        <w:spacing w:line="300" w:lineRule="atLeast"/>
        <w:jc w:val="both"/>
        <w:rPr>
          <w:szCs w:val="24"/>
        </w:rPr>
      </w:pPr>
      <w:r w:rsidRPr="007F110D">
        <w:rPr>
          <w:rFonts w:ascii="Garamond" w:hAnsi="Garamond"/>
          <w:szCs w:val="24"/>
        </w:rPr>
        <w:tab/>
      </w:r>
      <w:r w:rsidRPr="007F110D">
        <w:rPr>
          <w:rFonts w:ascii="Garamond" w:hAnsi="Garamond"/>
          <w:szCs w:val="24"/>
        </w:rPr>
        <w:tab/>
      </w:r>
      <w:r w:rsidRPr="007F110D">
        <w:rPr>
          <w:rFonts w:ascii="Garamond" w:hAnsi="Garamond"/>
          <w:szCs w:val="24"/>
        </w:rPr>
        <w:tab/>
      </w:r>
      <w:r w:rsidRPr="007F110D">
        <w:rPr>
          <w:rFonts w:ascii="Garamond" w:hAnsi="Garamond"/>
          <w:szCs w:val="24"/>
        </w:rPr>
        <w:tab/>
        <w:t>Johan Röhr</w:t>
      </w:r>
    </w:p>
    <w:p w14:paraId="0ED09D75" w14:textId="43A47F67" w:rsidR="00AF5F86" w:rsidRDefault="00AF5F86" w:rsidP="00CC1551">
      <w:pPr>
        <w:rPr>
          <w:b/>
        </w:rPr>
      </w:pPr>
    </w:p>
    <w:p w14:paraId="3B685327" w14:textId="77777777" w:rsidR="005C56C3" w:rsidRDefault="005C56C3" w:rsidP="00CC1551"/>
    <w:p w14:paraId="2C4ABFFC" w14:textId="77777777" w:rsidR="009702F6" w:rsidRPr="005C56C3" w:rsidRDefault="009702F6" w:rsidP="00CC1551"/>
    <w:sectPr w:rsidR="009702F6" w:rsidRPr="005C56C3" w:rsidSect="002B4A3C">
      <w:headerReference w:type="default" r:id="rId9"/>
      <w:pgSz w:w="11906" w:h="16838"/>
      <w:pgMar w:top="1417" w:right="1417" w:bottom="1417" w:left="1417"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555038" w14:textId="77777777" w:rsidR="00517DA0" w:rsidRDefault="00517DA0">
      <w:r>
        <w:separator/>
      </w:r>
    </w:p>
  </w:endnote>
  <w:endnote w:type="continuationSeparator" w:id="0">
    <w:p w14:paraId="6C16B23A" w14:textId="77777777" w:rsidR="00517DA0" w:rsidRDefault="00517D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1B18ED" w14:textId="77777777" w:rsidR="00517DA0" w:rsidRDefault="00517DA0">
      <w:r>
        <w:separator/>
      </w:r>
    </w:p>
  </w:footnote>
  <w:footnote w:type="continuationSeparator" w:id="0">
    <w:p w14:paraId="53B65107" w14:textId="77777777" w:rsidR="00517DA0" w:rsidRDefault="00517DA0">
      <w:r>
        <w:continuationSeparator/>
      </w:r>
    </w:p>
  </w:footnote>
  <w:footnote w:id="1">
    <w:p w14:paraId="5B31C230" w14:textId="77777777" w:rsidR="00517DA0" w:rsidRDefault="00517DA0" w:rsidP="007F110D">
      <w:pPr>
        <w:pStyle w:val="Fotnotstext"/>
      </w:pPr>
      <w:r>
        <w:rPr>
          <w:rStyle w:val="Fotnotsreferens"/>
        </w:rPr>
        <w:footnoteRef/>
      </w:r>
      <w:r>
        <w:t xml:space="preserve"> Se Europaparlamentets och rådets direktiv (EU) 2015/1535 av den 9 september 2015 om ett informationsförfarande beträffande tekniska föreskrifter och beträffande föreskrifter för informationssamhällets tjänster.</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5CCAD7F" w14:textId="77777777" w:rsidR="00517DA0" w:rsidRDefault="00517DA0">
    <w:pPr>
      <w:pStyle w:val="Sidhuvud"/>
    </w:pPr>
    <w:sdt>
      <w:sdtPr>
        <w:id w:val="-183912015"/>
        <w:docPartObj>
          <w:docPartGallery w:val="Watermarks"/>
          <w:docPartUnique/>
        </w:docPartObj>
      </w:sdtPr>
      <w:sdtContent>
        <w:r>
          <w:pict w14:anchorId="7A2E4231">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UTKAST"/>
              <w10:wrap anchorx="margin" anchory="margin"/>
            </v:shape>
          </w:pict>
        </w:r>
      </w:sdtContent>
    </w:sdt>
    <w:r>
      <w:tab/>
    </w: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B41AC"/>
    <w:multiLevelType w:val="hybridMultilevel"/>
    <w:tmpl w:val="BA2E3148"/>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nsid w:val="06E70203"/>
    <w:multiLevelType w:val="hybridMultilevel"/>
    <w:tmpl w:val="883861FA"/>
    <w:lvl w:ilvl="0" w:tplc="65840B08">
      <w:start w:val="4"/>
      <w:numFmt w:val="decimal"/>
      <w:lvlText w:val="%1"/>
      <w:lvlJc w:val="left"/>
      <w:pPr>
        <w:ind w:left="720" w:hanging="360"/>
      </w:pPr>
      <w:rPr>
        <w:rFonts w:hint="default"/>
        <w:b/>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nsid w:val="077D6CAD"/>
    <w:multiLevelType w:val="hybridMultilevel"/>
    <w:tmpl w:val="B0F432C2"/>
    <w:lvl w:ilvl="0" w:tplc="041D0019">
      <w:start w:val="1"/>
      <w:numFmt w:val="lowerLetter"/>
      <w:lvlText w:val="%1."/>
      <w:lvlJc w:val="left"/>
      <w:pPr>
        <w:ind w:left="720" w:hanging="360"/>
      </w:pPr>
    </w:lvl>
    <w:lvl w:ilvl="1" w:tplc="CEB22A6A">
      <w:start w:val="10"/>
      <w:numFmt w:val="lowerLetter"/>
      <w:lvlText w:val="%2)"/>
      <w:lvlJc w:val="left"/>
      <w:pPr>
        <w:ind w:left="1440" w:hanging="360"/>
      </w:pPr>
      <w:rPr>
        <w:rFonts w:hint="default"/>
      </w:r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nsid w:val="0845700B"/>
    <w:multiLevelType w:val="hybridMultilevel"/>
    <w:tmpl w:val="3064F60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nsid w:val="0B0D2E8E"/>
    <w:multiLevelType w:val="hybridMultilevel"/>
    <w:tmpl w:val="616A7BC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0B946539"/>
    <w:multiLevelType w:val="singleLevel"/>
    <w:tmpl w:val="B8D0AFF6"/>
    <w:lvl w:ilvl="0">
      <w:start w:val="3"/>
      <w:numFmt w:val="bullet"/>
      <w:lvlText w:val="-"/>
      <w:lvlJc w:val="left"/>
      <w:pPr>
        <w:tabs>
          <w:tab w:val="num" w:pos="360"/>
        </w:tabs>
        <w:ind w:left="360" w:hanging="360"/>
      </w:pPr>
      <w:rPr>
        <w:rFonts w:hint="default"/>
      </w:rPr>
    </w:lvl>
  </w:abstractNum>
  <w:abstractNum w:abstractNumId="6">
    <w:nsid w:val="0D297F52"/>
    <w:multiLevelType w:val="hybridMultilevel"/>
    <w:tmpl w:val="71F2CCAC"/>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start w:val="1"/>
      <w:numFmt w:val="decimal"/>
      <w:lvlText w:val="%4."/>
      <w:lvlJc w:val="left"/>
      <w:pPr>
        <w:ind w:left="2880" w:hanging="360"/>
      </w:pPr>
    </w:lvl>
    <w:lvl w:ilvl="4" w:tplc="041D0019">
      <w:start w:val="1"/>
      <w:numFmt w:val="lowerLetter"/>
      <w:lvlText w:val="%5."/>
      <w:lvlJc w:val="left"/>
      <w:pPr>
        <w:ind w:left="3600" w:hanging="360"/>
      </w:pPr>
    </w:lvl>
    <w:lvl w:ilvl="5" w:tplc="041D001B">
      <w:start w:val="1"/>
      <w:numFmt w:val="lowerRoman"/>
      <w:lvlText w:val="%6."/>
      <w:lvlJc w:val="right"/>
      <w:pPr>
        <w:ind w:left="4320" w:hanging="180"/>
      </w:pPr>
    </w:lvl>
    <w:lvl w:ilvl="6" w:tplc="041D000F">
      <w:start w:val="1"/>
      <w:numFmt w:val="decimal"/>
      <w:lvlText w:val="%7."/>
      <w:lvlJc w:val="left"/>
      <w:pPr>
        <w:ind w:left="5040" w:hanging="360"/>
      </w:pPr>
    </w:lvl>
    <w:lvl w:ilvl="7" w:tplc="041D0019">
      <w:start w:val="1"/>
      <w:numFmt w:val="lowerLetter"/>
      <w:lvlText w:val="%8."/>
      <w:lvlJc w:val="left"/>
      <w:pPr>
        <w:ind w:left="5760" w:hanging="360"/>
      </w:pPr>
    </w:lvl>
    <w:lvl w:ilvl="8" w:tplc="041D001B">
      <w:start w:val="1"/>
      <w:numFmt w:val="lowerRoman"/>
      <w:lvlText w:val="%9."/>
      <w:lvlJc w:val="right"/>
      <w:pPr>
        <w:ind w:left="6480" w:hanging="180"/>
      </w:pPr>
    </w:lvl>
  </w:abstractNum>
  <w:abstractNum w:abstractNumId="7">
    <w:nsid w:val="0DE07F84"/>
    <w:multiLevelType w:val="hybridMultilevel"/>
    <w:tmpl w:val="9980728A"/>
    <w:lvl w:ilvl="0" w:tplc="0EC2A252">
      <w:start w:val="1"/>
      <w:numFmt w:val="decimal"/>
      <w:lvlText w:val="%1."/>
      <w:lvlJc w:val="left"/>
      <w:pPr>
        <w:ind w:left="644" w:hanging="360"/>
      </w:pPr>
      <w:rPr>
        <w:rFonts w:hint="default"/>
      </w:rPr>
    </w:lvl>
    <w:lvl w:ilvl="1" w:tplc="041D0019" w:tentative="1">
      <w:start w:val="1"/>
      <w:numFmt w:val="lowerLetter"/>
      <w:lvlText w:val="%2."/>
      <w:lvlJc w:val="left"/>
      <w:pPr>
        <w:ind w:left="1364" w:hanging="360"/>
      </w:pPr>
    </w:lvl>
    <w:lvl w:ilvl="2" w:tplc="041D001B" w:tentative="1">
      <w:start w:val="1"/>
      <w:numFmt w:val="lowerRoman"/>
      <w:lvlText w:val="%3."/>
      <w:lvlJc w:val="right"/>
      <w:pPr>
        <w:ind w:left="2084" w:hanging="180"/>
      </w:pPr>
    </w:lvl>
    <w:lvl w:ilvl="3" w:tplc="041D000F" w:tentative="1">
      <w:start w:val="1"/>
      <w:numFmt w:val="decimal"/>
      <w:lvlText w:val="%4."/>
      <w:lvlJc w:val="left"/>
      <w:pPr>
        <w:ind w:left="2804" w:hanging="360"/>
      </w:pPr>
    </w:lvl>
    <w:lvl w:ilvl="4" w:tplc="041D0019" w:tentative="1">
      <w:start w:val="1"/>
      <w:numFmt w:val="lowerLetter"/>
      <w:lvlText w:val="%5."/>
      <w:lvlJc w:val="left"/>
      <w:pPr>
        <w:ind w:left="3524" w:hanging="360"/>
      </w:pPr>
    </w:lvl>
    <w:lvl w:ilvl="5" w:tplc="041D001B" w:tentative="1">
      <w:start w:val="1"/>
      <w:numFmt w:val="lowerRoman"/>
      <w:lvlText w:val="%6."/>
      <w:lvlJc w:val="right"/>
      <w:pPr>
        <w:ind w:left="4244" w:hanging="180"/>
      </w:pPr>
    </w:lvl>
    <w:lvl w:ilvl="6" w:tplc="041D000F" w:tentative="1">
      <w:start w:val="1"/>
      <w:numFmt w:val="decimal"/>
      <w:lvlText w:val="%7."/>
      <w:lvlJc w:val="left"/>
      <w:pPr>
        <w:ind w:left="4964" w:hanging="360"/>
      </w:pPr>
    </w:lvl>
    <w:lvl w:ilvl="7" w:tplc="041D0019" w:tentative="1">
      <w:start w:val="1"/>
      <w:numFmt w:val="lowerLetter"/>
      <w:lvlText w:val="%8."/>
      <w:lvlJc w:val="left"/>
      <w:pPr>
        <w:ind w:left="5684" w:hanging="360"/>
      </w:pPr>
    </w:lvl>
    <w:lvl w:ilvl="8" w:tplc="041D001B" w:tentative="1">
      <w:start w:val="1"/>
      <w:numFmt w:val="lowerRoman"/>
      <w:lvlText w:val="%9."/>
      <w:lvlJc w:val="right"/>
      <w:pPr>
        <w:ind w:left="6404" w:hanging="180"/>
      </w:pPr>
    </w:lvl>
  </w:abstractNum>
  <w:abstractNum w:abstractNumId="8">
    <w:nsid w:val="18954C1D"/>
    <w:multiLevelType w:val="hybridMultilevel"/>
    <w:tmpl w:val="5FE07092"/>
    <w:lvl w:ilvl="0" w:tplc="041D0019">
      <w:start w:val="1"/>
      <w:numFmt w:val="lowerLetter"/>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
    <w:nsid w:val="1DCB260F"/>
    <w:multiLevelType w:val="multilevel"/>
    <w:tmpl w:val="746A7F42"/>
    <w:lvl w:ilvl="0">
      <w:start w:val="1"/>
      <w:numFmt w:val="decimal"/>
      <w:lvlText w:val="%1."/>
      <w:lvlJc w:val="left"/>
      <w:pPr>
        <w:tabs>
          <w:tab w:val="num" w:pos="600"/>
        </w:tabs>
        <w:ind w:left="600" w:hanging="600"/>
      </w:pPr>
      <w:rPr>
        <w:rFonts w:hint="default"/>
      </w:rPr>
    </w:lvl>
    <w:lvl w:ilvl="1">
      <w:start w:val="1"/>
      <w:numFmt w:val="decimal"/>
      <w:lvlText w:val="%1.%2."/>
      <w:lvlJc w:val="left"/>
      <w:pPr>
        <w:tabs>
          <w:tab w:val="num" w:pos="600"/>
        </w:tabs>
        <w:ind w:left="600" w:hanging="60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nsid w:val="1F8A326E"/>
    <w:multiLevelType w:val="hybridMultilevel"/>
    <w:tmpl w:val="D13A429C"/>
    <w:lvl w:ilvl="0" w:tplc="041D0017">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nsid w:val="212845CB"/>
    <w:multiLevelType w:val="hybridMultilevel"/>
    <w:tmpl w:val="DB307224"/>
    <w:lvl w:ilvl="0" w:tplc="041D0017">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
    <w:nsid w:val="228B69B9"/>
    <w:multiLevelType w:val="singleLevel"/>
    <w:tmpl w:val="7CBE197A"/>
    <w:lvl w:ilvl="0">
      <w:start w:val="4"/>
      <w:numFmt w:val="decimal"/>
      <w:lvlText w:val="%1"/>
      <w:lvlJc w:val="left"/>
      <w:pPr>
        <w:tabs>
          <w:tab w:val="num" w:pos="360"/>
        </w:tabs>
        <w:ind w:left="360" w:hanging="360"/>
      </w:pPr>
      <w:rPr>
        <w:rFonts w:hint="default"/>
      </w:rPr>
    </w:lvl>
  </w:abstractNum>
  <w:abstractNum w:abstractNumId="13">
    <w:nsid w:val="273B38E0"/>
    <w:multiLevelType w:val="singleLevel"/>
    <w:tmpl w:val="041D000F"/>
    <w:lvl w:ilvl="0">
      <w:start w:val="1"/>
      <w:numFmt w:val="decimal"/>
      <w:lvlText w:val="%1."/>
      <w:lvlJc w:val="left"/>
      <w:pPr>
        <w:tabs>
          <w:tab w:val="num" w:pos="360"/>
        </w:tabs>
        <w:ind w:left="360" w:hanging="360"/>
      </w:pPr>
      <w:rPr>
        <w:rFonts w:hint="default"/>
      </w:rPr>
    </w:lvl>
  </w:abstractNum>
  <w:abstractNum w:abstractNumId="14">
    <w:nsid w:val="2B2D10FF"/>
    <w:multiLevelType w:val="singleLevel"/>
    <w:tmpl w:val="59B285E0"/>
    <w:lvl w:ilvl="0">
      <w:start w:val="16"/>
      <w:numFmt w:val="decimal"/>
      <w:lvlText w:val="%1"/>
      <w:lvlJc w:val="left"/>
      <w:pPr>
        <w:tabs>
          <w:tab w:val="num" w:pos="360"/>
        </w:tabs>
        <w:ind w:left="360" w:hanging="360"/>
      </w:pPr>
      <w:rPr>
        <w:rFonts w:hint="default"/>
      </w:rPr>
    </w:lvl>
  </w:abstractNum>
  <w:abstractNum w:abstractNumId="15">
    <w:nsid w:val="2B6334D9"/>
    <w:multiLevelType w:val="singleLevel"/>
    <w:tmpl w:val="40D81B12"/>
    <w:lvl w:ilvl="0">
      <w:start w:val="16"/>
      <w:numFmt w:val="decimal"/>
      <w:lvlText w:val="%1"/>
      <w:lvlJc w:val="left"/>
      <w:pPr>
        <w:tabs>
          <w:tab w:val="num" w:pos="360"/>
        </w:tabs>
        <w:ind w:left="360" w:hanging="360"/>
      </w:pPr>
      <w:rPr>
        <w:rFonts w:hint="default"/>
      </w:rPr>
    </w:lvl>
  </w:abstractNum>
  <w:abstractNum w:abstractNumId="16">
    <w:nsid w:val="2E720B2D"/>
    <w:multiLevelType w:val="singleLevel"/>
    <w:tmpl w:val="041D000B"/>
    <w:lvl w:ilvl="0">
      <w:start w:val="1"/>
      <w:numFmt w:val="bullet"/>
      <w:lvlText w:val=""/>
      <w:lvlJc w:val="left"/>
      <w:pPr>
        <w:tabs>
          <w:tab w:val="num" w:pos="360"/>
        </w:tabs>
        <w:ind w:left="360" w:hanging="360"/>
      </w:pPr>
      <w:rPr>
        <w:rFonts w:ascii="Wingdings" w:hAnsi="Wingdings" w:hint="default"/>
      </w:rPr>
    </w:lvl>
  </w:abstractNum>
  <w:abstractNum w:abstractNumId="17">
    <w:nsid w:val="2E9677A6"/>
    <w:multiLevelType w:val="hybridMultilevel"/>
    <w:tmpl w:val="FDE873DE"/>
    <w:lvl w:ilvl="0" w:tplc="041D0019">
      <w:start w:val="1"/>
      <w:numFmt w:val="lowerLetter"/>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8">
    <w:nsid w:val="326E536A"/>
    <w:multiLevelType w:val="hybridMultilevel"/>
    <w:tmpl w:val="6C32520C"/>
    <w:lvl w:ilvl="0" w:tplc="041D0017">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9">
    <w:nsid w:val="37C241F7"/>
    <w:multiLevelType w:val="singleLevel"/>
    <w:tmpl w:val="D9AC2F82"/>
    <w:lvl w:ilvl="0">
      <w:start w:val="1"/>
      <w:numFmt w:val="decimal"/>
      <w:lvlText w:val="%1"/>
      <w:lvlJc w:val="left"/>
      <w:pPr>
        <w:tabs>
          <w:tab w:val="num" w:pos="360"/>
        </w:tabs>
        <w:ind w:left="360" w:hanging="360"/>
      </w:pPr>
      <w:rPr>
        <w:rFonts w:hint="default"/>
      </w:rPr>
    </w:lvl>
  </w:abstractNum>
  <w:abstractNum w:abstractNumId="20">
    <w:nsid w:val="3BB96037"/>
    <w:multiLevelType w:val="multilevel"/>
    <w:tmpl w:val="E2985C9A"/>
    <w:lvl w:ilvl="0">
      <w:start w:val="3"/>
      <w:numFmt w:val="decimal"/>
      <w:lvlText w:val="%1"/>
      <w:lvlJc w:val="left"/>
      <w:pPr>
        <w:tabs>
          <w:tab w:val="num" w:pos="480"/>
        </w:tabs>
        <w:ind w:left="480" w:hanging="480"/>
      </w:pPr>
      <w:rPr>
        <w:rFonts w:hint="default"/>
        <w:b/>
      </w:rPr>
    </w:lvl>
    <w:lvl w:ilvl="1">
      <w:start w:val="1"/>
      <w:numFmt w:val="decimal"/>
      <w:lvlText w:val="%1.%2"/>
      <w:lvlJc w:val="left"/>
      <w:pPr>
        <w:tabs>
          <w:tab w:val="num" w:pos="480"/>
        </w:tabs>
        <w:ind w:left="480" w:hanging="480"/>
      </w:pPr>
      <w:rPr>
        <w:rFonts w:hint="default"/>
        <w:b/>
      </w:rPr>
    </w:lvl>
    <w:lvl w:ilvl="2">
      <w:start w:val="5"/>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21">
    <w:nsid w:val="405E120D"/>
    <w:multiLevelType w:val="hybridMultilevel"/>
    <w:tmpl w:val="493CD8B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2">
    <w:nsid w:val="40A713B4"/>
    <w:multiLevelType w:val="hybridMultilevel"/>
    <w:tmpl w:val="21CE59C2"/>
    <w:lvl w:ilvl="0" w:tplc="041D0019">
      <w:start w:val="1"/>
      <w:numFmt w:val="lowerLetter"/>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3">
    <w:nsid w:val="43AE39ED"/>
    <w:multiLevelType w:val="multilevel"/>
    <w:tmpl w:val="076ADB8C"/>
    <w:lvl w:ilvl="0">
      <w:start w:val="2"/>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4">
    <w:nsid w:val="43D20DF0"/>
    <w:multiLevelType w:val="hybridMultilevel"/>
    <w:tmpl w:val="CEB2FA3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nsid w:val="469C1468"/>
    <w:multiLevelType w:val="hybridMultilevel"/>
    <w:tmpl w:val="BC80244C"/>
    <w:lvl w:ilvl="0" w:tplc="756C3EBA">
      <w:start w:val="5"/>
      <w:numFmt w:val="bullet"/>
      <w:lvlText w:val="-"/>
      <w:lvlJc w:val="left"/>
      <w:pPr>
        <w:ind w:left="720" w:hanging="360"/>
      </w:pPr>
      <w:rPr>
        <w:rFonts w:ascii="Times New Roman" w:eastAsia="Times New Roman"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nsid w:val="469E6857"/>
    <w:multiLevelType w:val="hybridMultilevel"/>
    <w:tmpl w:val="1276AB70"/>
    <w:lvl w:ilvl="0" w:tplc="041D0017">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7">
    <w:nsid w:val="4A543031"/>
    <w:multiLevelType w:val="hybridMultilevel"/>
    <w:tmpl w:val="5DAAB8F8"/>
    <w:lvl w:ilvl="0" w:tplc="041D000F">
      <w:start w:val="1"/>
      <w:numFmt w:val="decimal"/>
      <w:lvlText w:val="%1."/>
      <w:lvlJc w:val="left"/>
      <w:pPr>
        <w:ind w:left="360" w:hanging="360"/>
      </w:pPr>
    </w:lvl>
    <w:lvl w:ilvl="1" w:tplc="041D0019">
      <w:start w:val="1"/>
      <w:numFmt w:val="lowerLetter"/>
      <w:lvlText w:val="%2."/>
      <w:lvlJc w:val="left"/>
      <w:pPr>
        <w:ind w:left="1080" w:hanging="360"/>
      </w:pPr>
    </w:lvl>
    <w:lvl w:ilvl="2" w:tplc="041D001B">
      <w:start w:val="1"/>
      <w:numFmt w:val="lowerRoman"/>
      <w:lvlText w:val="%3."/>
      <w:lvlJc w:val="right"/>
      <w:pPr>
        <w:ind w:left="1800" w:hanging="180"/>
      </w:pPr>
    </w:lvl>
    <w:lvl w:ilvl="3" w:tplc="041D000F">
      <w:start w:val="1"/>
      <w:numFmt w:val="decimal"/>
      <w:lvlText w:val="%4."/>
      <w:lvlJc w:val="left"/>
      <w:pPr>
        <w:ind w:left="2520" w:hanging="360"/>
      </w:pPr>
    </w:lvl>
    <w:lvl w:ilvl="4" w:tplc="041D0019">
      <w:start w:val="1"/>
      <w:numFmt w:val="lowerLetter"/>
      <w:lvlText w:val="%5."/>
      <w:lvlJc w:val="left"/>
      <w:pPr>
        <w:ind w:left="3240" w:hanging="360"/>
      </w:pPr>
    </w:lvl>
    <w:lvl w:ilvl="5" w:tplc="041D001B">
      <w:start w:val="1"/>
      <w:numFmt w:val="lowerRoman"/>
      <w:lvlText w:val="%6."/>
      <w:lvlJc w:val="right"/>
      <w:pPr>
        <w:ind w:left="3960" w:hanging="180"/>
      </w:pPr>
    </w:lvl>
    <w:lvl w:ilvl="6" w:tplc="041D000F">
      <w:start w:val="1"/>
      <w:numFmt w:val="decimal"/>
      <w:lvlText w:val="%7."/>
      <w:lvlJc w:val="left"/>
      <w:pPr>
        <w:ind w:left="4680" w:hanging="360"/>
      </w:pPr>
    </w:lvl>
    <w:lvl w:ilvl="7" w:tplc="041D0019">
      <w:start w:val="1"/>
      <w:numFmt w:val="lowerLetter"/>
      <w:lvlText w:val="%8."/>
      <w:lvlJc w:val="left"/>
      <w:pPr>
        <w:ind w:left="5400" w:hanging="360"/>
      </w:pPr>
    </w:lvl>
    <w:lvl w:ilvl="8" w:tplc="041D001B">
      <w:start w:val="1"/>
      <w:numFmt w:val="lowerRoman"/>
      <w:lvlText w:val="%9."/>
      <w:lvlJc w:val="right"/>
      <w:pPr>
        <w:ind w:left="6120" w:hanging="180"/>
      </w:pPr>
    </w:lvl>
  </w:abstractNum>
  <w:abstractNum w:abstractNumId="28">
    <w:nsid w:val="4B4C586B"/>
    <w:multiLevelType w:val="hybridMultilevel"/>
    <w:tmpl w:val="90209F68"/>
    <w:lvl w:ilvl="0" w:tplc="041D000F">
      <w:start w:val="1"/>
      <w:numFmt w:val="decimal"/>
      <w:lvlText w:val="%1."/>
      <w:lvlJc w:val="left"/>
      <w:pPr>
        <w:tabs>
          <w:tab w:val="num" w:pos="720"/>
        </w:tabs>
        <w:ind w:left="720" w:hanging="360"/>
      </w:pPr>
      <w:rPr>
        <w:rFonts w:hint="default"/>
      </w:rPr>
    </w:lvl>
    <w:lvl w:ilvl="1" w:tplc="041D0019" w:tentative="1">
      <w:start w:val="1"/>
      <w:numFmt w:val="lowerLetter"/>
      <w:lvlText w:val="%2."/>
      <w:lvlJc w:val="left"/>
      <w:pPr>
        <w:tabs>
          <w:tab w:val="num" w:pos="1440"/>
        </w:tabs>
        <w:ind w:left="1440" w:hanging="360"/>
      </w:pPr>
    </w:lvl>
    <w:lvl w:ilvl="2" w:tplc="041D001B" w:tentative="1">
      <w:start w:val="1"/>
      <w:numFmt w:val="lowerRoman"/>
      <w:lvlText w:val="%3."/>
      <w:lvlJc w:val="right"/>
      <w:pPr>
        <w:tabs>
          <w:tab w:val="num" w:pos="2160"/>
        </w:tabs>
        <w:ind w:left="2160" w:hanging="180"/>
      </w:pPr>
    </w:lvl>
    <w:lvl w:ilvl="3" w:tplc="041D000F" w:tentative="1">
      <w:start w:val="1"/>
      <w:numFmt w:val="decimal"/>
      <w:lvlText w:val="%4."/>
      <w:lvlJc w:val="left"/>
      <w:pPr>
        <w:tabs>
          <w:tab w:val="num" w:pos="2880"/>
        </w:tabs>
        <w:ind w:left="2880" w:hanging="360"/>
      </w:pPr>
    </w:lvl>
    <w:lvl w:ilvl="4" w:tplc="041D0019" w:tentative="1">
      <w:start w:val="1"/>
      <w:numFmt w:val="lowerLetter"/>
      <w:lvlText w:val="%5."/>
      <w:lvlJc w:val="left"/>
      <w:pPr>
        <w:tabs>
          <w:tab w:val="num" w:pos="3600"/>
        </w:tabs>
        <w:ind w:left="3600" w:hanging="360"/>
      </w:pPr>
    </w:lvl>
    <w:lvl w:ilvl="5" w:tplc="041D001B" w:tentative="1">
      <w:start w:val="1"/>
      <w:numFmt w:val="lowerRoman"/>
      <w:lvlText w:val="%6."/>
      <w:lvlJc w:val="right"/>
      <w:pPr>
        <w:tabs>
          <w:tab w:val="num" w:pos="4320"/>
        </w:tabs>
        <w:ind w:left="4320" w:hanging="180"/>
      </w:pPr>
    </w:lvl>
    <w:lvl w:ilvl="6" w:tplc="041D000F" w:tentative="1">
      <w:start w:val="1"/>
      <w:numFmt w:val="decimal"/>
      <w:lvlText w:val="%7."/>
      <w:lvlJc w:val="left"/>
      <w:pPr>
        <w:tabs>
          <w:tab w:val="num" w:pos="5040"/>
        </w:tabs>
        <w:ind w:left="5040" w:hanging="360"/>
      </w:pPr>
    </w:lvl>
    <w:lvl w:ilvl="7" w:tplc="041D0019" w:tentative="1">
      <w:start w:val="1"/>
      <w:numFmt w:val="lowerLetter"/>
      <w:lvlText w:val="%8."/>
      <w:lvlJc w:val="left"/>
      <w:pPr>
        <w:tabs>
          <w:tab w:val="num" w:pos="5760"/>
        </w:tabs>
        <w:ind w:left="5760" w:hanging="360"/>
      </w:pPr>
    </w:lvl>
    <w:lvl w:ilvl="8" w:tplc="041D001B" w:tentative="1">
      <w:start w:val="1"/>
      <w:numFmt w:val="lowerRoman"/>
      <w:lvlText w:val="%9."/>
      <w:lvlJc w:val="right"/>
      <w:pPr>
        <w:tabs>
          <w:tab w:val="num" w:pos="6480"/>
        </w:tabs>
        <w:ind w:left="6480" w:hanging="180"/>
      </w:pPr>
    </w:lvl>
  </w:abstractNum>
  <w:abstractNum w:abstractNumId="29">
    <w:nsid w:val="4B960757"/>
    <w:multiLevelType w:val="hybridMultilevel"/>
    <w:tmpl w:val="8294F25A"/>
    <w:lvl w:ilvl="0" w:tplc="041D0019">
      <w:start w:val="1"/>
      <w:numFmt w:val="lowerLetter"/>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0">
    <w:nsid w:val="503664DC"/>
    <w:multiLevelType w:val="hybridMultilevel"/>
    <w:tmpl w:val="2594FB74"/>
    <w:lvl w:ilvl="0" w:tplc="041D0019">
      <w:start w:val="1"/>
      <w:numFmt w:val="lowerLetter"/>
      <w:lvlText w:val="%1."/>
      <w:lvlJc w:val="left"/>
      <w:pPr>
        <w:ind w:left="720" w:hanging="360"/>
      </w:pPr>
    </w:lvl>
    <w:lvl w:ilvl="1" w:tplc="31F25BDA">
      <w:start w:val="1"/>
      <w:numFmt w:val="lowerLetter"/>
      <w:lvlText w:val="%2)"/>
      <w:lvlJc w:val="left"/>
      <w:pPr>
        <w:ind w:left="1440" w:hanging="360"/>
      </w:pPr>
      <w:rPr>
        <w:rFonts w:hint="default"/>
      </w:r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1">
    <w:nsid w:val="507852C5"/>
    <w:multiLevelType w:val="singleLevel"/>
    <w:tmpl w:val="14F2D7D4"/>
    <w:lvl w:ilvl="0">
      <w:start w:val="1"/>
      <w:numFmt w:val="decimal"/>
      <w:lvlText w:val="%1"/>
      <w:lvlJc w:val="left"/>
      <w:pPr>
        <w:tabs>
          <w:tab w:val="num" w:pos="360"/>
        </w:tabs>
        <w:ind w:left="360" w:hanging="360"/>
      </w:pPr>
      <w:rPr>
        <w:rFonts w:hint="default"/>
        <w:b/>
      </w:rPr>
    </w:lvl>
  </w:abstractNum>
  <w:abstractNum w:abstractNumId="32">
    <w:nsid w:val="59584A55"/>
    <w:multiLevelType w:val="hybridMultilevel"/>
    <w:tmpl w:val="D6507A9E"/>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start w:val="1"/>
      <w:numFmt w:val="decimal"/>
      <w:lvlText w:val="%4."/>
      <w:lvlJc w:val="left"/>
      <w:pPr>
        <w:ind w:left="2880" w:hanging="360"/>
      </w:pPr>
    </w:lvl>
    <w:lvl w:ilvl="4" w:tplc="041D0019">
      <w:start w:val="1"/>
      <w:numFmt w:val="lowerLetter"/>
      <w:lvlText w:val="%5."/>
      <w:lvlJc w:val="left"/>
      <w:pPr>
        <w:ind w:left="3600" w:hanging="360"/>
      </w:pPr>
    </w:lvl>
    <w:lvl w:ilvl="5" w:tplc="041D001B">
      <w:start w:val="1"/>
      <w:numFmt w:val="lowerRoman"/>
      <w:lvlText w:val="%6."/>
      <w:lvlJc w:val="right"/>
      <w:pPr>
        <w:ind w:left="4320" w:hanging="180"/>
      </w:pPr>
    </w:lvl>
    <w:lvl w:ilvl="6" w:tplc="041D000F">
      <w:start w:val="1"/>
      <w:numFmt w:val="decimal"/>
      <w:lvlText w:val="%7."/>
      <w:lvlJc w:val="left"/>
      <w:pPr>
        <w:ind w:left="5040" w:hanging="360"/>
      </w:pPr>
    </w:lvl>
    <w:lvl w:ilvl="7" w:tplc="041D0019">
      <w:start w:val="1"/>
      <w:numFmt w:val="lowerLetter"/>
      <w:lvlText w:val="%8."/>
      <w:lvlJc w:val="left"/>
      <w:pPr>
        <w:ind w:left="5760" w:hanging="360"/>
      </w:pPr>
    </w:lvl>
    <w:lvl w:ilvl="8" w:tplc="041D001B">
      <w:start w:val="1"/>
      <w:numFmt w:val="lowerRoman"/>
      <w:lvlText w:val="%9."/>
      <w:lvlJc w:val="right"/>
      <w:pPr>
        <w:ind w:left="6480" w:hanging="180"/>
      </w:pPr>
    </w:lvl>
  </w:abstractNum>
  <w:abstractNum w:abstractNumId="33">
    <w:nsid w:val="5E59497D"/>
    <w:multiLevelType w:val="hybridMultilevel"/>
    <w:tmpl w:val="F05C8FFE"/>
    <w:lvl w:ilvl="0" w:tplc="B53E9EDC">
      <w:start w:val="4"/>
      <w:numFmt w:val="decimal"/>
      <w:lvlText w:val="%1"/>
      <w:lvlJc w:val="left"/>
      <w:pPr>
        <w:ind w:left="720" w:hanging="360"/>
      </w:pPr>
      <w:rPr>
        <w:rFonts w:hint="default"/>
        <w:b/>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4">
    <w:nsid w:val="643458FC"/>
    <w:multiLevelType w:val="hybridMultilevel"/>
    <w:tmpl w:val="F5545D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66522F6B"/>
    <w:multiLevelType w:val="hybridMultilevel"/>
    <w:tmpl w:val="CAB6321A"/>
    <w:lvl w:ilvl="0" w:tplc="041D0017">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6">
    <w:nsid w:val="698E27A7"/>
    <w:multiLevelType w:val="singleLevel"/>
    <w:tmpl w:val="E4E47A92"/>
    <w:lvl w:ilvl="0">
      <w:start w:val="4"/>
      <w:numFmt w:val="decimal"/>
      <w:lvlText w:val="%1"/>
      <w:lvlJc w:val="left"/>
      <w:pPr>
        <w:tabs>
          <w:tab w:val="num" w:pos="360"/>
        </w:tabs>
        <w:ind w:left="360" w:hanging="360"/>
      </w:pPr>
      <w:rPr>
        <w:rFonts w:hint="default"/>
      </w:rPr>
    </w:lvl>
  </w:abstractNum>
  <w:abstractNum w:abstractNumId="37">
    <w:nsid w:val="69AE172A"/>
    <w:multiLevelType w:val="singleLevel"/>
    <w:tmpl w:val="B8D0AFF6"/>
    <w:lvl w:ilvl="0">
      <w:start w:val="3"/>
      <w:numFmt w:val="bullet"/>
      <w:lvlText w:val="-"/>
      <w:lvlJc w:val="left"/>
      <w:pPr>
        <w:tabs>
          <w:tab w:val="num" w:pos="360"/>
        </w:tabs>
        <w:ind w:left="360" w:hanging="360"/>
      </w:pPr>
      <w:rPr>
        <w:rFonts w:hint="default"/>
      </w:rPr>
    </w:lvl>
  </w:abstractNum>
  <w:abstractNum w:abstractNumId="38">
    <w:nsid w:val="6B642AF2"/>
    <w:multiLevelType w:val="hybridMultilevel"/>
    <w:tmpl w:val="6BB69ACE"/>
    <w:lvl w:ilvl="0" w:tplc="041D000F">
      <w:start w:val="1"/>
      <w:numFmt w:val="decimal"/>
      <w:lvlText w:val="%1."/>
      <w:lvlJc w:val="left"/>
      <w:pPr>
        <w:ind w:left="1004" w:hanging="360"/>
      </w:pPr>
    </w:lvl>
    <w:lvl w:ilvl="1" w:tplc="041D0019" w:tentative="1">
      <w:start w:val="1"/>
      <w:numFmt w:val="lowerLetter"/>
      <w:lvlText w:val="%2."/>
      <w:lvlJc w:val="left"/>
      <w:pPr>
        <w:ind w:left="1724" w:hanging="360"/>
      </w:pPr>
    </w:lvl>
    <w:lvl w:ilvl="2" w:tplc="041D001B" w:tentative="1">
      <w:start w:val="1"/>
      <w:numFmt w:val="lowerRoman"/>
      <w:lvlText w:val="%3."/>
      <w:lvlJc w:val="right"/>
      <w:pPr>
        <w:ind w:left="2444" w:hanging="180"/>
      </w:pPr>
    </w:lvl>
    <w:lvl w:ilvl="3" w:tplc="041D000F" w:tentative="1">
      <w:start w:val="1"/>
      <w:numFmt w:val="decimal"/>
      <w:lvlText w:val="%4."/>
      <w:lvlJc w:val="left"/>
      <w:pPr>
        <w:ind w:left="3164" w:hanging="360"/>
      </w:pPr>
    </w:lvl>
    <w:lvl w:ilvl="4" w:tplc="041D0019" w:tentative="1">
      <w:start w:val="1"/>
      <w:numFmt w:val="lowerLetter"/>
      <w:lvlText w:val="%5."/>
      <w:lvlJc w:val="left"/>
      <w:pPr>
        <w:ind w:left="3884" w:hanging="360"/>
      </w:pPr>
    </w:lvl>
    <w:lvl w:ilvl="5" w:tplc="041D001B" w:tentative="1">
      <w:start w:val="1"/>
      <w:numFmt w:val="lowerRoman"/>
      <w:lvlText w:val="%6."/>
      <w:lvlJc w:val="right"/>
      <w:pPr>
        <w:ind w:left="4604" w:hanging="180"/>
      </w:pPr>
    </w:lvl>
    <w:lvl w:ilvl="6" w:tplc="041D000F" w:tentative="1">
      <w:start w:val="1"/>
      <w:numFmt w:val="decimal"/>
      <w:lvlText w:val="%7."/>
      <w:lvlJc w:val="left"/>
      <w:pPr>
        <w:ind w:left="5324" w:hanging="360"/>
      </w:pPr>
    </w:lvl>
    <w:lvl w:ilvl="7" w:tplc="041D0019" w:tentative="1">
      <w:start w:val="1"/>
      <w:numFmt w:val="lowerLetter"/>
      <w:lvlText w:val="%8."/>
      <w:lvlJc w:val="left"/>
      <w:pPr>
        <w:ind w:left="6044" w:hanging="360"/>
      </w:pPr>
    </w:lvl>
    <w:lvl w:ilvl="8" w:tplc="041D001B" w:tentative="1">
      <w:start w:val="1"/>
      <w:numFmt w:val="lowerRoman"/>
      <w:lvlText w:val="%9."/>
      <w:lvlJc w:val="right"/>
      <w:pPr>
        <w:ind w:left="6764" w:hanging="180"/>
      </w:pPr>
    </w:lvl>
  </w:abstractNum>
  <w:abstractNum w:abstractNumId="39">
    <w:nsid w:val="6EF8027B"/>
    <w:multiLevelType w:val="singleLevel"/>
    <w:tmpl w:val="041D000F"/>
    <w:lvl w:ilvl="0">
      <w:start w:val="1"/>
      <w:numFmt w:val="decimal"/>
      <w:lvlText w:val="%1."/>
      <w:lvlJc w:val="left"/>
      <w:pPr>
        <w:tabs>
          <w:tab w:val="num" w:pos="360"/>
        </w:tabs>
        <w:ind w:left="360" w:hanging="360"/>
      </w:pPr>
      <w:rPr>
        <w:rFonts w:hint="default"/>
      </w:rPr>
    </w:lvl>
  </w:abstractNum>
  <w:abstractNum w:abstractNumId="40">
    <w:nsid w:val="7155264E"/>
    <w:multiLevelType w:val="hybridMultilevel"/>
    <w:tmpl w:val="3BE06E92"/>
    <w:lvl w:ilvl="0" w:tplc="1E949546">
      <w:start w:val="1"/>
      <w:numFmt w:val="lowerLetter"/>
      <w:lvlText w:val="%1."/>
      <w:lvlJc w:val="left"/>
      <w:pPr>
        <w:ind w:left="1080" w:hanging="360"/>
      </w:pPr>
    </w:lvl>
    <w:lvl w:ilvl="1" w:tplc="041D0019">
      <w:start w:val="1"/>
      <w:numFmt w:val="lowerLetter"/>
      <w:lvlText w:val="%2."/>
      <w:lvlJc w:val="left"/>
      <w:pPr>
        <w:ind w:left="1800" w:hanging="360"/>
      </w:pPr>
    </w:lvl>
    <w:lvl w:ilvl="2" w:tplc="041D001B">
      <w:start w:val="1"/>
      <w:numFmt w:val="lowerRoman"/>
      <w:lvlText w:val="%3."/>
      <w:lvlJc w:val="right"/>
      <w:pPr>
        <w:ind w:left="2520" w:hanging="180"/>
      </w:pPr>
    </w:lvl>
    <w:lvl w:ilvl="3" w:tplc="041D000F">
      <w:start w:val="1"/>
      <w:numFmt w:val="decimal"/>
      <w:lvlText w:val="%4."/>
      <w:lvlJc w:val="left"/>
      <w:pPr>
        <w:ind w:left="3240" w:hanging="360"/>
      </w:pPr>
    </w:lvl>
    <w:lvl w:ilvl="4" w:tplc="041D0019">
      <w:start w:val="1"/>
      <w:numFmt w:val="lowerLetter"/>
      <w:lvlText w:val="%5."/>
      <w:lvlJc w:val="left"/>
      <w:pPr>
        <w:ind w:left="3960" w:hanging="360"/>
      </w:pPr>
    </w:lvl>
    <w:lvl w:ilvl="5" w:tplc="041D001B">
      <w:start w:val="1"/>
      <w:numFmt w:val="lowerRoman"/>
      <w:lvlText w:val="%6."/>
      <w:lvlJc w:val="right"/>
      <w:pPr>
        <w:ind w:left="4680" w:hanging="180"/>
      </w:pPr>
    </w:lvl>
    <w:lvl w:ilvl="6" w:tplc="041D000F">
      <w:start w:val="1"/>
      <w:numFmt w:val="decimal"/>
      <w:lvlText w:val="%7."/>
      <w:lvlJc w:val="left"/>
      <w:pPr>
        <w:ind w:left="5400" w:hanging="360"/>
      </w:pPr>
    </w:lvl>
    <w:lvl w:ilvl="7" w:tplc="041D0019">
      <w:start w:val="1"/>
      <w:numFmt w:val="lowerLetter"/>
      <w:lvlText w:val="%8."/>
      <w:lvlJc w:val="left"/>
      <w:pPr>
        <w:ind w:left="6120" w:hanging="360"/>
      </w:pPr>
    </w:lvl>
    <w:lvl w:ilvl="8" w:tplc="041D001B">
      <w:start w:val="1"/>
      <w:numFmt w:val="lowerRoman"/>
      <w:lvlText w:val="%9."/>
      <w:lvlJc w:val="right"/>
      <w:pPr>
        <w:ind w:left="6840" w:hanging="180"/>
      </w:pPr>
    </w:lvl>
  </w:abstractNum>
  <w:abstractNum w:abstractNumId="41">
    <w:nsid w:val="72451E9F"/>
    <w:multiLevelType w:val="singleLevel"/>
    <w:tmpl w:val="FC004D58"/>
    <w:lvl w:ilvl="0">
      <w:numFmt w:val="bullet"/>
      <w:lvlText w:val="-"/>
      <w:lvlJc w:val="left"/>
      <w:pPr>
        <w:tabs>
          <w:tab w:val="num" w:pos="360"/>
        </w:tabs>
        <w:ind w:left="360" w:hanging="360"/>
      </w:pPr>
      <w:rPr>
        <w:rFonts w:hint="default"/>
      </w:rPr>
    </w:lvl>
  </w:abstractNum>
  <w:abstractNum w:abstractNumId="42">
    <w:nsid w:val="7F2055CD"/>
    <w:multiLevelType w:val="hybridMultilevel"/>
    <w:tmpl w:val="B13E0A68"/>
    <w:lvl w:ilvl="0" w:tplc="041D0019">
      <w:start w:val="1"/>
      <w:numFmt w:val="lowerLetter"/>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37"/>
  </w:num>
  <w:num w:numId="2">
    <w:abstractNumId w:val="5"/>
  </w:num>
  <w:num w:numId="3">
    <w:abstractNumId w:val="23"/>
  </w:num>
  <w:num w:numId="4">
    <w:abstractNumId w:val="16"/>
  </w:num>
  <w:num w:numId="5">
    <w:abstractNumId w:val="9"/>
  </w:num>
  <w:num w:numId="6">
    <w:abstractNumId w:val="31"/>
  </w:num>
  <w:num w:numId="7">
    <w:abstractNumId w:val="19"/>
  </w:num>
  <w:num w:numId="8">
    <w:abstractNumId w:val="12"/>
  </w:num>
  <w:num w:numId="9">
    <w:abstractNumId w:val="36"/>
  </w:num>
  <w:num w:numId="10">
    <w:abstractNumId w:val="20"/>
  </w:num>
  <w:num w:numId="11">
    <w:abstractNumId w:val="14"/>
  </w:num>
  <w:num w:numId="12">
    <w:abstractNumId w:val="15"/>
  </w:num>
  <w:num w:numId="13">
    <w:abstractNumId w:val="13"/>
  </w:num>
  <w:num w:numId="14">
    <w:abstractNumId w:val="41"/>
  </w:num>
  <w:num w:numId="15">
    <w:abstractNumId w:val="39"/>
  </w:num>
  <w:num w:numId="16">
    <w:abstractNumId w:val="28"/>
  </w:num>
  <w:num w:numId="17">
    <w:abstractNumId w:val="3"/>
  </w:num>
  <w:num w:numId="18">
    <w:abstractNumId w:val="24"/>
  </w:num>
  <w:num w:numId="19">
    <w:abstractNumId w:val="34"/>
  </w:num>
  <w:num w:numId="20">
    <w:abstractNumId w:val="4"/>
  </w:num>
  <w:num w:numId="21">
    <w:abstractNumId w:val="25"/>
  </w:num>
  <w:num w:numId="22">
    <w:abstractNumId w:val="0"/>
  </w:num>
  <w:num w:numId="23">
    <w:abstractNumId w:val="22"/>
  </w:num>
  <w:num w:numId="24">
    <w:abstractNumId w:val="26"/>
  </w:num>
  <w:num w:numId="25">
    <w:abstractNumId w:val="30"/>
  </w:num>
  <w:num w:numId="26">
    <w:abstractNumId w:val="18"/>
  </w:num>
  <w:num w:numId="27">
    <w:abstractNumId w:val="8"/>
  </w:num>
  <w:num w:numId="28">
    <w:abstractNumId w:val="35"/>
  </w:num>
  <w:num w:numId="29">
    <w:abstractNumId w:val="29"/>
  </w:num>
  <w:num w:numId="30">
    <w:abstractNumId w:val="11"/>
  </w:num>
  <w:num w:numId="31">
    <w:abstractNumId w:val="2"/>
  </w:num>
  <w:num w:numId="32">
    <w:abstractNumId w:val="10"/>
  </w:num>
  <w:num w:numId="33">
    <w:abstractNumId w:val="17"/>
  </w:num>
  <w:num w:numId="34">
    <w:abstractNumId w:val="42"/>
  </w:num>
  <w:num w:numId="35">
    <w:abstractNumId w:val="38"/>
  </w:num>
  <w:num w:numId="36">
    <w:abstractNumId w:val="7"/>
  </w:num>
  <w:num w:numId="37">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
  </w:num>
  <w:num w:numId="40">
    <w:abstractNumId w:val="21"/>
  </w:num>
  <w:num w:numId="41">
    <w:abstractNumId w:val="33"/>
  </w:num>
  <w:num w:numId="4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formatting="1" w:enforcement="0"/>
  <w:defaultTabStop w:val="1304"/>
  <w:hyphenationZone w:val="425"/>
  <w:displayHorizontalDrawingGridEvery w:val="0"/>
  <w:displayVerticalDrawingGridEvery w:val="0"/>
  <w:doNotUseMarginsForDrawingGridOrigin/>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3DE8"/>
    <w:rsid w:val="00000509"/>
    <w:rsid w:val="00003C3B"/>
    <w:rsid w:val="00005A91"/>
    <w:rsid w:val="00005BB8"/>
    <w:rsid w:val="0000615C"/>
    <w:rsid w:val="00007E4D"/>
    <w:rsid w:val="00010141"/>
    <w:rsid w:val="000135AB"/>
    <w:rsid w:val="00014B4B"/>
    <w:rsid w:val="00016838"/>
    <w:rsid w:val="00021194"/>
    <w:rsid w:val="00022A3C"/>
    <w:rsid w:val="000539A0"/>
    <w:rsid w:val="0005558C"/>
    <w:rsid w:val="000607B6"/>
    <w:rsid w:val="00063B7C"/>
    <w:rsid w:val="000645E5"/>
    <w:rsid w:val="0007209A"/>
    <w:rsid w:val="00073C28"/>
    <w:rsid w:val="00076525"/>
    <w:rsid w:val="00080CA9"/>
    <w:rsid w:val="00082F65"/>
    <w:rsid w:val="00086EB2"/>
    <w:rsid w:val="000900FC"/>
    <w:rsid w:val="00091A48"/>
    <w:rsid w:val="000932F3"/>
    <w:rsid w:val="00095075"/>
    <w:rsid w:val="000A2B79"/>
    <w:rsid w:val="000B031D"/>
    <w:rsid w:val="000B3983"/>
    <w:rsid w:val="000B562B"/>
    <w:rsid w:val="000B749D"/>
    <w:rsid w:val="000C42A0"/>
    <w:rsid w:val="000C7FAB"/>
    <w:rsid w:val="000D7193"/>
    <w:rsid w:val="000E29B0"/>
    <w:rsid w:val="000E2D96"/>
    <w:rsid w:val="000E2DF2"/>
    <w:rsid w:val="000E56A3"/>
    <w:rsid w:val="000E6C09"/>
    <w:rsid w:val="00103BF8"/>
    <w:rsid w:val="00104C2E"/>
    <w:rsid w:val="0010769B"/>
    <w:rsid w:val="001259E5"/>
    <w:rsid w:val="0013716B"/>
    <w:rsid w:val="00146993"/>
    <w:rsid w:val="00152BF1"/>
    <w:rsid w:val="0015433B"/>
    <w:rsid w:val="001631C5"/>
    <w:rsid w:val="0017265C"/>
    <w:rsid w:val="00174AB1"/>
    <w:rsid w:val="00180788"/>
    <w:rsid w:val="001818D5"/>
    <w:rsid w:val="00181A6B"/>
    <w:rsid w:val="001823FB"/>
    <w:rsid w:val="00182ECA"/>
    <w:rsid w:val="001839C8"/>
    <w:rsid w:val="001841BA"/>
    <w:rsid w:val="00193DE8"/>
    <w:rsid w:val="001953A0"/>
    <w:rsid w:val="001B0932"/>
    <w:rsid w:val="001C00A8"/>
    <w:rsid w:val="001C218B"/>
    <w:rsid w:val="001C287E"/>
    <w:rsid w:val="001C4AC2"/>
    <w:rsid w:val="001C7864"/>
    <w:rsid w:val="001C7D3E"/>
    <w:rsid w:val="001D1739"/>
    <w:rsid w:val="001E508F"/>
    <w:rsid w:val="001E5804"/>
    <w:rsid w:val="001F2CDA"/>
    <w:rsid w:val="00202686"/>
    <w:rsid w:val="00207F44"/>
    <w:rsid w:val="00225D2D"/>
    <w:rsid w:val="00247982"/>
    <w:rsid w:val="00250817"/>
    <w:rsid w:val="0025383B"/>
    <w:rsid w:val="00254219"/>
    <w:rsid w:val="002654E8"/>
    <w:rsid w:val="00266345"/>
    <w:rsid w:val="002668DA"/>
    <w:rsid w:val="00266E73"/>
    <w:rsid w:val="002776B1"/>
    <w:rsid w:val="002820E7"/>
    <w:rsid w:val="002828A4"/>
    <w:rsid w:val="002838D2"/>
    <w:rsid w:val="00284AA7"/>
    <w:rsid w:val="0028725D"/>
    <w:rsid w:val="00287425"/>
    <w:rsid w:val="00296ABE"/>
    <w:rsid w:val="002977DA"/>
    <w:rsid w:val="002A2038"/>
    <w:rsid w:val="002A3F4C"/>
    <w:rsid w:val="002A4260"/>
    <w:rsid w:val="002B194F"/>
    <w:rsid w:val="002B4A3C"/>
    <w:rsid w:val="002B585D"/>
    <w:rsid w:val="002B77E1"/>
    <w:rsid w:val="002B7948"/>
    <w:rsid w:val="002C5E52"/>
    <w:rsid w:val="002C6E7F"/>
    <w:rsid w:val="002D1E1A"/>
    <w:rsid w:val="002D329E"/>
    <w:rsid w:val="002E2D47"/>
    <w:rsid w:val="002E3D68"/>
    <w:rsid w:val="002E49AF"/>
    <w:rsid w:val="002E7064"/>
    <w:rsid w:val="002E7EBB"/>
    <w:rsid w:val="002F628D"/>
    <w:rsid w:val="00303D17"/>
    <w:rsid w:val="003220AD"/>
    <w:rsid w:val="00322F3B"/>
    <w:rsid w:val="00325230"/>
    <w:rsid w:val="00330E10"/>
    <w:rsid w:val="00332586"/>
    <w:rsid w:val="00346252"/>
    <w:rsid w:val="00356F34"/>
    <w:rsid w:val="0035783C"/>
    <w:rsid w:val="0036218C"/>
    <w:rsid w:val="00367AAB"/>
    <w:rsid w:val="00371A96"/>
    <w:rsid w:val="003732CE"/>
    <w:rsid w:val="00373940"/>
    <w:rsid w:val="00374415"/>
    <w:rsid w:val="003905BD"/>
    <w:rsid w:val="00391704"/>
    <w:rsid w:val="00393A17"/>
    <w:rsid w:val="003A2D0C"/>
    <w:rsid w:val="003B7AF8"/>
    <w:rsid w:val="003C1959"/>
    <w:rsid w:val="003C44BA"/>
    <w:rsid w:val="003D5663"/>
    <w:rsid w:val="003E28B7"/>
    <w:rsid w:val="003F2A48"/>
    <w:rsid w:val="003F603E"/>
    <w:rsid w:val="00404015"/>
    <w:rsid w:val="004046B7"/>
    <w:rsid w:val="00421066"/>
    <w:rsid w:val="00430392"/>
    <w:rsid w:val="00431007"/>
    <w:rsid w:val="0044361C"/>
    <w:rsid w:val="00446010"/>
    <w:rsid w:val="004471C2"/>
    <w:rsid w:val="0045166C"/>
    <w:rsid w:val="0045182B"/>
    <w:rsid w:val="00472AE1"/>
    <w:rsid w:val="0047407F"/>
    <w:rsid w:val="004800F7"/>
    <w:rsid w:val="00480C3C"/>
    <w:rsid w:val="00480DD9"/>
    <w:rsid w:val="00483995"/>
    <w:rsid w:val="00483B44"/>
    <w:rsid w:val="00492E8E"/>
    <w:rsid w:val="0049764B"/>
    <w:rsid w:val="004A2485"/>
    <w:rsid w:val="004A2CEE"/>
    <w:rsid w:val="004A3F61"/>
    <w:rsid w:val="004C5ABD"/>
    <w:rsid w:val="004E0891"/>
    <w:rsid w:val="004E291B"/>
    <w:rsid w:val="004F0F2F"/>
    <w:rsid w:val="004F3CEA"/>
    <w:rsid w:val="00500F34"/>
    <w:rsid w:val="00502B55"/>
    <w:rsid w:val="00503BB3"/>
    <w:rsid w:val="005068D1"/>
    <w:rsid w:val="005121A4"/>
    <w:rsid w:val="00513C02"/>
    <w:rsid w:val="00517DA0"/>
    <w:rsid w:val="00521273"/>
    <w:rsid w:val="0052441C"/>
    <w:rsid w:val="00524611"/>
    <w:rsid w:val="00524E39"/>
    <w:rsid w:val="00526E93"/>
    <w:rsid w:val="005277C0"/>
    <w:rsid w:val="00531E4C"/>
    <w:rsid w:val="00534A59"/>
    <w:rsid w:val="0053545B"/>
    <w:rsid w:val="005400C8"/>
    <w:rsid w:val="00541756"/>
    <w:rsid w:val="00544281"/>
    <w:rsid w:val="0054444E"/>
    <w:rsid w:val="005524A8"/>
    <w:rsid w:val="0055572E"/>
    <w:rsid w:val="00564931"/>
    <w:rsid w:val="00564A37"/>
    <w:rsid w:val="005712F3"/>
    <w:rsid w:val="0057137A"/>
    <w:rsid w:val="00571533"/>
    <w:rsid w:val="005751F2"/>
    <w:rsid w:val="00582D40"/>
    <w:rsid w:val="0058336E"/>
    <w:rsid w:val="00583786"/>
    <w:rsid w:val="005943A4"/>
    <w:rsid w:val="00595951"/>
    <w:rsid w:val="005A69CB"/>
    <w:rsid w:val="005B1A32"/>
    <w:rsid w:val="005B275B"/>
    <w:rsid w:val="005B7D60"/>
    <w:rsid w:val="005B7DAE"/>
    <w:rsid w:val="005C397C"/>
    <w:rsid w:val="005C56C3"/>
    <w:rsid w:val="005C7143"/>
    <w:rsid w:val="005D402A"/>
    <w:rsid w:val="005E1D83"/>
    <w:rsid w:val="005E2652"/>
    <w:rsid w:val="005E6B00"/>
    <w:rsid w:val="005F5D99"/>
    <w:rsid w:val="005F6948"/>
    <w:rsid w:val="00602B0A"/>
    <w:rsid w:val="00603E39"/>
    <w:rsid w:val="00605A06"/>
    <w:rsid w:val="00614877"/>
    <w:rsid w:val="00615C52"/>
    <w:rsid w:val="00624B6E"/>
    <w:rsid w:val="006329C4"/>
    <w:rsid w:val="00634C8F"/>
    <w:rsid w:val="00642562"/>
    <w:rsid w:val="00646A65"/>
    <w:rsid w:val="00647134"/>
    <w:rsid w:val="006545D4"/>
    <w:rsid w:val="00655058"/>
    <w:rsid w:val="006626CD"/>
    <w:rsid w:val="006922EC"/>
    <w:rsid w:val="00693921"/>
    <w:rsid w:val="00694BB4"/>
    <w:rsid w:val="006A0023"/>
    <w:rsid w:val="006A01EF"/>
    <w:rsid w:val="006A08FA"/>
    <w:rsid w:val="006A4294"/>
    <w:rsid w:val="006A5169"/>
    <w:rsid w:val="006B1D06"/>
    <w:rsid w:val="006B1EF6"/>
    <w:rsid w:val="006B2394"/>
    <w:rsid w:val="006B43FE"/>
    <w:rsid w:val="006C598A"/>
    <w:rsid w:val="006C7239"/>
    <w:rsid w:val="006D7C3B"/>
    <w:rsid w:val="006F0F8B"/>
    <w:rsid w:val="006F4C10"/>
    <w:rsid w:val="007005F9"/>
    <w:rsid w:val="00703365"/>
    <w:rsid w:val="007063D5"/>
    <w:rsid w:val="00712ADF"/>
    <w:rsid w:val="00723A37"/>
    <w:rsid w:val="00724E27"/>
    <w:rsid w:val="0072777F"/>
    <w:rsid w:val="0073682D"/>
    <w:rsid w:val="00740AE9"/>
    <w:rsid w:val="00741DEE"/>
    <w:rsid w:val="007424B2"/>
    <w:rsid w:val="00752154"/>
    <w:rsid w:val="00755CF3"/>
    <w:rsid w:val="00761F68"/>
    <w:rsid w:val="00773549"/>
    <w:rsid w:val="00773DC3"/>
    <w:rsid w:val="00775F2E"/>
    <w:rsid w:val="007929F3"/>
    <w:rsid w:val="007A2DE2"/>
    <w:rsid w:val="007B041C"/>
    <w:rsid w:val="007B1476"/>
    <w:rsid w:val="007C042E"/>
    <w:rsid w:val="007C593D"/>
    <w:rsid w:val="007C785E"/>
    <w:rsid w:val="007D0605"/>
    <w:rsid w:val="007D2618"/>
    <w:rsid w:val="007D4D0F"/>
    <w:rsid w:val="007D568B"/>
    <w:rsid w:val="007E1036"/>
    <w:rsid w:val="007E4390"/>
    <w:rsid w:val="007E5BBD"/>
    <w:rsid w:val="007F036A"/>
    <w:rsid w:val="007F110D"/>
    <w:rsid w:val="00804B30"/>
    <w:rsid w:val="0081024F"/>
    <w:rsid w:val="008111C4"/>
    <w:rsid w:val="008120ED"/>
    <w:rsid w:val="008211B1"/>
    <w:rsid w:val="00821FDC"/>
    <w:rsid w:val="00826458"/>
    <w:rsid w:val="008347B6"/>
    <w:rsid w:val="008406D5"/>
    <w:rsid w:val="00843830"/>
    <w:rsid w:val="00854EAD"/>
    <w:rsid w:val="00855357"/>
    <w:rsid w:val="00862FAE"/>
    <w:rsid w:val="00863001"/>
    <w:rsid w:val="008709DB"/>
    <w:rsid w:val="00871EC2"/>
    <w:rsid w:val="00874A11"/>
    <w:rsid w:val="00881563"/>
    <w:rsid w:val="00882359"/>
    <w:rsid w:val="008841F6"/>
    <w:rsid w:val="00887168"/>
    <w:rsid w:val="00887455"/>
    <w:rsid w:val="00892D77"/>
    <w:rsid w:val="00897D42"/>
    <w:rsid w:val="008A1B06"/>
    <w:rsid w:val="008B66C6"/>
    <w:rsid w:val="008C7767"/>
    <w:rsid w:val="008D0482"/>
    <w:rsid w:val="008D19C4"/>
    <w:rsid w:val="008D3000"/>
    <w:rsid w:val="008E5C5F"/>
    <w:rsid w:val="008E7A56"/>
    <w:rsid w:val="008E7ABD"/>
    <w:rsid w:val="008F2425"/>
    <w:rsid w:val="00922077"/>
    <w:rsid w:val="00922E83"/>
    <w:rsid w:val="00923777"/>
    <w:rsid w:val="009244BE"/>
    <w:rsid w:val="00927553"/>
    <w:rsid w:val="0093103D"/>
    <w:rsid w:val="00931410"/>
    <w:rsid w:val="00931F24"/>
    <w:rsid w:val="00933395"/>
    <w:rsid w:val="0093353D"/>
    <w:rsid w:val="009412F7"/>
    <w:rsid w:val="009429AC"/>
    <w:rsid w:val="00942E7A"/>
    <w:rsid w:val="0094604E"/>
    <w:rsid w:val="00950581"/>
    <w:rsid w:val="00954E9C"/>
    <w:rsid w:val="00956E31"/>
    <w:rsid w:val="009702F6"/>
    <w:rsid w:val="00970D69"/>
    <w:rsid w:val="009711A5"/>
    <w:rsid w:val="009749D1"/>
    <w:rsid w:val="00980603"/>
    <w:rsid w:val="009828A1"/>
    <w:rsid w:val="009851E0"/>
    <w:rsid w:val="0098672C"/>
    <w:rsid w:val="0099049F"/>
    <w:rsid w:val="00993761"/>
    <w:rsid w:val="009944BD"/>
    <w:rsid w:val="0099503C"/>
    <w:rsid w:val="00996A4D"/>
    <w:rsid w:val="009972E3"/>
    <w:rsid w:val="009978E1"/>
    <w:rsid w:val="00997D55"/>
    <w:rsid w:val="009A341E"/>
    <w:rsid w:val="009A6EAC"/>
    <w:rsid w:val="009B0044"/>
    <w:rsid w:val="009C1928"/>
    <w:rsid w:val="009C1A4A"/>
    <w:rsid w:val="009C53D0"/>
    <w:rsid w:val="009D3267"/>
    <w:rsid w:val="009D384A"/>
    <w:rsid w:val="009D3C5E"/>
    <w:rsid w:val="009D43F6"/>
    <w:rsid w:val="009D77C2"/>
    <w:rsid w:val="009D7F61"/>
    <w:rsid w:val="009E348A"/>
    <w:rsid w:val="00A01F15"/>
    <w:rsid w:val="00A02A26"/>
    <w:rsid w:val="00A05916"/>
    <w:rsid w:val="00A06F44"/>
    <w:rsid w:val="00A25167"/>
    <w:rsid w:val="00A25706"/>
    <w:rsid w:val="00A32CAF"/>
    <w:rsid w:val="00A36813"/>
    <w:rsid w:val="00A42471"/>
    <w:rsid w:val="00A44448"/>
    <w:rsid w:val="00A47F10"/>
    <w:rsid w:val="00A50D32"/>
    <w:rsid w:val="00A5437F"/>
    <w:rsid w:val="00A570E5"/>
    <w:rsid w:val="00A64D4B"/>
    <w:rsid w:val="00A67CAE"/>
    <w:rsid w:val="00A7014B"/>
    <w:rsid w:val="00A8795D"/>
    <w:rsid w:val="00A94149"/>
    <w:rsid w:val="00AA1373"/>
    <w:rsid w:val="00AA2F34"/>
    <w:rsid w:val="00AA3DA4"/>
    <w:rsid w:val="00AB0CFC"/>
    <w:rsid w:val="00AB7BF0"/>
    <w:rsid w:val="00AC399D"/>
    <w:rsid w:val="00AD084D"/>
    <w:rsid w:val="00AD375E"/>
    <w:rsid w:val="00AD7E24"/>
    <w:rsid w:val="00AE5A7F"/>
    <w:rsid w:val="00AF5F86"/>
    <w:rsid w:val="00B0226A"/>
    <w:rsid w:val="00B03253"/>
    <w:rsid w:val="00B24011"/>
    <w:rsid w:val="00B30281"/>
    <w:rsid w:val="00B31A5E"/>
    <w:rsid w:val="00B33E5A"/>
    <w:rsid w:val="00B42E70"/>
    <w:rsid w:val="00B43DA0"/>
    <w:rsid w:val="00B45165"/>
    <w:rsid w:val="00B45B1B"/>
    <w:rsid w:val="00B565D7"/>
    <w:rsid w:val="00B5714F"/>
    <w:rsid w:val="00B62811"/>
    <w:rsid w:val="00B63B46"/>
    <w:rsid w:val="00B91833"/>
    <w:rsid w:val="00B960D2"/>
    <w:rsid w:val="00BA05CB"/>
    <w:rsid w:val="00BA7432"/>
    <w:rsid w:val="00BA793F"/>
    <w:rsid w:val="00BB3360"/>
    <w:rsid w:val="00BC4A13"/>
    <w:rsid w:val="00BC5395"/>
    <w:rsid w:val="00BC730C"/>
    <w:rsid w:val="00BD6FAF"/>
    <w:rsid w:val="00BE1A84"/>
    <w:rsid w:val="00BF0B0A"/>
    <w:rsid w:val="00BF2A9C"/>
    <w:rsid w:val="00BF3353"/>
    <w:rsid w:val="00BF35CE"/>
    <w:rsid w:val="00BF6AA0"/>
    <w:rsid w:val="00BF7711"/>
    <w:rsid w:val="00C009F0"/>
    <w:rsid w:val="00C03CFC"/>
    <w:rsid w:val="00C07C18"/>
    <w:rsid w:val="00C13CD1"/>
    <w:rsid w:val="00C17399"/>
    <w:rsid w:val="00C3198C"/>
    <w:rsid w:val="00C332B7"/>
    <w:rsid w:val="00C443F3"/>
    <w:rsid w:val="00C4447E"/>
    <w:rsid w:val="00C45D7D"/>
    <w:rsid w:val="00C513DC"/>
    <w:rsid w:val="00C549A2"/>
    <w:rsid w:val="00C56C48"/>
    <w:rsid w:val="00C57ABF"/>
    <w:rsid w:val="00C57BCE"/>
    <w:rsid w:val="00C6099D"/>
    <w:rsid w:val="00C6286F"/>
    <w:rsid w:val="00C65A8A"/>
    <w:rsid w:val="00C65B75"/>
    <w:rsid w:val="00C74DF4"/>
    <w:rsid w:val="00C769FB"/>
    <w:rsid w:val="00C80218"/>
    <w:rsid w:val="00C823AD"/>
    <w:rsid w:val="00C84F34"/>
    <w:rsid w:val="00C86801"/>
    <w:rsid w:val="00C90EB1"/>
    <w:rsid w:val="00C923FB"/>
    <w:rsid w:val="00CB6C27"/>
    <w:rsid w:val="00CC1551"/>
    <w:rsid w:val="00CC2B5B"/>
    <w:rsid w:val="00CC69AE"/>
    <w:rsid w:val="00CD1AD9"/>
    <w:rsid w:val="00CF272C"/>
    <w:rsid w:val="00CF3823"/>
    <w:rsid w:val="00D100E8"/>
    <w:rsid w:val="00D10280"/>
    <w:rsid w:val="00D12FDD"/>
    <w:rsid w:val="00D14E25"/>
    <w:rsid w:val="00D159A2"/>
    <w:rsid w:val="00D15A18"/>
    <w:rsid w:val="00D22A30"/>
    <w:rsid w:val="00D24ADC"/>
    <w:rsid w:val="00D251EA"/>
    <w:rsid w:val="00D35531"/>
    <w:rsid w:val="00D50558"/>
    <w:rsid w:val="00D56D4D"/>
    <w:rsid w:val="00D60697"/>
    <w:rsid w:val="00D61231"/>
    <w:rsid w:val="00D61476"/>
    <w:rsid w:val="00D6739B"/>
    <w:rsid w:val="00D76240"/>
    <w:rsid w:val="00D776CB"/>
    <w:rsid w:val="00D80196"/>
    <w:rsid w:val="00D848D0"/>
    <w:rsid w:val="00DB361C"/>
    <w:rsid w:val="00DB3BC0"/>
    <w:rsid w:val="00DB5586"/>
    <w:rsid w:val="00DC0953"/>
    <w:rsid w:val="00DC0F85"/>
    <w:rsid w:val="00DC2CCB"/>
    <w:rsid w:val="00DC303F"/>
    <w:rsid w:val="00DC3537"/>
    <w:rsid w:val="00DC63EE"/>
    <w:rsid w:val="00DC7400"/>
    <w:rsid w:val="00DD2DE4"/>
    <w:rsid w:val="00DD49CB"/>
    <w:rsid w:val="00DD6D9A"/>
    <w:rsid w:val="00DD6FE6"/>
    <w:rsid w:val="00DF0302"/>
    <w:rsid w:val="00DF113B"/>
    <w:rsid w:val="00E026D3"/>
    <w:rsid w:val="00E072EB"/>
    <w:rsid w:val="00E141D3"/>
    <w:rsid w:val="00E219CF"/>
    <w:rsid w:val="00E22F43"/>
    <w:rsid w:val="00E237C9"/>
    <w:rsid w:val="00E23CD7"/>
    <w:rsid w:val="00E24B99"/>
    <w:rsid w:val="00E25D69"/>
    <w:rsid w:val="00E278E9"/>
    <w:rsid w:val="00E36C4A"/>
    <w:rsid w:val="00E371E4"/>
    <w:rsid w:val="00E451F6"/>
    <w:rsid w:val="00E47941"/>
    <w:rsid w:val="00E63D17"/>
    <w:rsid w:val="00E67495"/>
    <w:rsid w:val="00E70C30"/>
    <w:rsid w:val="00E815F0"/>
    <w:rsid w:val="00E84DA9"/>
    <w:rsid w:val="00E85E9C"/>
    <w:rsid w:val="00E8603E"/>
    <w:rsid w:val="00E93A6A"/>
    <w:rsid w:val="00EA547C"/>
    <w:rsid w:val="00EB1337"/>
    <w:rsid w:val="00EC1B7B"/>
    <w:rsid w:val="00EC20C1"/>
    <w:rsid w:val="00EC382F"/>
    <w:rsid w:val="00EC72A4"/>
    <w:rsid w:val="00EC7D25"/>
    <w:rsid w:val="00ED7B6D"/>
    <w:rsid w:val="00EF6249"/>
    <w:rsid w:val="00F063FA"/>
    <w:rsid w:val="00F1108B"/>
    <w:rsid w:val="00F2279E"/>
    <w:rsid w:val="00F22AD3"/>
    <w:rsid w:val="00F34E06"/>
    <w:rsid w:val="00F364A5"/>
    <w:rsid w:val="00F36972"/>
    <w:rsid w:val="00F40335"/>
    <w:rsid w:val="00F425F0"/>
    <w:rsid w:val="00F45182"/>
    <w:rsid w:val="00F463E3"/>
    <w:rsid w:val="00F56519"/>
    <w:rsid w:val="00F578D3"/>
    <w:rsid w:val="00F61645"/>
    <w:rsid w:val="00F70FFA"/>
    <w:rsid w:val="00F83684"/>
    <w:rsid w:val="00F860DE"/>
    <w:rsid w:val="00F86D6A"/>
    <w:rsid w:val="00F95872"/>
    <w:rsid w:val="00F97C5B"/>
    <w:rsid w:val="00FA3EA3"/>
    <w:rsid w:val="00FB13D1"/>
    <w:rsid w:val="00FB4461"/>
    <w:rsid w:val="00FB4AF5"/>
    <w:rsid w:val="00FC3FDE"/>
    <w:rsid w:val="00FD3CD4"/>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2"/>
    <o:shapelayout v:ext="edit">
      <o:idmap v:ext="edit" data="1"/>
    </o:shapelayout>
  </w:shapeDefaults>
  <w:decimalSymbol w:val=","/>
  <w:listSeparator w:val=";"/>
  <w14:docId w14:val="45F0D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caption" w:uiPriority="35" w:qFormat="1"/>
    <w:lsdException w:name="footnote reference" w:uiPriority="0"/>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0F8B"/>
    <w:rPr>
      <w:sz w:val="24"/>
    </w:rPr>
  </w:style>
  <w:style w:type="paragraph" w:styleId="Rubrik1">
    <w:name w:val="heading 1"/>
    <w:basedOn w:val="Normal"/>
    <w:next w:val="Normal"/>
    <w:qFormat/>
    <w:rsid w:val="002B4A3C"/>
    <w:pPr>
      <w:keepNext/>
      <w:outlineLvl w:val="0"/>
    </w:pPr>
    <w:rPr>
      <w:b/>
    </w:rPr>
  </w:style>
  <w:style w:type="paragraph" w:styleId="Rubrik2">
    <w:name w:val="heading 2"/>
    <w:basedOn w:val="Normal"/>
    <w:next w:val="Normal"/>
    <w:qFormat/>
    <w:rsid w:val="002B4A3C"/>
    <w:pPr>
      <w:keepNext/>
      <w:outlineLvl w:val="1"/>
    </w:pPr>
    <w:rPr>
      <w:sz w:val="32"/>
    </w:rPr>
  </w:style>
  <w:style w:type="paragraph" w:styleId="Rubrik3">
    <w:name w:val="heading 3"/>
    <w:basedOn w:val="Normal"/>
    <w:next w:val="Normal"/>
    <w:link w:val="Rubrik3Char"/>
    <w:qFormat/>
    <w:rsid w:val="002B4A3C"/>
    <w:pPr>
      <w:keepNext/>
      <w:outlineLvl w:val="2"/>
    </w:pPr>
    <w:rPr>
      <w:i/>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rsid w:val="002B4A3C"/>
    <w:pPr>
      <w:tabs>
        <w:tab w:val="center" w:pos="4536"/>
        <w:tab w:val="right" w:pos="9072"/>
      </w:tabs>
    </w:pPr>
  </w:style>
  <w:style w:type="paragraph" w:styleId="Sidfot">
    <w:name w:val="footer"/>
    <w:basedOn w:val="Normal"/>
    <w:rsid w:val="002B4A3C"/>
    <w:pPr>
      <w:tabs>
        <w:tab w:val="center" w:pos="4536"/>
        <w:tab w:val="right" w:pos="9072"/>
      </w:tabs>
    </w:pPr>
  </w:style>
  <w:style w:type="paragraph" w:styleId="Fotnotstext">
    <w:name w:val="footnote text"/>
    <w:basedOn w:val="Normal"/>
    <w:link w:val="FotnotstextChar"/>
    <w:semiHidden/>
    <w:rsid w:val="002B4A3C"/>
    <w:rPr>
      <w:sz w:val="20"/>
    </w:rPr>
  </w:style>
  <w:style w:type="character" w:styleId="Fotnotsreferens">
    <w:name w:val="footnote reference"/>
    <w:basedOn w:val="Standardstycketypsnitt"/>
    <w:semiHidden/>
    <w:rsid w:val="002B4A3C"/>
    <w:rPr>
      <w:vertAlign w:val="superscript"/>
    </w:rPr>
  </w:style>
  <w:style w:type="paragraph" w:styleId="Brdtext">
    <w:name w:val="Body Text"/>
    <w:basedOn w:val="Normal"/>
    <w:rsid w:val="002B4A3C"/>
    <w:rPr>
      <w:b/>
      <w:sz w:val="28"/>
    </w:rPr>
  </w:style>
  <w:style w:type="paragraph" w:customStyle="1" w:styleId="H2">
    <w:name w:val="H2"/>
    <w:basedOn w:val="Normal"/>
    <w:next w:val="Normal"/>
    <w:rsid w:val="002B4A3C"/>
    <w:pPr>
      <w:keepNext/>
      <w:spacing w:before="100" w:after="100"/>
      <w:outlineLvl w:val="2"/>
    </w:pPr>
    <w:rPr>
      <w:b/>
      <w:snapToGrid w:val="0"/>
      <w:sz w:val="36"/>
    </w:rPr>
  </w:style>
  <w:style w:type="character" w:styleId="Kommentarsreferens">
    <w:name w:val="annotation reference"/>
    <w:basedOn w:val="Standardstycketypsnitt"/>
    <w:semiHidden/>
    <w:rsid w:val="002B4A3C"/>
    <w:rPr>
      <w:sz w:val="16"/>
    </w:rPr>
  </w:style>
  <w:style w:type="paragraph" w:styleId="Kommentarer">
    <w:name w:val="annotation text"/>
    <w:basedOn w:val="Normal"/>
    <w:link w:val="KommentarerChar"/>
    <w:semiHidden/>
    <w:rsid w:val="002B4A3C"/>
    <w:rPr>
      <w:sz w:val="20"/>
    </w:rPr>
  </w:style>
  <w:style w:type="paragraph" w:styleId="Bubbeltext">
    <w:name w:val="Balloon Text"/>
    <w:basedOn w:val="Normal"/>
    <w:semiHidden/>
    <w:rsid w:val="00193DE8"/>
    <w:rPr>
      <w:rFonts w:ascii="Tahoma" w:hAnsi="Tahoma" w:cs="Tahoma"/>
      <w:sz w:val="16"/>
      <w:szCs w:val="16"/>
    </w:rPr>
  </w:style>
  <w:style w:type="paragraph" w:styleId="Liststycke">
    <w:name w:val="List Paragraph"/>
    <w:basedOn w:val="Normal"/>
    <w:uiPriority w:val="34"/>
    <w:qFormat/>
    <w:rsid w:val="00933395"/>
    <w:pPr>
      <w:ind w:left="720"/>
      <w:contextualSpacing/>
    </w:pPr>
  </w:style>
  <w:style w:type="paragraph" w:customStyle="1" w:styleId="Default">
    <w:name w:val="Default"/>
    <w:rsid w:val="000E29B0"/>
    <w:pPr>
      <w:autoSpaceDE w:val="0"/>
      <w:autoSpaceDN w:val="0"/>
      <w:adjustRightInd w:val="0"/>
    </w:pPr>
    <w:rPr>
      <w:rFonts w:ascii="Garamond" w:hAnsi="Garamond" w:cs="Garamond"/>
      <w:color w:val="000000"/>
      <w:sz w:val="24"/>
      <w:szCs w:val="24"/>
    </w:rPr>
  </w:style>
  <w:style w:type="character" w:customStyle="1" w:styleId="KommentarerChar">
    <w:name w:val="Kommentarer Char"/>
    <w:basedOn w:val="Standardstycketypsnitt"/>
    <w:link w:val="Kommentarer"/>
    <w:semiHidden/>
    <w:rsid w:val="00C13CD1"/>
  </w:style>
  <w:style w:type="paragraph" w:styleId="Kommentarsmne">
    <w:name w:val="annotation subject"/>
    <w:basedOn w:val="Kommentarer"/>
    <w:next w:val="Kommentarer"/>
    <w:link w:val="KommentarsmneChar"/>
    <w:uiPriority w:val="99"/>
    <w:semiHidden/>
    <w:unhideWhenUsed/>
    <w:rsid w:val="00076525"/>
    <w:rPr>
      <w:b/>
      <w:bCs/>
    </w:rPr>
  </w:style>
  <w:style w:type="character" w:customStyle="1" w:styleId="KommentarsmneChar">
    <w:name w:val="Kommentarsämne Char"/>
    <w:basedOn w:val="KommentarerChar"/>
    <w:link w:val="Kommentarsmne"/>
    <w:uiPriority w:val="99"/>
    <w:semiHidden/>
    <w:rsid w:val="00076525"/>
    <w:rPr>
      <w:b/>
      <w:bCs/>
    </w:rPr>
  </w:style>
  <w:style w:type="character" w:customStyle="1" w:styleId="Rubrik3Char">
    <w:name w:val="Rubrik 3 Char"/>
    <w:basedOn w:val="Standardstycketypsnitt"/>
    <w:link w:val="Rubrik3"/>
    <w:rsid w:val="00AF5F86"/>
    <w:rPr>
      <w:i/>
      <w:sz w:val="24"/>
    </w:rPr>
  </w:style>
  <w:style w:type="character" w:customStyle="1" w:styleId="FotnotstextChar">
    <w:name w:val="Fotnotstext Char"/>
    <w:basedOn w:val="Standardstycketypsnitt"/>
    <w:link w:val="Fotnotstext"/>
    <w:semiHidden/>
    <w:rsid w:val="007F110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caption" w:uiPriority="35" w:qFormat="1"/>
    <w:lsdException w:name="footnote reference" w:uiPriority="0"/>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0F8B"/>
    <w:rPr>
      <w:sz w:val="24"/>
    </w:rPr>
  </w:style>
  <w:style w:type="paragraph" w:styleId="Rubrik1">
    <w:name w:val="heading 1"/>
    <w:basedOn w:val="Normal"/>
    <w:next w:val="Normal"/>
    <w:qFormat/>
    <w:rsid w:val="002B4A3C"/>
    <w:pPr>
      <w:keepNext/>
      <w:outlineLvl w:val="0"/>
    </w:pPr>
    <w:rPr>
      <w:b/>
    </w:rPr>
  </w:style>
  <w:style w:type="paragraph" w:styleId="Rubrik2">
    <w:name w:val="heading 2"/>
    <w:basedOn w:val="Normal"/>
    <w:next w:val="Normal"/>
    <w:qFormat/>
    <w:rsid w:val="002B4A3C"/>
    <w:pPr>
      <w:keepNext/>
      <w:outlineLvl w:val="1"/>
    </w:pPr>
    <w:rPr>
      <w:sz w:val="32"/>
    </w:rPr>
  </w:style>
  <w:style w:type="paragraph" w:styleId="Rubrik3">
    <w:name w:val="heading 3"/>
    <w:basedOn w:val="Normal"/>
    <w:next w:val="Normal"/>
    <w:link w:val="Rubrik3Char"/>
    <w:qFormat/>
    <w:rsid w:val="002B4A3C"/>
    <w:pPr>
      <w:keepNext/>
      <w:outlineLvl w:val="2"/>
    </w:pPr>
    <w:rPr>
      <w:i/>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rsid w:val="002B4A3C"/>
    <w:pPr>
      <w:tabs>
        <w:tab w:val="center" w:pos="4536"/>
        <w:tab w:val="right" w:pos="9072"/>
      </w:tabs>
    </w:pPr>
  </w:style>
  <w:style w:type="paragraph" w:styleId="Sidfot">
    <w:name w:val="footer"/>
    <w:basedOn w:val="Normal"/>
    <w:rsid w:val="002B4A3C"/>
    <w:pPr>
      <w:tabs>
        <w:tab w:val="center" w:pos="4536"/>
        <w:tab w:val="right" w:pos="9072"/>
      </w:tabs>
    </w:pPr>
  </w:style>
  <w:style w:type="paragraph" w:styleId="Fotnotstext">
    <w:name w:val="footnote text"/>
    <w:basedOn w:val="Normal"/>
    <w:link w:val="FotnotstextChar"/>
    <w:semiHidden/>
    <w:rsid w:val="002B4A3C"/>
    <w:rPr>
      <w:sz w:val="20"/>
    </w:rPr>
  </w:style>
  <w:style w:type="character" w:styleId="Fotnotsreferens">
    <w:name w:val="footnote reference"/>
    <w:basedOn w:val="Standardstycketypsnitt"/>
    <w:semiHidden/>
    <w:rsid w:val="002B4A3C"/>
    <w:rPr>
      <w:vertAlign w:val="superscript"/>
    </w:rPr>
  </w:style>
  <w:style w:type="paragraph" w:styleId="Brdtext">
    <w:name w:val="Body Text"/>
    <w:basedOn w:val="Normal"/>
    <w:rsid w:val="002B4A3C"/>
    <w:rPr>
      <w:b/>
      <w:sz w:val="28"/>
    </w:rPr>
  </w:style>
  <w:style w:type="paragraph" w:customStyle="1" w:styleId="H2">
    <w:name w:val="H2"/>
    <w:basedOn w:val="Normal"/>
    <w:next w:val="Normal"/>
    <w:rsid w:val="002B4A3C"/>
    <w:pPr>
      <w:keepNext/>
      <w:spacing w:before="100" w:after="100"/>
      <w:outlineLvl w:val="2"/>
    </w:pPr>
    <w:rPr>
      <w:b/>
      <w:snapToGrid w:val="0"/>
      <w:sz w:val="36"/>
    </w:rPr>
  </w:style>
  <w:style w:type="character" w:styleId="Kommentarsreferens">
    <w:name w:val="annotation reference"/>
    <w:basedOn w:val="Standardstycketypsnitt"/>
    <w:semiHidden/>
    <w:rsid w:val="002B4A3C"/>
    <w:rPr>
      <w:sz w:val="16"/>
    </w:rPr>
  </w:style>
  <w:style w:type="paragraph" w:styleId="Kommentarer">
    <w:name w:val="annotation text"/>
    <w:basedOn w:val="Normal"/>
    <w:link w:val="KommentarerChar"/>
    <w:semiHidden/>
    <w:rsid w:val="002B4A3C"/>
    <w:rPr>
      <w:sz w:val="20"/>
    </w:rPr>
  </w:style>
  <w:style w:type="paragraph" w:styleId="Bubbeltext">
    <w:name w:val="Balloon Text"/>
    <w:basedOn w:val="Normal"/>
    <w:semiHidden/>
    <w:rsid w:val="00193DE8"/>
    <w:rPr>
      <w:rFonts w:ascii="Tahoma" w:hAnsi="Tahoma" w:cs="Tahoma"/>
      <w:sz w:val="16"/>
      <w:szCs w:val="16"/>
    </w:rPr>
  </w:style>
  <w:style w:type="paragraph" w:styleId="Liststycke">
    <w:name w:val="List Paragraph"/>
    <w:basedOn w:val="Normal"/>
    <w:uiPriority w:val="34"/>
    <w:qFormat/>
    <w:rsid w:val="00933395"/>
    <w:pPr>
      <w:ind w:left="720"/>
      <w:contextualSpacing/>
    </w:pPr>
  </w:style>
  <w:style w:type="paragraph" w:customStyle="1" w:styleId="Default">
    <w:name w:val="Default"/>
    <w:rsid w:val="000E29B0"/>
    <w:pPr>
      <w:autoSpaceDE w:val="0"/>
      <w:autoSpaceDN w:val="0"/>
      <w:adjustRightInd w:val="0"/>
    </w:pPr>
    <w:rPr>
      <w:rFonts w:ascii="Garamond" w:hAnsi="Garamond" w:cs="Garamond"/>
      <w:color w:val="000000"/>
      <w:sz w:val="24"/>
      <w:szCs w:val="24"/>
    </w:rPr>
  </w:style>
  <w:style w:type="character" w:customStyle="1" w:styleId="KommentarerChar">
    <w:name w:val="Kommentarer Char"/>
    <w:basedOn w:val="Standardstycketypsnitt"/>
    <w:link w:val="Kommentarer"/>
    <w:semiHidden/>
    <w:rsid w:val="00C13CD1"/>
  </w:style>
  <w:style w:type="paragraph" w:styleId="Kommentarsmne">
    <w:name w:val="annotation subject"/>
    <w:basedOn w:val="Kommentarer"/>
    <w:next w:val="Kommentarer"/>
    <w:link w:val="KommentarsmneChar"/>
    <w:uiPriority w:val="99"/>
    <w:semiHidden/>
    <w:unhideWhenUsed/>
    <w:rsid w:val="00076525"/>
    <w:rPr>
      <w:b/>
      <w:bCs/>
    </w:rPr>
  </w:style>
  <w:style w:type="character" w:customStyle="1" w:styleId="KommentarsmneChar">
    <w:name w:val="Kommentarsämne Char"/>
    <w:basedOn w:val="KommentarerChar"/>
    <w:link w:val="Kommentarsmne"/>
    <w:uiPriority w:val="99"/>
    <w:semiHidden/>
    <w:rsid w:val="00076525"/>
    <w:rPr>
      <w:b/>
      <w:bCs/>
    </w:rPr>
  </w:style>
  <w:style w:type="character" w:customStyle="1" w:styleId="Rubrik3Char">
    <w:name w:val="Rubrik 3 Char"/>
    <w:basedOn w:val="Standardstycketypsnitt"/>
    <w:link w:val="Rubrik3"/>
    <w:rsid w:val="00AF5F86"/>
    <w:rPr>
      <w:i/>
      <w:sz w:val="24"/>
    </w:rPr>
  </w:style>
  <w:style w:type="character" w:customStyle="1" w:styleId="FotnotstextChar">
    <w:name w:val="Fotnotstext Char"/>
    <w:basedOn w:val="Standardstycketypsnitt"/>
    <w:link w:val="Fotnotstext"/>
    <w:semiHidden/>
    <w:rsid w:val="007F11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582227">
      <w:bodyDiv w:val="1"/>
      <w:marLeft w:val="0"/>
      <w:marRight w:val="0"/>
      <w:marTop w:val="0"/>
      <w:marBottom w:val="0"/>
      <w:divBdr>
        <w:top w:val="none" w:sz="0" w:space="0" w:color="auto"/>
        <w:left w:val="none" w:sz="0" w:space="0" w:color="auto"/>
        <w:bottom w:val="none" w:sz="0" w:space="0" w:color="auto"/>
        <w:right w:val="none" w:sz="0" w:space="0" w:color="auto"/>
      </w:divBdr>
    </w:div>
    <w:div w:id="155002069">
      <w:bodyDiv w:val="1"/>
      <w:marLeft w:val="0"/>
      <w:marRight w:val="0"/>
      <w:marTop w:val="0"/>
      <w:marBottom w:val="0"/>
      <w:divBdr>
        <w:top w:val="none" w:sz="0" w:space="0" w:color="auto"/>
        <w:left w:val="none" w:sz="0" w:space="0" w:color="auto"/>
        <w:bottom w:val="none" w:sz="0" w:space="0" w:color="auto"/>
        <w:right w:val="none" w:sz="0" w:space="0" w:color="auto"/>
      </w:divBdr>
      <w:divsChild>
        <w:div w:id="335574268">
          <w:marLeft w:val="0"/>
          <w:marRight w:val="0"/>
          <w:marTop w:val="0"/>
          <w:marBottom w:val="0"/>
          <w:divBdr>
            <w:top w:val="none" w:sz="0" w:space="0" w:color="auto"/>
            <w:left w:val="none" w:sz="0" w:space="0" w:color="auto"/>
            <w:bottom w:val="none" w:sz="0" w:space="0" w:color="auto"/>
            <w:right w:val="none" w:sz="0" w:space="0" w:color="auto"/>
          </w:divBdr>
          <w:divsChild>
            <w:div w:id="48379611">
              <w:marLeft w:val="0"/>
              <w:marRight w:val="0"/>
              <w:marTop w:val="0"/>
              <w:marBottom w:val="0"/>
              <w:divBdr>
                <w:top w:val="none" w:sz="0" w:space="0" w:color="auto"/>
                <w:left w:val="none" w:sz="0" w:space="0" w:color="auto"/>
                <w:bottom w:val="none" w:sz="0" w:space="0" w:color="auto"/>
                <w:right w:val="none" w:sz="0" w:space="0" w:color="auto"/>
              </w:divBdr>
              <w:divsChild>
                <w:div w:id="1898205139">
                  <w:marLeft w:val="0"/>
                  <w:marRight w:val="0"/>
                  <w:marTop w:val="0"/>
                  <w:marBottom w:val="0"/>
                  <w:divBdr>
                    <w:top w:val="none" w:sz="0" w:space="0" w:color="auto"/>
                    <w:left w:val="none" w:sz="0" w:space="0" w:color="auto"/>
                    <w:bottom w:val="none" w:sz="0" w:space="0" w:color="auto"/>
                    <w:right w:val="none" w:sz="0" w:space="0" w:color="auto"/>
                  </w:divBdr>
                  <w:divsChild>
                    <w:div w:id="474951326">
                      <w:marLeft w:val="0"/>
                      <w:marRight w:val="0"/>
                      <w:marTop w:val="0"/>
                      <w:marBottom w:val="0"/>
                      <w:divBdr>
                        <w:top w:val="none" w:sz="0" w:space="0" w:color="auto"/>
                        <w:left w:val="none" w:sz="0" w:space="0" w:color="auto"/>
                        <w:bottom w:val="none" w:sz="0" w:space="0" w:color="auto"/>
                        <w:right w:val="none" w:sz="0" w:space="0" w:color="auto"/>
                      </w:divBdr>
                      <w:divsChild>
                        <w:div w:id="486285388">
                          <w:marLeft w:val="0"/>
                          <w:marRight w:val="0"/>
                          <w:marTop w:val="0"/>
                          <w:marBottom w:val="0"/>
                          <w:divBdr>
                            <w:top w:val="none" w:sz="0" w:space="0" w:color="auto"/>
                            <w:left w:val="none" w:sz="0" w:space="0" w:color="auto"/>
                            <w:bottom w:val="none" w:sz="0" w:space="0" w:color="auto"/>
                            <w:right w:val="none" w:sz="0" w:space="0" w:color="auto"/>
                          </w:divBdr>
                          <w:divsChild>
                            <w:div w:id="1967391762">
                              <w:marLeft w:val="0"/>
                              <w:marRight w:val="0"/>
                              <w:marTop w:val="0"/>
                              <w:marBottom w:val="0"/>
                              <w:divBdr>
                                <w:top w:val="none" w:sz="0" w:space="0" w:color="auto"/>
                                <w:left w:val="none" w:sz="0" w:space="0" w:color="auto"/>
                                <w:bottom w:val="none" w:sz="0" w:space="0" w:color="auto"/>
                                <w:right w:val="none" w:sz="0" w:space="0" w:color="auto"/>
                              </w:divBdr>
                              <w:divsChild>
                                <w:div w:id="676081216">
                                  <w:marLeft w:val="0"/>
                                  <w:marRight w:val="0"/>
                                  <w:marTop w:val="0"/>
                                  <w:marBottom w:val="0"/>
                                  <w:divBdr>
                                    <w:top w:val="none" w:sz="0" w:space="0" w:color="auto"/>
                                    <w:left w:val="none" w:sz="0" w:space="0" w:color="auto"/>
                                    <w:bottom w:val="none" w:sz="0" w:space="0" w:color="auto"/>
                                    <w:right w:val="none" w:sz="0" w:space="0" w:color="auto"/>
                                  </w:divBdr>
                                  <w:divsChild>
                                    <w:div w:id="1112090264">
                                      <w:marLeft w:val="0"/>
                                      <w:marRight w:val="0"/>
                                      <w:marTop w:val="0"/>
                                      <w:marBottom w:val="0"/>
                                      <w:divBdr>
                                        <w:top w:val="none" w:sz="0" w:space="0" w:color="auto"/>
                                        <w:left w:val="none" w:sz="0" w:space="0" w:color="auto"/>
                                        <w:bottom w:val="none" w:sz="0" w:space="0" w:color="auto"/>
                                        <w:right w:val="none" w:sz="0" w:space="0" w:color="auto"/>
                                      </w:divBdr>
                                      <w:divsChild>
                                        <w:div w:id="1554922128">
                                          <w:marLeft w:val="0"/>
                                          <w:marRight w:val="0"/>
                                          <w:marTop w:val="0"/>
                                          <w:marBottom w:val="0"/>
                                          <w:divBdr>
                                            <w:top w:val="none" w:sz="0" w:space="0" w:color="auto"/>
                                            <w:left w:val="none" w:sz="0" w:space="0" w:color="auto"/>
                                            <w:bottom w:val="none" w:sz="0" w:space="0" w:color="auto"/>
                                            <w:right w:val="none" w:sz="0" w:space="0" w:color="auto"/>
                                          </w:divBdr>
                                          <w:divsChild>
                                            <w:div w:id="476840228">
                                              <w:marLeft w:val="0"/>
                                              <w:marRight w:val="0"/>
                                              <w:marTop w:val="0"/>
                                              <w:marBottom w:val="0"/>
                                              <w:divBdr>
                                                <w:top w:val="single" w:sz="6" w:space="0" w:color="F5F5F5"/>
                                                <w:left w:val="single" w:sz="6" w:space="0" w:color="F5F5F5"/>
                                                <w:bottom w:val="single" w:sz="6" w:space="0" w:color="F5F5F5"/>
                                                <w:right w:val="single" w:sz="6" w:space="0" w:color="F5F5F5"/>
                                              </w:divBdr>
                                              <w:divsChild>
                                                <w:div w:id="2048093286">
                                                  <w:marLeft w:val="0"/>
                                                  <w:marRight w:val="0"/>
                                                  <w:marTop w:val="0"/>
                                                  <w:marBottom w:val="0"/>
                                                  <w:divBdr>
                                                    <w:top w:val="none" w:sz="0" w:space="0" w:color="auto"/>
                                                    <w:left w:val="none" w:sz="0" w:space="0" w:color="auto"/>
                                                    <w:bottom w:val="none" w:sz="0" w:space="0" w:color="auto"/>
                                                    <w:right w:val="none" w:sz="0" w:space="0" w:color="auto"/>
                                                  </w:divBdr>
                                                  <w:divsChild>
                                                    <w:div w:id="28858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0247924">
      <w:bodyDiv w:val="1"/>
      <w:marLeft w:val="0"/>
      <w:marRight w:val="0"/>
      <w:marTop w:val="0"/>
      <w:marBottom w:val="0"/>
      <w:divBdr>
        <w:top w:val="none" w:sz="0" w:space="0" w:color="auto"/>
        <w:left w:val="none" w:sz="0" w:space="0" w:color="auto"/>
        <w:bottom w:val="none" w:sz="0" w:space="0" w:color="auto"/>
        <w:right w:val="none" w:sz="0" w:space="0" w:color="auto"/>
      </w:divBdr>
    </w:div>
    <w:div w:id="301617236">
      <w:bodyDiv w:val="1"/>
      <w:marLeft w:val="0"/>
      <w:marRight w:val="0"/>
      <w:marTop w:val="0"/>
      <w:marBottom w:val="0"/>
      <w:divBdr>
        <w:top w:val="none" w:sz="0" w:space="0" w:color="auto"/>
        <w:left w:val="none" w:sz="0" w:space="0" w:color="auto"/>
        <w:bottom w:val="none" w:sz="0" w:space="0" w:color="auto"/>
        <w:right w:val="none" w:sz="0" w:space="0" w:color="auto"/>
      </w:divBdr>
    </w:div>
    <w:div w:id="360471098">
      <w:bodyDiv w:val="1"/>
      <w:marLeft w:val="0"/>
      <w:marRight w:val="0"/>
      <w:marTop w:val="0"/>
      <w:marBottom w:val="0"/>
      <w:divBdr>
        <w:top w:val="none" w:sz="0" w:space="0" w:color="auto"/>
        <w:left w:val="none" w:sz="0" w:space="0" w:color="auto"/>
        <w:bottom w:val="none" w:sz="0" w:space="0" w:color="auto"/>
        <w:right w:val="none" w:sz="0" w:space="0" w:color="auto"/>
      </w:divBdr>
      <w:divsChild>
        <w:div w:id="158235123">
          <w:marLeft w:val="0"/>
          <w:marRight w:val="0"/>
          <w:marTop w:val="0"/>
          <w:marBottom w:val="0"/>
          <w:divBdr>
            <w:top w:val="none" w:sz="0" w:space="0" w:color="auto"/>
            <w:left w:val="none" w:sz="0" w:space="0" w:color="auto"/>
            <w:bottom w:val="none" w:sz="0" w:space="0" w:color="auto"/>
            <w:right w:val="none" w:sz="0" w:space="0" w:color="auto"/>
          </w:divBdr>
          <w:divsChild>
            <w:div w:id="1918439826">
              <w:marLeft w:val="0"/>
              <w:marRight w:val="0"/>
              <w:marTop w:val="0"/>
              <w:marBottom w:val="0"/>
              <w:divBdr>
                <w:top w:val="none" w:sz="0" w:space="0" w:color="auto"/>
                <w:left w:val="none" w:sz="0" w:space="0" w:color="auto"/>
                <w:bottom w:val="none" w:sz="0" w:space="0" w:color="auto"/>
                <w:right w:val="none" w:sz="0" w:space="0" w:color="auto"/>
              </w:divBdr>
              <w:divsChild>
                <w:div w:id="772824477">
                  <w:marLeft w:val="0"/>
                  <w:marRight w:val="0"/>
                  <w:marTop w:val="0"/>
                  <w:marBottom w:val="0"/>
                  <w:divBdr>
                    <w:top w:val="none" w:sz="0" w:space="0" w:color="auto"/>
                    <w:left w:val="none" w:sz="0" w:space="0" w:color="auto"/>
                    <w:bottom w:val="none" w:sz="0" w:space="0" w:color="auto"/>
                    <w:right w:val="none" w:sz="0" w:space="0" w:color="auto"/>
                  </w:divBdr>
                  <w:divsChild>
                    <w:div w:id="2093580141">
                      <w:marLeft w:val="0"/>
                      <w:marRight w:val="0"/>
                      <w:marTop w:val="0"/>
                      <w:marBottom w:val="0"/>
                      <w:divBdr>
                        <w:top w:val="none" w:sz="0" w:space="0" w:color="auto"/>
                        <w:left w:val="none" w:sz="0" w:space="0" w:color="auto"/>
                        <w:bottom w:val="none" w:sz="0" w:space="0" w:color="auto"/>
                        <w:right w:val="none" w:sz="0" w:space="0" w:color="auto"/>
                      </w:divBdr>
                      <w:divsChild>
                        <w:div w:id="1925916888">
                          <w:marLeft w:val="0"/>
                          <w:marRight w:val="0"/>
                          <w:marTop w:val="0"/>
                          <w:marBottom w:val="0"/>
                          <w:divBdr>
                            <w:top w:val="none" w:sz="0" w:space="0" w:color="auto"/>
                            <w:left w:val="none" w:sz="0" w:space="0" w:color="auto"/>
                            <w:bottom w:val="none" w:sz="0" w:space="0" w:color="auto"/>
                            <w:right w:val="none" w:sz="0" w:space="0" w:color="auto"/>
                          </w:divBdr>
                          <w:divsChild>
                            <w:div w:id="811752160">
                              <w:marLeft w:val="0"/>
                              <w:marRight w:val="0"/>
                              <w:marTop w:val="0"/>
                              <w:marBottom w:val="0"/>
                              <w:divBdr>
                                <w:top w:val="none" w:sz="0" w:space="0" w:color="auto"/>
                                <w:left w:val="none" w:sz="0" w:space="0" w:color="auto"/>
                                <w:bottom w:val="none" w:sz="0" w:space="0" w:color="auto"/>
                                <w:right w:val="none" w:sz="0" w:space="0" w:color="auto"/>
                              </w:divBdr>
                              <w:divsChild>
                                <w:div w:id="826632487">
                                  <w:marLeft w:val="0"/>
                                  <w:marRight w:val="0"/>
                                  <w:marTop w:val="0"/>
                                  <w:marBottom w:val="0"/>
                                  <w:divBdr>
                                    <w:top w:val="none" w:sz="0" w:space="0" w:color="auto"/>
                                    <w:left w:val="none" w:sz="0" w:space="0" w:color="auto"/>
                                    <w:bottom w:val="none" w:sz="0" w:space="0" w:color="auto"/>
                                    <w:right w:val="none" w:sz="0" w:space="0" w:color="auto"/>
                                  </w:divBdr>
                                  <w:divsChild>
                                    <w:div w:id="928079897">
                                      <w:marLeft w:val="0"/>
                                      <w:marRight w:val="0"/>
                                      <w:marTop w:val="0"/>
                                      <w:marBottom w:val="0"/>
                                      <w:divBdr>
                                        <w:top w:val="none" w:sz="0" w:space="0" w:color="auto"/>
                                        <w:left w:val="none" w:sz="0" w:space="0" w:color="auto"/>
                                        <w:bottom w:val="none" w:sz="0" w:space="0" w:color="auto"/>
                                        <w:right w:val="none" w:sz="0" w:space="0" w:color="auto"/>
                                      </w:divBdr>
                                      <w:divsChild>
                                        <w:div w:id="760639420">
                                          <w:marLeft w:val="0"/>
                                          <w:marRight w:val="0"/>
                                          <w:marTop w:val="0"/>
                                          <w:marBottom w:val="0"/>
                                          <w:divBdr>
                                            <w:top w:val="none" w:sz="0" w:space="0" w:color="auto"/>
                                            <w:left w:val="none" w:sz="0" w:space="0" w:color="auto"/>
                                            <w:bottom w:val="none" w:sz="0" w:space="0" w:color="auto"/>
                                            <w:right w:val="none" w:sz="0" w:space="0" w:color="auto"/>
                                          </w:divBdr>
                                          <w:divsChild>
                                            <w:div w:id="318703384">
                                              <w:marLeft w:val="0"/>
                                              <w:marRight w:val="0"/>
                                              <w:marTop w:val="0"/>
                                              <w:marBottom w:val="0"/>
                                              <w:divBdr>
                                                <w:top w:val="single" w:sz="6" w:space="0" w:color="F5F5F5"/>
                                                <w:left w:val="single" w:sz="6" w:space="0" w:color="F5F5F5"/>
                                                <w:bottom w:val="single" w:sz="6" w:space="0" w:color="F5F5F5"/>
                                                <w:right w:val="single" w:sz="6" w:space="0" w:color="F5F5F5"/>
                                              </w:divBdr>
                                              <w:divsChild>
                                                <w:div w:id="529881238">
                                                  <w:marLeft w:val="0"/>
                                                  <w:marRight w:val="0"/>
                                                  <w:marTop w:val="0"/>
                                                  <w:marBottom w:val="0"/>
                                                  <w:divBdr>
                                                    <w:top w:val="none" w:sz="0" w:space="0" w:color="auto"/>
                                                    <w:left w:val="none" w:sz="0" w:space="0" w:color="auto"/>
                                                    <w:bottom w:val="none" w:sz="0" w:space="0" w:color="auto"/>
                                                    <w:right w:val="none" w:sz="0" w:space="0" w:color="auto"/>
                                                  </w:divBdr>
                                                  <w:divsChild>
                                                    <w:div w:id="137901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11576548">
      <w:bodyDiv w:val="1"/>
      <w:marLeft w:val="0"/>
      <w:marRight w:val="0"/>
      <w:marTop w:val="0"/>
      <w:marBottom w:val="0"/>
      <w:divBdr>
        <w:top w:val="none" w:sz="0" w:space="0" w:color="auto"/>
        <w:left w:val="none" w:sz="0" w:space="0" w:color="auto"/>
        <w:bottom w:val="none" w:sz="0" w:space="0" w:color="auto"/>
        <w:right w:val="none" w:sz="0" w:space="0" w:color="auto"/>
      </w:divBdr>
    </w:div>
    <w:div w:id="512379529">
      <w:bodyDiv w:val="1"/>
      <w:marLeft w:val="0"/>
      <w:marRight w:val="0"/>
      <w:marTop w:val="0"/>
      <w:marBottom w:val="0"/>
      <w:divBdr>
        <w:top w:val="none" w:sz="0" w:space="0" w:color="auto"/>
        <w:left w:val="none" w:sz="0" w:space="0" w:color="auto"/>
        <w:bottom w:val="none" w:sz="0" w:space="0" w:color="auto"/>
        <w:right w:val="none" w:sz="0" w:space="0" w:color="auto"/>
      </w:divBdr>
    </w:div>
    <w:div w:id="610555490">
      <w:bodyDiv w:val="1"/>
      <w:marLeft w:val="0"/>
      <w:marRight w:val="0"/>
      <w:marTop w:val="0"/>
      <w:marBottom w:val="0"/>
      <w:divBdr>
        <w:top w:val="none" w:sz="0" w:space="0" w:color="auto"/>
        <w:left w:val="none" w:sz="0" w:space="0" w:color="auto"/>
        <w:bottom w:val="none" w:sz="0" w:space="0" w:color="auto"/>
        <w:right w:val="none" w:sz="0" w:space="0" w:color="auto"/>
      </w:divBdr>
    </w:div>
    <w:div w:id="631449661">
      <w:bodyDiv w:val="1"/>
      <w:marLeft w:val="0"/>
      <w:marRight w:val="0"/>
      <w:marTop w:val="0"/>
      <w:marBottom w:val="0"/>
      <w:divBdr>
        <w:top w:val="none" w:sz="0" w:space="0" w:color="auto"/>
        <w:left w:val="none" w:sz="0" w:space="0" w:color="auto"/>
        <w:bottom w:val="none" w:sz="0" w:space="0" w:color="auto"/>
        <w:right w:val="none" w:sz="0" w:space="0" w:color="auto"/>
      </w:divBdr>
    </w:div>
    <w:div w:id="636108897">
      <w:bodyDiv w:val="1"/>
      <w:marLeft w:val="0"/>
      <w:marRight w:val="0"/>
      <w:marTop w:val="0"/>
      <w:marBottom w:val="0"/>
      <w:divBdr>
        <w:top w:val="none" w:sz="0" w:space="0" w:color="auto"/>
        <w:left w:val="none" w:sz="0" w:space="0" w:color="auto"/>
        <w:bottom w:val="none" w:sz="0" w:space="0" w:color="auto"/>
        <w:right w:val="none" w:sz="0" w:space="0" w:color="auto"/>
      </w:divBdr>
    </w:div>
    <w:div w:id="665745531">
      <w:bodyDiv w:val="1"/>
      <w:marLeft w:val="0"/>
      <w:marRight w:val="0"/>
      <w:marTop w:val="0"/>
      <w:marBottom w:val="0"/>
      <w:divBdr>
        <w:top w:val="none" w:sz="0" w:space="0" w:color="auto"/>
        <w:left w:val="none" w:sz="0" w:space="0" w:color="auto"/>
        <w:bottom w:val="none" w:sz="0" w:space="0" w:color="auto"/>
        <w:right w:val="none" w:sz="0" w:space="0" w:color="auto"/>
      </w:divBdr>
    </w:div>
    <w:div w:id="711734073">
      <w:bodyDiv w:val="1"/>
      <w:marLeft w:val="0"/>
      <w:marRight w:val="0"/>
      <w:marTop w:val="0"/>
      <w:marBottom w:val="0"/>
      <w:divBdr>
        <w:top w:val="none" w:sz="0" w:space="0" w:color="auto"/>
        <w:left w:val="none" w:sz="0" w:space="0" w:color="auto"/>
        <w:bottom w:val="none" w:sz="0" w:space="0" w:color="auto"/>
        <w:right w:val="none" w:sz="0" w:space="0" w:color="auto"/>
      </w:divBdr>
      <w:divsChild>
        <w:div w:id="1352605853">
          <w:marLeft w:val="0"/>
          <w:marRight w:val="0"/>
          <w:marTop w:val="0"/>
          <w:marBottom w:val="0"/>
          <w:divBdr>
            <w:top w:val="none" w:sz="0" w:space="0" w:color="auto"/>
            <w:left w:val="none" w:sz="0" w:space="0" w:color="auto"/>
            <w:bottom w:val="none" w:sz="0" w:space="0" w:color="auto"/>
            <w:right w:val="none" w:sz="0" w:space="0" w:color="auto"/>
          </w:divBdr>
          <w:divsChild>
            <w:div w:id="251160645">
              <w:marLeft w:val="0"/>
              <w:marRight w:val="0"/>
              <w:marTop w:val="0"/>
              <w:marBottom w:val="0"/>
              <w:divBdr>
                <w:top w:val="none" w:sz="0" w:space="0" w:color="auto"/>
                <w:left w:val="none" w:sz="0" w:space="0" w:color="auto"/>
                <w:bottom w:val="none" w:sz="0" w:space="0" w:color="auto"/>
                <w:right w:val="none" w:sz="0" w:space="0" w:color="auto"/>
              </w:divBdr>
              <w:divsChild>
                <w:div w:id="2140343427">
                  <w:marLeft w:val="0"/>
                  <w:marRight w:val="0"/>
                  <w:marTop w:val="0"/>
                  <w:marBottom w:val="0"/>
                  <w:divBdr>
                    <w:top w:val="none" w:sz="0" w:space="0" w:color="auto"/>
                    <w:left w:val="none" w:sz="0" w:space="0" w:color="auto"/>
                    <w:bottom w:val="none" w:sz="0" w:space="0" w:color="auto"/>
                    <w:right w:val="none" w:sz="0" w:space="0" w:color="auto"/>
                  </w:divBdr>
                  <w:divsChild>
                    <w:div w:id="1554194551">
                      <w:marLeft w:val="0"/>
                      <w:marRight w:val="0"/>
                      <w:marTop w:val="0"/>
                      <w:marBottom w:val="0"/>
                      <w:divBdr>
                        <w:top w:val="none" w:sz="0" w:space="0" w:color="auto"/>
                        <w:left w:val="none" w:sz="0" w:space="0" w:color="auto"/>
                        <w:bottom w:val="none" w:sz="0" w:space="0" w:color="auto"/>
                        <w:right w:val="none" w:sz="0" w:space="0" w:color="auto"/>
                      </w:divBdr>
                      <w:divsChild>
                        <w:div w:id="1842624401">
                          <w:marLeft w:val="0"/>
                          <w:marRight w:val="0"/>
                          <w:marTop w:val="0"/>
                          <w:marBottom w:val="0"/>
                          <w:divBdr>
                            <w:top w:val="none" w:sz="0" w:space="0" w:color="auto"/>
                            <w:left w:val="none" w:sz="0" w:space="0" w:color="auto"/>
                            <w:bottom w:val="none" w:sz="0" w:space="0" w:color="auto"/>
                            <w:right w:val="none" w:sz="0" w:space="0" w:color="auto"/>
                          </w:divBdr>
                          <w:divsChild>
                            <w:div w:id="846746676">
                              <w:marLeft w:val="0"/>
                              <w:marRight w:val="0"/>
                              <w:marTop w:val="0"/>
                              <w:marBottom w:val="0"/>
                              <w:divBdr>
                                <w:top w:val="none" w:sz="0" w:space="0" w:color="auto"/>
                                <w:left w:val="none" w:sz="0" w:space="0" w:color="auto"/>
                                <w:bottom w:val="none" w:sz="0" w:space="0" w:color="auto"/>
                                <w:right w:val="none" w:sz="0" w:space="0" w:color="auto"/>
                              </w:divBdr>
                              <w:divsChild>
                                <w:div w:id="900017290">
                                  <w:marLeft w:val="0"/>
                                  <w:marRight w:val="0"/>
                                  <w:marTop w:val="0"/>
                                  <w:marBottom w:val="0"/>
                                  <w:divBdr>
                                    <w:top w:val="none" w:sz="0" w:space="0" w:color="auto"/>
                                    <w:left w:val="none" w:sz="0" w:space="0" w:color="auto"/>
                                    <w:bottom w:val="none" w:sz="0" w:space="0" w:color="auto"/>
                                    <w:right w:val="none" w:sz="0" w:space="0" w:color="auto"/>
                                  </w:divBdr>
                                  <w:divsChild>
                                    <w:div w:id="189294827">
                                      <w:marLeft w:val="0"/>
                                      <w:marRight w:val="0"/>
                                      <w:marTop w:val="0"/>
                                      <w:marBottom w:val="0"/>
                                      <w:divBdr>
                                        <w:top w:val="none" w:sz="0" w:space="0" w:color="auto"/>
                                        <w:left w:val="none" w:sz="0" w:space="0" w:color="auto"/>
                                        <w:bottom w:val="none" w:sz="0" w:space="0" w:color="auto"/>
                                        <w:right w:val="none" w:sz="0" w:space="0" w:color="auto"/>
                                      </w:divBdr>
                                      <w:divsChild>
                                        <w:div w:id="233859139">
                                          <w:marLeft w:val="0"/>
                                          <w:marRight w:val="0"/>
                                          <w:marTop w:val="0"/>
                                          <w:marBottom w:val="0"/>
                                          <w:divBdr>
                                            <w:top w:val="none" w:sz="0" w:space="0" w:color="auto"/>
                                            <w:left w:val="none" w:sz="0" w:space="0" w:color="auto"/>
                                            <w:bottom w:val="none" w:sz="0" w:space="0" w:color="auto"/>
                                            <w:right w:val="none" w:sz="0" w:space="0" w:color="auto"/>
                                          </w:divBdr>
                                          <w:divsChild>
                                            <w:div w:id="541745983">
                                              <w:marLeft w:val="0"/>
                                              <w:marRight w:val="0"/>
                                              <w:marTop w:val="0"/>
                                              <w:marBottom w:val="0"/>
                                              <w:divBdr>
                                                <w:top w:val="single" w:sz="6" w:space="0" w:color="F5F5F5"/>
                                                <w:left w:val="single" w:sz="6" w:space="0" w:color="F5F5F5"/>
                                                <w:bottom w:val="single" w:sz="6" w:space="0" w:color="F5F5F5"/>
                                                <w:right w:val="single" w:sz="6" w:space="0" w:color="F5F5F5"/>
                                              </w:divBdr>
                                              <w:divsChild>
                                                <w:div w:id="1905556616">
                                                  <w:marLeft w:val="0"/>
                                                  <w:marRight w:val="0"/>
                                                  <w:marTop w:val="0"/>
                                                  <w:marBottom w:val="0"/>
                                                  <w:divBdr>
                                                    <w:top w:val="none" w:sz="0" w:space="0" w:color="auto"/>
                                                    <w:left w:val="none" w:sz="0" w:space="0" w:color="auto"/>
                                                    <w:bottom w:val="none" w:sz="0" w:space="0" w:color="auto"/>
                                                    <w:right w:val="none" w:sz="0" w:space="0" w:color="auto"/>
                                                  </w:divBdr>
                                                  <w:divsChild>
                                                    <w:div w:id="118404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01581327">
      <w:bodyDiv w:val="1"/>
      <w:marLeft w:val="0"/>
      <w:marRight w:val="0"/>
      <w:marTop w:val="0"/>
      <w:marBottom w:val="0"/>
      <w:divBdr>
        <w:top w:val="none" w:sz="0" w:space="0" w:color="auto"/>
        <w:left w:val="none" w:sz="0" w:space="0" w:color="auto"/>
        <w:bottom w:val="none" w:sz="0" w:space="0" w:color="auto"/>
        <w:right w:val="none" w:sz="0" w:space="0" w:color="auto"/>
      </w:divBdr>
    </w:div>
    <w:div w:id="806164154">
      <w:bodyDiv w:val="1"/>
      <w:marLeft w:val="0"/>
      <w:marRight w:val="0"/>
      <w:marTop w:val="0"/>
      <w:marBottom w:val="0"/>
      <w:divBdr>
        <w:top w:val="none" w:sz="0" w:space="0" w:color="auto"/>
        <w:left w:val="none" w:sz="0" w:space="0" w:color="auto"/>
        <w:bottom w:val="none" w:sz="0" w:space="0" w:color="auto"/>
        <w:right w:val="none" w:sz="0" w:space="0" w:color="auto"/>
      </w:divBdr>
    </w:div>
    <w:div w:id="909922970">
      <w:bodyDiv w:val="1"/>
      <w:marLeft w:val="0"/>
      <w:marRight w:val="0"/>
      <w:marTop w:val="0"/>
      <w:marBottom w:val="0"/>
      <w:divBdr>
        <w:top w:val="none" w:sz="0" w:space="0" w:color="auto"/>
        <w:left w:val="none" w:sz="0" w:space="0" w:color="auto"/>
        <w:bottom w:val="none" w:sz="0" w:space="0" w:color="auto"/>
        <w:right w:val="none" w:sz="0" w:space="0" w:color="auto"/>
      </w:divBdr>
    </w:div>
    <w:div w:id="966132172">
      <w:bodyDiv w:val="1"/>
      <w:marLeft w:val="0"/>
      <w:marRight w:val="0"/>
      <w:marTop w:val="0"/>
      <w:marBottom w:val="0"/>
      <w:divBdr>
        <w:top w:val="none" w:sz="0" w:space="0" w:color="auto"/>
        <w:left w:val="none" w:sz="0" w:space="0" w:color="auto"/>
        <w:bottom w:val="none" w:sz="0" w:space="0" w:color="auto"/>
        <w:right w:val="none" w:sz="0" w:space="0" w:color="auto"/>
      </w:divBdr>
    </w:div>
    <w:div w:id="986013160">
      <w:bodyDiv w:val="1"/>
      <w:marLeft w:val="0"/>
      <w:marRight w:val="0"/>
      <w:marTop w:val="0"/>
      <w:marBottom w:val="0"/>
      <w:divBdr>
        <w:top w:val="none" w:sz="0" w:space="0" w:color="auto"/>
        <w:left w:val="none" w:sz="0" w:space="0" w:color="auto"/>
        <w:bottom w:val="none" w:sz="0" w:space="0" w:color="auto"/>
        <w:right w:val="none" w:sz="0" w:space="0" w:color="auto"/>
      </w:divBdr>
    </w:div>
    <w:div w:id="1026062856">
      <w:bodyDiv w:val="1"/>
      <w:marLeft w:val="0"/>
      <w:marRight w:val="0"/>
      <w:marTop w:val="0"/>
      <w:marBottom w:val="0"/>
      <w:divBdr>
        <w:top w:val="none" w:sz="0" w:space="0" w:color="auto"/>
        <w:left w:val="none" w:sz="0" w:space="0" w:color="auto"/>
        <w:bottom w:val="none" w:sz="0" w:space="0" w:color="auto"/>
        <w:right w:val="none" w:sz="0" w:space="0" w:color="auto"/>
      </w:divBdr>
    </w:div>
    <w:div w:id="1089079411">
      <w:bodyDiv w:val="1"/>
      <w:marLeft w:val="0"/>
      <w:marRight w:val="0"/>
      <w:marTop w:val="0"/>
      <w:marBottom w:val="0"/>
      <w:divBdr>
        <w:top w:val="none" w:sz="0" w:space="0" w:color="auto"/>
        <w:left w:val="none" w:sz="0" w:space="0" w:color="auto"/>
        <w:bottom w:val="none" w:sz="0" w:space="0" w:color="auto"/>
        <w:right w:val="none" w:sz="0" w:space="0" w:color="auto"/>
      </w:divBdr>
      <w:divsChild>
        <w:div w:id="274485645">
          <w:marLeft w:val="0"/>
          <w:marRight w:val="0"/>
          <w:marTop w:val="0"/>
          <w:marBottom w:val="0"/>
          <w:divBdr>
            <w:top w:val="none" w:sz="0" w:space="0" w:color="auto"/>
            <w:left w:val="none" w:sz="0" w:space="0" w:color="auto"/>
            <w:bottom w:val="none" w:sz="0" w:space="0" w:color="auto"/>
            <w:right w:val="none" w:sz="0" w:space="0" w:color="auto"/>
          </w:divBdr>
          <w:divsChild>
            <w:div w:id="354381729">
              <w:marLeft w:val="0"/>
              <w:marRight w:val="0"/>
              <w:marTop w:val="0"/>
              <w:marBottom w:val="0"/>
              <w:divBdr>
                <w:top w:val="none" w:sz="0" w:space="0" w:color="auto"/>
                <w:left w:val="none" w:sz="0" w:space="0" w:color="auto"/>
                <w:bottom w:val="none" w:sz="0" w:space="0" w:color="auto"/>
                <w:right w:val="none" w:sz="0" w:space="0" w:color="auto"/>
              </w:divBdr>
              <w:divsChild>
                <w:div w:id="978651124">
                  <w:marLeft w:val="0"/>
                  <w:marRight w:val="0"/>
                  <w:marTop w:val="0"/>
                  <w:marBottom w:val="0"/>
                  <w:divBdr>
                    <w:top w:val="none" w:sz="0" w:space="0" w:color="auto"/>
                    <w:left w:val="none" w:sz="0" w:space="0" w:color="auto"/>
                    <w:bottom w:val="none" w:sz="0" w:space="0" w:color="auto"/>
                    <w:right w:val="none" w:sz="0" w:space="0" w:color="auto"/>
                  </w:divBdr>
                  <w:divsChild>
                    <w:div w:id="1436288285">
                      <w:marLeft w:val="0"/>
                      <w:marRight w:val="0"/>
                      <w:marTop w:val="0"/>
                      <w:marBottom w:val="0"/>
                      <w:divBdr>
                        <w:top w:val="none" w:sz="0" w:space="0" w:color="auto"/>
                        <w:left w:val="none" w:sz="0" w:space="0" w:color="auto"/>
                        <w:bottom w:val="none" w:sz="0" w:space="0" w:color="auto"/>
                        <w:right w:val="none" w:sz="0" w:space="0" w:color="auto"/>
                      </w:divBdr>
                      <w:divsChild>
                        <w:div w:id="599292722">
                          <w:marLeft w:val="0"/>
                          <w:marRight w:val="0"/>
                          <w:marTop w:val="0"/>
                          <w:marBottom w:val="0"/>
                          <w:divBdr>
                            <w:top w:val="none" w:sz="0" w:space="0" w:color="auto"/>
                            <w:left w:val="none" w:sz="0" w:space="0" w:color="auto"/>
                            <w:bottom w:val="none" w:sz="0" w:space="0" w:color="auto"/>
                            <w:right w:val="none" w:sz="0" w:space="0" w:color="auto"/>
                          </w:divBdr>
                          <w:divsChild>
                            <w:div w:id="768045872">
                              <w:marLeft w:val="0"/>
                              <w:marRight w:val="0"/>
                              <w:marTop w:val="0"/>
                              <w:marBottom w:val="0"/>
                              <w:divBdr>
                                <w:top w:val="none" w:sz="0" w:space="0" w:color="auto"/>
                                <w:left w:val="none" w:sz="0" w:space="0" w:color="auto"/>
                                <w:bottom w:val="none" w:sz="0" w:space="0" w:color="auto"/>
                                <w:right w:val="none" w:sz="0" w:space="0" w:color="auto"/>
                              </w:divBdr>
                              <w:divsChild>
                                <w:div w:id="1759595103">
                                  <w:marLeft w:val="0"/>
                                  <w:marRight w:val="0"/>
                                  <w:marTop w:val="0"/>
                                  <w:marBottom w:val="0"/>
                                  <w:divBdr>
                                    <w:top w:val="none" w:sz="0" w:space="0" w:color="auto"/>
                                    <w:left w:val="none" w:sz="0" w:space="0" w:color="auto"/>
                                    <w:bottom w:val="none" w:sz="0" w:space="0" w:color="auto"/>
                                    <w:right w:val="none" w:sz="0" w:space="0" w:color="auto"/>
                                  </w:divBdr>
                                  <w:divsChild>
                                    <w:div w:id="90787491">
                                      <w:marLeft w:val="0"/>
                                      <w:marRight w:val="0"/>
                                      <w:marTop w:val="0"/>
                                      <w:marBottom w:val="0"/>
                                      <w:divBdr>
                                        <w:top w:val="none" w:sz="0" w:space="0" w:color="auto"/>
                                        <w:left w:val="none" w:sz="0" w:space="0" w:color="auto"/>
                                        <w:bottom w:val="none" w:sz="0" w:space="0" w:color="auto"/>
                                        <w:right w:val="none" w:sz="0" w:space="0" w:color="auto"/>
                                      </w:divBdr>
                                      <w:divsChild>
                                        <w:div w:id="601840990">
                                          <w:marLeft w:val="0"/>
                                          <w:marRight w:val="0"/>
                                          <w:marTop w:val="0"/>
                                          <w:marBottom w:val="0"/>
                                          <w:divBdr>
                                            <w:top w:val="none" w:sz="0" w:space="0" w:color="auto"/>
                                            <w:left w:val="none" w:sz="0" w:space="0" w:color="auto"/>
                                            <w:bottom w:val="none" w:sz="0" w:space="0" w:color="auto"/>
                                            <w:right w:val="none" w:sz="0" w:space="0" w:color="auto"/>
                                          </w:divBdr>
                                          <w:divsChild>
                                            <w:div w:id="999693548">
                                              <w:marLeft w:val="0"/>
                                              <w:marRight w:val="0"/>
                                              <w:marTop w:val="0"/>
                                              <w:marBottom w:val="0"/>
                                              <w:divBdr>
                                                <w:top w:val="single" w:sz="6" w:space="0" w:color="F5F5F5"/>
                                                <w:left w:val="single" w:sz="6" w:space="0" w:color="F5F5F5"/>
                                                <w:bottom w:val="single" w:sz="6" w:space="0" w:color="F5F5F5"/>
                                                <w:right w:val="single" w:sz="6" w:space="0" w:color="F5F5F5"/>
                                              </w:divBdr>
                                              <w:divsChild>
                                                <w:div w:id="650644816">
                                                  <w:marLeft w:val="0"/>
                                                  <w:marRight w:val="0"/>
                                                  <w:marTop w:val="0"/>
                                                  <w:marBottom w:val="0"/>
                                                  <w:divBdr>
                                                    <w:top w:val="none" w:sz="0" w:space="0" w:color="auto"/>
                                                    <w:left w:val="none" w:sz="0" w:space="0" w:color="auto"/>
                                                    <w:bottom w:val="none" w:sz="0" w:space="0" w:color="auto"/>
                                                    <w:right w:val="none" w:sz="0" w:space="0" w:color="auto"/>
                                                  </w:divBdr>
                                                  <w:divsChild>
                                                    <w:div w:id="148216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30242652">
      <w:bodyDiv w:val="1"/>
      <w:marLeft w:val="0"/>
      <w:marRight w:val="0"/>
      <w:marTop w:val="0"/>
      <w:marBottom w:val="0"/>
      <w:divBdr>
        <w:top w:val="none" w:sz="0" w:space="0" w:color="auto"/>
        <w:left w:val="none" w:sz="0" w:space="0" w:color="auto"/>
        <w:bottom w:val="none" w:sz="0" w:space="0" w:color="auto"/>
        <w:right w:val="none" w:sz="0" w:space="0" w:color="auto"/>
      </w:divBdr>
    </w:div>
    <w:div w:id="1368800269">
      <w:bodyDiv w:val="1"/>
      <w:marLeft w:val="0"/>
      <w:marRight w:val="0"/>
      <w:marTop w:val="0"/>
      <w:marBottom w:val="0"/>
      <w:divBdr>
        <w:top w:val="none" w:sz="0" w:space="0" w:color="auto"/>
        <w:left w:val="none" w:sz="0" w:space="0" w:color="auto"/>
        <w:bottom w:val="none" w:sz="0" w:space="0" w:color="auto"/>
        <w:right w:val="none" w:sz="0" w:space="0" w:color="auto"/>
      </w:divBdr>
    </w:div>
    <w:div w:id="1485194168">
      <w:bodyDiv w:val="1"/>
      <w:marLeft w:val="0"/>
      <w:marRight w:val="0"/>
      <w:marTop w:val="0"/>
      <w:marBottom w:val="0"/>
      <w:divBdr>
        <w:top w:val="none" w:sz="0" w:space="0" w:color="auto"/>
        <w:left w:val="none" w:sz="0" w:space="0" w:color="auto"/>
        <w:bottom w:val="none" w:sz="0" w:space="0" w:color="auto"/>
        <w:right w:val="none" w:sz="0" w:space="0" w:color="auto"/>
      </w:divBdr>
    </w:div>
    <w:div w:id="1561481291">
      <w:bodyDiv w:val="1"/>
      <w:marLeft w:val="0"/>
      <w:marRight w:val="0"/>
      <w:marTop w:val="0"/>
      <w:marBottom w:val="0"/>
      <w:divBdr>
        <w:top w:val="none" w:sz="0" w:space="0" w:color="auto"/>
        <w:left w:val="none" w:sz="0" w:space="0" w:color="auto"/>
        <w:bottom w:val="none" w:sz="0" w:space="0" w:color="auto"/>
        <w:right w:val="none" w:sz="0" w:space="0" w:color="auto"/>
      </w:divBdr>
    </w:div>
    <w:div w:id="1640261853">
      <w:bodyDiv w:val="1"/>
      <w:marLeft w:val="0"/>
      <w:marRight w:val="0"/>
      <w:marTop w:val="0"/>
      <w:marBottom w:val="0"/>
      <w:divBdr>
        <w:top w:val="none" w:sz="0" w:space="0" w:color="auto"/>
        <w:left w:val="none" w:sz="0" w:space="0" w:color="auto"/>
        <w:bottom w:val="none" w:sz="0" w:space="0" w:color="auto"/>
        <w:right w:val="none" w:sz="0" w:space="0" w:color="auto"/>
      </w:divBdr>
    </w:div>
    <w:div w:id="1662153876">
      <w:bodyDiv w:val="1"/>
      <w:marLeft w:val="0"/>
      <w:marRight w:val="0"/>
      <w:marTop w:val="0"/>
      <w:marBottom w:val="0"/>
      <w:divBdr>
        <w:top w:val="none" w:sz="0" w:space="0" w:color="auto"/>
        <w:left w:val="none" w:sz="0" w:space="0" w:color="auto"/>
        <w:bottom w:val="none" w:sz="0" w:space="0" w:color="auto"/>
        <w:right w:val="none" w:sz="0" w:space="0" w:color="auto"/>
      </w:divBdr>
    </w:div>
    <w:div w:id="1690251348">
      <w:bodyDiv w:val="1"/>
      <w:marLeft w:val="0"/>
      <w:marRight w:val="0"/>
      <w:marTop w:val="0"/>
      <w:marBottom w:val="0"/>
      <w:divBdr>
        <w:top w:val="none" w:sz="0" w:space="0" w:color="auto"/>
        <w:left w:val="none" w:sz="0" w:space="0" w:color="auto"/>
        <w:bottom w:val="none" w:sz="0" w:space="0" w:color="auto"/>
        <w:right w:val="none" w:sz="0" w:space="0" w:color="auto"/>
      </w:divBdr>
    </w:div>
    <w:div w:id="1828667408">
      <w:bodyDiv w:val="1"/>
      <w:marLeft w:val="0"/>
      <w:marRight w:val="0"/>
      <w:marTop w:val="0"/>
      <w:marBottom w:val="0"/>
      <w:divBdr>
        <w:top w:val="none" w:sz="0" w:space="0" w:color="auto"/>
        <w:left w:val="none" w:sz="0" w:space="0" w:color="auto"/>
        <w:bottom w:val="none" w:sz="0" w:space="0" w:color="auto"/>
        <w:right w:val="none" w:sz="0" w:space="0" w:color="auto"/>
      </w:divBdr>
    </w:div>
    <w:div w:id="1850099725">
      <w:bodyDiv w:val="1"/>
      <w:marLeft w:val="0"/>
      <w:marRight w:val="0"/>
      <w:marTop w:val="0"/>
      <w:marBottom w:val="0"/>
      <w:divBdr>
        <w:top w:val="none" w:sz="0" w:space="0" w:color="auto"/>
        <w:left w:val="none" w:sz="0" w:space="0" w:color="auto"/>
        <w:bottom w:val="none" w:sz="0" w:space="0" w:color="auto"/>
        <w:right w:val="none" w:sz="0" w:space="0" w:color="auto"/>
      </w:divBdr>
    </w:div>
    <w:div w:id="1898465841">
      <w:bodyDiv w:val="1"/>
      <w:marLeft w:val="0"/>
      <w:marRight w:val="0"/>
      <w:marTop w:val="0"/>
      <w:marBottom w:val="0"/>
      <w:divBdr>
        <w:top w:val="none" w:sz="0" w:space="0" w:color="auto"/>
        <w:left w:val="none" w:sz="0" w:space="0" w:color="auto"/>
        <w:bottom w:val="none" w:sz="0" w:space="0" w:color="auto"/>
        <w:right w:val="none" w:sz="0" w:space="0" w:color="auto"/>
      </w:divBdr>
    </w:div>
    <w:div w:id="1929190540">
      <w:bodyDiv w:val="1"/>
      <w:marLeft w:val="0"/>
      <w:marRight w:val="0"/>
      <w:marTop w:val="0"/>
      <w:marBottom w:val="0"/>
      <w:divBdr>
        <w:top w:val="none" w:sz="0" w:space="0" w:color="auto"/>
        <w:left w:val="none" w:sz="0" w:space="0" w:color="auto"/>
        <w:bottom w:val="none" w:sz="0" w:space="0" w:color="auto"/>
        <w:right w:val="none" w:sz="0" w:space="0" w:color="auto"/>
      </w:divBdr>
    </w:div>
    <w:div w:id="2032099573">
      <w:bodyDiv w:val="1"/>
      <w:marLeft w:val="0"/>
      <w:marRight w:val="0"/>
      <w:marTop w:val="0"/>
      <w:marBottom w:val="0"/>
      <w:divBdr>
        <w:top w:val="none" w:sz="0" w:space="0" w:color="auto"/>
        <w:left w:val="none" w:sz="0" w:space="0" w:color="auto"/>
        <w:bottom w:val="none" w:sz="0" w:space="0" w:color="auto"/>
        <w:right w:val="none" w:sz="0" w:space="0" w:color="auto"/>
      </w:divBdr>
    </w:div>
    <w:div w:id="2056615332">
      <w:bodyDiv w:val="1"/>
      <w:marLeft w:val="0"/>
      <w:marRight w:val="0"/>
      <w:marTop w:val="0"/>
      <w:marBottom w:val="0"/>
      <w:divBdr>
        <w:top w:val="none" w:sz="0" w:space="0" w:color="auto"/>
        <w:left w:val="none" w:sz="0" w:space="0" w:color="auto"/>
        <w:bottom w:val="none" w:sz="0" w:space="0" w:color="auto"/>
        <w:right w:val="none" w:sz="0" w:space="0" w:color="auto"/>
      </w:divBdr>
    </w:div>
    <w:div w:id="2090346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6D0BEE9-7A34-AF4F-8D3A-10A99A4A1E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5</Pages>
  <Words>1636</Words>
  <Characters>8674</Characters>
  <Application>Microsoft Macintosh Word</Application>
  <DocSecurity>0</DocSecurity>
  <Lines>72</Lines>
  <Paragraphs>20</Paragraphs>
  <ScaleCrop>false</ScaleCrop>
  <HeadingPairs>
    <vt:vector size="2" baseType="variant">
      <vt:variant>
        <vt:lpstr>Rubrik</vt:lpstr>
      </vt:variant>
      <vt:variant>
        <vt:i4>1</vt:i4>
      </vt:variant>
    </vt:vector>
  </HeadingPairs>
  <TitlesOfParts>
    <vt:vector size="1" baseType="lpstr">
      <vt:lpstr>Lotteriinspektionens Föreskriftsserie (LI-FS 2002:1)</vt:lpstr>
    </vt:vector>
  </TitlesOfParts>
  <Company>Lotteriinspektionen</Company>
  <LinksUpToDate>false</LinksUpToDate>
  <CharactersWithSpaces>10290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Lotteriinspektionens Föreskriftsserie (LI-FS 2002:1)</dc:title>
  <dc:creator>Lott</dc:creator>
  <cp:lastModifiedBy>Anders Granvald</cp:lastModifiedBy>
  <cp:revision>3</cp:revision>
  <cp:lastPrinted>2018-04-18T13:42:00Z</cp:lastPrinted>
  <dcterms:created xsi:type="dcterms:W3CDTF">2018-04-21T11:37:00Z</dcterms:created>
  <dcterms:modified xsi:type="dcterms:W3CDTF">2018-04-21T12:55:00Z</dcterms:modified>
</cp:coreProperties>
</file>