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17" w:name="content"/>
    <w:bookmarkStart w:id="10" w:name="candidate-datasets"/>
    <w:p>
      <w:pPr>
        <w:pStyle w:val="Heading1"/>
      </w:pPr>
      <w:r>
        <w:t xml:space="preserve">Candidate Datasets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(same participants)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(completed)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Item-level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Correctness coding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data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License/Access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Ensemble (Multilab; 2026)</w:t>
            </w:r>
            <w:r>
              <w:t xml:space="preserve">【115†L336-L344】【118†L912-L920】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Raven Advanced Progressive Matrices – Series 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Series II</w:t>
            </w:r>
            <w:r>
              <w:t xml:space="preserve"> </w:t>
            </w:r>
            <w:r>
              <w:t xml:space="preserve">(two parallel forms of the CFT20-R test)</w:t>
            </w:r>
          </w:p>
        </w:tc>
        <w:tc>
          <w:tcPr/>
          <w:p>
            <w:pPr>
              <w:pStyle w:val="Compact"/>
            </w:pPr>
            <w:r>
              <w:t xml:space="preserve">Fluid/​nonverbal IQ (reasoning)</w:t>
            </w:r>
          </w:p>
        </w:tc>
        <w:tc>
          <w:tcPr/>
          <w:p>
            <w:pPr>
              <w:pStyle w:val="Compact"/>
            </w:pPr>
            <w:r>
              <w:t xml:space="preserve">~1,438 (1,274 matched)</w:t>
            </w:r>
          </w:p>
        </w:tc>
        <w:tc>
          <w:tcPr/>
          <w:p>
            <w:pPr>
              <w:pStyle w:val="Compact"/>
            </w:pPr>
            <w:r>
              <w:t xml:space="preserve">Yes (per item)</w:t>
            </w:r>
          </w:p>
        </w:tc>
        <w:tc>
          <w:tcPr/>
          <w:p>
            <w:pPr>
              <w:pStyle w:val="Compact"/>
            </w:pPr>
            <w:r>
              <w:t xml:space="preserve">Yes (1 = correct, 0 = incorrect)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OSF:</w:t>
            </w:r>
            <w:r>
              <w:t xml:space="preserve"> </w:t>
            </w:r>
            <w:r>
              <w:t xml:space="preserve">Project data on OSF【118†L917-L920】【119†L53-L61】 (downloadable CSV/RData)</w:t>
            </w:r>
          </w:p>
        </w:tc>
        <w:tc>
          <w:tcPr/>
          <w:p>
            <w:pPr>
              <w:pStyle w:val="Compact"/>
            </w:pPr>
            <w:r>
              <w:t xml:space="preserve">Open (OSF DOI Y97T3); anonymized demog.; CC0-like</w:t>
            </w:r>
          </w:p>
        </w:tc>
        <w:tc>
          <w:tcPr/>
          <w:p>
            <w:pPr>
              <w:pStyle w:val="Compact"/>
            </w:pPr>
            <w:r>
              <w:t xml:space="preserve">Direct – authors provide item responses on OSF【118†L917-L920】【119†L53-L61】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Mutak &amp; Much (2025)</w:t>
            </w:r>
            <w:r>
              <w:t xml:space="preserve">【133†L0-L5】【121†L61-L69】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Matrix Reasoning Test (20 items)</w:t>
            </w:r>
            <w:r>
              <w:t xml:space="preserve"> </w:t>
            </w:r>
            <w:r>
              <w:t xml:space="preserve">under two conditions: (A) speeded, (B) unspeeded (same items, different instructions)</w:t>
            </w:r>
          </w:p>
        </w:tc>
        <w:tc>
          <w:tcPr/>
          <w:p>
            <w:pPr>
              <w:pStyle w:val="Compact"/>
            </w:pPr>
            <w:r>
              <w:t xml:space="preserve">Fluid IQ (reasoning)</w:t>
            </w:r>
          </w:p>
        </w:tc>
        <w:tc>
          <w:tcPr/>
          <w:p>
            <w:pPr>
              <w:pStyle w:val="Compact"/>
            </w:pPr>
            <w:r>
              <w:t xml:space="preserve">1,244</w:t>
            </w:r>
          </w:p>
        </w:tc>
        <w:tc>
          <w:tcPr/>
          <w:p>
            <w:pPr>
              <w:pStyle w:val="Compact"/>
            </w:pPr>
            <w:r>
              <w:t xml:space="preserve">Yes (per item)</w:t>
            </w:r>
          </w:p>
        </w:tc>
        <w:tc>
          <w:tcPr/>
          <w:p>
            <w:pPr>
              <w:pStyle w:val="Compact"/>
            </w:pPr>
            <w:r>
              <w:t xml:space="preserve">Yes (coded 0/1)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OSF:</w:t>
            </w:r>
            <w:r>
              <w:t xml:space="preserve"> </w:t>
            </w:r>
            <w:r>
              <w:t xml:space="preserve">https://osf.io/9j6hm (data files and scripts)</w:t>
            </w:r>
          </w:p>
        </w:tc>
        <w:tc>
          <w:tcPr/>
          <w:p>
            <w:pPr>
              <w:pStyle w:val="Compact"/>
            </w:pPr>
            <w:r>
              <w:t xml:space="preserve">Open (OSF DOI 9J6HM); CC BY 4.0</w:t>
            </w:r>
          </w:p>
        </w:tc>
        <w:tc>
          <w:tcPr/>
          <w:p>
            <w:pPr>
              <w:pStyle w:val="Compact"/>
            </w:pPr>
            <w:r>
              <w:t xml:space="preserve">Direct – item responses and RTs on OSF【133†L0-L5】【121†L61-L69】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TüEyeQ (Kasneci et al., 2021)</w:t>
            </w:r>
            <w:r>
              <w:t xml:space="preserve">【88†L60-L69】【122†L1-L4】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Culture Fair IQ Test (CFT20-R)</w:t>
            </w:r>
            <w:r>
              <w:t xml:space="preserve"> </w:t>
            </w:r>
            <w:r>
              <w:t xml:space="preserve">– a 56-item battery (4 subtests: series, classifications, matrices, topological conclusions)</w:t>
            </w:r>
          </w:p>
        </w:tc>
        <w:tc>
          <w:tcPr/>
          <w:p>
            <w:pPr>
              <w:pStyle w:val="Compact"/>
            </w:pPr>
            <w:r>
              <w:t xml:space="preserve">Fluid intelligence (culture-fair IQ)</w:t>
            </w:r>
          </w:p>
        </w:tc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Yes (per item)</w:t>
            </w:r>
          </w:p>
        </w:tc>
        <w:tc>
          <w:tcPr/>
          <w:p>
            <w:pPr>
              <w:pStyle w:val="Compact"/>
            </w:pPr>
            <w:r>
              <w:t xml:space="preserve">Yes (correct vs incorrect)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Figshare:</w:t>
            </w:r>
            <w:r>
              <w:t xml:space="preserve"> </w:t>
            </w:r>
            <w:r>
              <w:t xml:space="preserve">Data available (CFT responses, eye-tracking, demographics)【88†L60-L69】 (via DOI 10.6084/m9.figshare.14173244)</w:t>
            </w:r>
          </w:p>
        </w:tc>
        <w:tc>
          <w:tcPr/>
          <w:p>
            <w:pPr>
              <w:pStyle w:val="Compact"/>
            </w:pPr>
            <w:r>
              <w:t xml:space="preserve">Open (figshare repository)</w:t>
            </w:r>
          </w:p>
        </w:tc>
        <w:tc>
          <w:tcPr/>
          <w:p>
            <w:pPr>
              <w:pStyle w:val="Compact"/>
            </w:pPr>
            <w:r>
              <w:t xml:space="preserve">Direct – dataset described with item scores【88†L60-L69】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HCP – Penn Matrices (humanconnectome)</w:t>
            </w:r>
            <w:r>
              <w:t xml:space="preserve">【95†L274-L283】【95†L331-L339】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Penn Progressive Matrices (24-item form)</w:t>
            </w:r>
          </w:p>
        </w:tc>
        <w:tc>
          <w:tcPr/>
          <w:p>
            <w:pPr>
              <w:pStyle w:val="Compact"/>
            </w:pPr>
            <w:r>
              <w:t xml:space="preserve">Fluid intelligence</w:t>
            </w:r>
          </w:p>
        </w:tc>
        <w:tc>
          <w:tcPr/>
          <w:p>
            <w:pPr>
              <w:pStyle w:val="Compact"/>
            </w:pPr>
            <w:r>
              <w:t xml:space="preserve">1,201</w:t>
            </w:r>
          </w:p>
        </w:tc>
        <w:tc>
          <w:tcPr/>
          <w:p>
            <w:pPr>
              <w:pStyle w:val="Compact"/>
            </w:pPr>
            <w:r>
              <w:t xml:space="preserve">Yes (per item)</w:t>
            </w:r>
          </w:p>
        </w:tc>
        <w:tc>
          <w:tcPr/>
          <w:p>
            <w:pPr>
              <w:pStyle w:val="Compact"/>
            </w:pPr>
            <w:r>
              <w:t xml:space="preserve">Yes (coded 0/1)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WU-Minn HCP database:</w:t>
            </w:r>
            <w:r>
              <w:t xml:space="preserve"> </w:t>
            </w:r>
            <w:r>
              <w:t xml:space="preserve">Requires HCP account (data public via NIH)</w:t>
            </w:r>
          </w:p>
        </w:tc>
        <w:tc>
          <w:tcPr/>
          <w:p>
            <w:pPr>
              <w:pStyle w:val="Compact"/>
            </w:pPr>
            <w:r>
              <w:t xml:space="preserve">Restricted (consortium data use)</w:t>
            </w:r>
          </w:p>
        </w:tc>
        <w:tc>
          <w:tcPr/>
          <w:p>
            <w:pPr>
              <w:pStyle w:val="Compact"/>
            </w:pPr>
            <w:r>
              <w:t xml:space="preserve">Direct – item responses on HCP (via EDM R package【95†L274-L283】)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OpenPsychometrics Matrix Test</w:t>
            </w:r>
            <w:r>
              <w:t xml:space="preserve">【95†L374-L383】【95†L441-L449】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Experimental Matrix Reasoning Test</w:t>
            </w:r>
            <w:r>
              <w:t xml:space="preserve"> </w:t>
            </w:r>
            <w:r>
              <w:t xml:space="preserve">(25-item online test)</w:t>
            </w:r>
          </w:p>
        </w:tc>
        <w:tc>
          <w:tcPr/>
          <w:p>
            <w:pPr>
              <w:pStyle w:val="Compact"/>
            </w:pPr>
            <w:r>
              <w:t xml:space="preserve">Nonverbal reasoning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Yes (per item)</w:t>
            </w:r>
          </w:p>
        </w:tc>
        <w:tc>
          <w:tcPr/>
          <w:p>
            <w:pPr>
              <w:pStyle w:val="Compact"/>
            </w:pPr>
            <w:r>
              <w:t xml:space="preserve">Yes (binary coding given in data)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OpenPsychometrics:</w:t>
            </w:r>
            <w:r>
              <w:t xml:space="preserve"> </w:t>
            </w:r>
            <w:r>
              <w:t xml:space="preserve">raw data downloadable (IQ1.zip)【95†L441-L449】</w:t>
            </w:r>
          </w:p>
        </w:tc>
        <w:tc>
          <w:tcPr/>
          <w:p>
            <w:pPr>
              <w:pStyle w:val="Compact"/>
            </w:pPr>
            <w:r>
              <w:t xml:space="preserve">Public domain (openpsychometry)</w:t>
            </w:r>
          </w:p>
        </w:tc>
        <w:tc>
          <w:tcPr/>
          <w:p>
            <w:pPr>
              <w:pStyle w:val="Compact"/>
            </w:pPr>
            <w:r>
              <w:t xml:space="preserve">Direct – raw item data published【95†L443-L449】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Revised PSVT:R</w:t>
            </w:r>
            <w:r>
              <w:t xml:space="preserve">【97†L1468-L1476】【97†L1477-L1486】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Purdue Spatial Visualization Test – Revised</w:t>
            </w:r>
            <w:r>
              <w:t xml:space="preserve"> </w:t>
            </w:r>
            <w:r>
              <w:t xml:space="preserve">(30 items)</w:t>
            </w:r>
          </w:p>
        </w:tc>
        <w:tc>
          <w:tcPr/>
          <w:p>
            <w:pPr>
              <w:pStyle w:val="Compact"/>
            </w:pPr>
            <w:r>
              <w:t xml:space="preserve">Spatial reasoning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Yes (per item)</w:t>
            </w:r>
          </w:p>
        </w:tc>
        <w:tc>
          <w:tcPr/>
          <w:p>
            <w:pPr>
              <w:pStyle w:val="Compact"/>
            </w:pPr>
            <w:r>
              <w:t xml:space="preserve">Yes (1/0)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Supplementary materials:</w:t>
            </w:r>
            <w:r>
              <w:t xml:space="preserve"> </w:t>
            </w:r>
            <w:r>
              <w:t xml:space="preserve">Included in EDMdata (Culpepper dataset)</w:t>
            </w:r>
          </w:p>
        </w:tc>
        <w:tc>
          <w:tcPr/>
          <w:p>
            <w:pPr>
              <w:pStyle w:val="Compact"/>
            </w:pPr>
            <w:r>
              <w:t xml:space="preserve">Public (CC BY 4.0)</w:t>
            </w:r>
          </w:p>
        </w:tc>
        <w:tc>
          <w:tcPr/>
          <w:p>
            <w:pPr>
              <w:pStyle w:val="Compact"/>
            </w:pPr>
            <w:r>
              <w:t xml:space="preserve">Direct – data documented in Psychometrika publication【97†L1468-L1476】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SPM-LS (Last Series of Raven SPM)</w:t>
            </w:r>
            <w:r>
              <w:t xml:space="preserve">【97†L1557-L1566】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Standard Progressive Matrices – Last Series</w:t>
            </w:r>
            <w:r>
              <w:t xml:space="preserve"> </w:t>
            </w:r>
            <w:r>
              <w:t xml:space="preserve">(12 items)</w:t>
            </w:r>
          </w:p>
        </w:tc>
        <w:tc>
          <w:tcPr/>
          <w:p>
            <w:pPr>
              <w:pStyle w:val="Compact"/>
            </w:pPr>
            <w:r>
              <w:t xml:space="preserve">Fluid intelligence</w:t>
            </w:r>
          </w:p>
        </w:tc>
        <w:tc>
          <w:tcPr/>
          <w:p>
            <w:pPr>
              <w:pStyle w:val="Compact"/>
            </w:pPr>
            <w:r>
              <w:t xml:space="preserve">499</w:t>
            </w:r>
          </w:p>
        </w:tc>
        <w:tc>
          <w:tcPr/>
          <w:p>
            <w:pPr>
              <w:pStyle w:val="Compact"/>
            </w:pPr>
            <w:r>
              <w:t xml:space="preserve">Yes (per item)</w:t>
            </w:r>
          </w:p>
        </w:tc>
        <w:tc>
          <w:tcPr/>
          <w:p>
            <w:pPr>
              <w:pStyle w:val="Compact"/>
            </w:pPr>
            <w:r>
              <w:t xml:space="preserve">Yes (1/0)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Supplementary materials:</w:t>
            </w:r>
            <w:r>
              <w:t xml:space="preserve"> </w:t>
            </w:r>
            <w:r>
              <w:t xml:space="preserve">Included in EDMdata (Robitzsch data)</w:t>
            </w:r>
          </w:p>
        </w:tc>
        <w:tc>
          <w:tcPr/>
          <w:p>
            <w:pPr>
              <w:pStyle w:val="Compact"/>
            </w:pPr>
            <w:r>
              <w:t xml:space="preserve">Public (CC BY 4.0)</w:t>
            </w:r>
          </w:p>
        </w:tc>
        <w:tc>
          <w:tcPr/>
          <w:p>
            <w:pPr>
              <w:pStyle w:val="Compact"/>
            </w:pPr>
            <w:r>
              <w:t xml:space="preserve">Direct – documented in Robitzsch (preprint)【97†L1557-L1566】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“Same participants” column indicates whether the</w:t>
      </w:r>
      <w:r>
        <w:t xml:space="preserve"> </w:t>
      </w:r>
      <w:r>
        <w:rPr>
          <w:i/>
          <w:iCs/>
        </w:rPr>
        <w:t xml:space="preserve">same individuals</w:t>
      </w:r>
      <w:r>
        <w:t xml:space="preserve"> </w:t>
      </w:r>
      <w:r>
        <w:t xml:space="preserve">completed both tests. Only the Music Ensemble and Mutak datasets meet that criterion. TüEyeQ, HCP, and the others each contain only a single test per person. All listed datasets provide item-level responses and correctness coding. The Music Ensemble and Mutak datasets are openly hosted on OSF (with DOIs【118†L917-L920】【119†L53-L61】 and【121†L61-L69】 respectively). The OpenPsychometrics and EDMdata resources link to openly shared files. The HCP Penn Matrices require an HCP account (data are nominally public under their data use terms).</w:t>
      </w:r>
    </w:p>
    <w:bookmarkEnd w:id="10"/>
    <w:bookmarkStart w:id="13" w:name="top-datasets-for-linking-tests"/>
    <w:p>
      <w:pPr>
        <w:pStyle w:val="Heading1"/>
      </w:pPr>
      <w:r>
        <w:t xml:space="preserve">Top Dataset(s) for Linking Tests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Music Ensemble (Raven I &amp; II):</w:t>
      </w:r>
      <w:r>
        <w:t xml:space="preserve"> </w:t>
      </w:r>
      <w:r>
        <w:t xml:space="preserve">This dataset is ideal because</w:t>
      </w:r>
      <w:r>
        <w:t xml:space="preserve"> </w:t>
      </w:r>
      <w:r>
        <w:rPr>
          <w:i/>
          <w:iCs/>
        </w:rPr>
        <w:t xml:space="preserve">the same 1,274 participants</w:t>
      </w:r>
      <w:r>
        <w:t xml:space="preserve"> </w:t>
      </w:r>
      <w:r>
        <w:t xml:space="preserve">completed two distinct forms of a fluid-intelligence test (two halves of the</w:t>
      </w:r>
      <w:r>
        <w:t xml:space="preserve"> </w:t>
      </w:r>
      <w:r>
        <w:rPr>
          <w:b/>
          <w:bCs/>
        </w:rPr>
        <w:t xml:space="preserve">Raven Advanced Progressive Matrices</w:t>
      </w:r>
      <w:r>
        <w:t xml:space="preserve">). We have full item-by-item correctness (1/0) on both tests【118†L917-L920】. All responses and demographics are available on OSF (DOI</w:t>
      </w:r>
      <w:r>
        <w:t xml:space="preserve"> </w:t>
      </w:r>
      <w:hyperlink r:id="rId11">
        <w:r>
          <w:rPr>
            <w:rStyle w:val="Hyperlink"/>
          </w:rPr>
          <w:t xml:space="preserve">10.17605/OSF.IO/Y97T3</w:t>
        </w:r>
      </w:hyperlink>
      <w:r>
        <w:t xml:space="preserve">) in CSV/R-format【118†L917-L920】【119†L53-L61】. This allows direct study of score linkage and equating (e.g. IRT calibration across forms, factor analysis of item-level data across tests) because it provides a common person “crosswalk” between the two Raven forms. The dataset paper (Kasneci et al. 2021) also provides metadata and describes item timing (eye-tracking, though the key link is in the cognitive scores)【88†L60-L69】.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Mutak &amp; Much (2025) – Speeded vs. Unspeeded Matrices:</w:t>
      </w:r>
      <w:r>
        <w:t xml:space="preserve"> </w:t>
      </w:r>
      <w:r>
        <w:t xml:space="preserve">Here</w:t>
      </w:r>
      <w:r>
        <w:t xml:space="preserve"> </w:t>
      </w:r>
      <w:r>
        <w:rPr>
          <w:i/>
          <w:iCs/>
        </w:rPr>
        <w:t xml:space="preserve">the same 1,244 adults</w:t>
      </w:r>
      <w:r>
        <w:t xml:space="preserve"> </w:t>
      </w:r>
      <w:r>
        <w:t xml:space="preserve">completed a 20-item matrix-reasoning test twice, under two conditions (unspeeded vs. speeded instructions)【133†L0-L5】. Item-level accuracy and response-time data are fully provided. This is not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tests, but it does give paired item outcomes under two conditions for each person. The OSF repository (DOI</w:t>
      </w:r>
      <w:r>
        <w:t xml:space="preserve"> </w:t>
      </w:r>
      <w:hyperlink r:id="rId12">
        <w:r>
          <w:rPr>
            <w:rStyle w:val="Hyperlink"/>
          </w:rPr>
          <w:t xml:space="preserve">10.17605/OSF.IO/9J6HM</w:t>
        </w:r>
      </w:hyperlink>
      <w:r>
        <w:t xml:space="preserve">) contains all raw item responses (0/1) and timing【133†L0-L5】【121†L61-L69】. It’s directly usable for IRT comparisons (the authors themselves discuss IRT models) and for examining test-taking strategy effects.</w:t>
      </w:r>
    </w:p>
    <w:p>
      <w:pPr>
        <w:pStyle w:val="FirstParagraph"/>
      </w:pPr>
      <w:r>
        <w:t xml:space="preserve">These two datasets are ranked highest because they include</w:t>
      </w:r>
      <w:r>
        <w:t xml:space="preserve"> </w:t>
      </w:r>
      <w:r>
        <w:rPr>
          <w:b/>
          <w:bCs/>
        </w:rPr>
        <w:t xml:space="preserve">true paired test data</w:t>
      </w:r>
      <w:r>
        <w:t xml:space="preserve"> </w:t>
      </w:r>
      <w:r>
        <w:t xml:space="preserve">on the same individuals with fully open item-level records. In particular, the Music Ensemble Raven data represents</w:t>
      </w:r>
      <w:r>
        <w:t xml:space="preserve"> </w:t>
      </w:r>
      <w:r>
        <w:rPr>
          <w:i/>
          <w:iCs/>
        </w:rPr>
        <w:t xml:space="preserve">two nominally parallel tests</w:t>
      </w:r>
      <w:r>
        <w:t xml:space="preserve">, which is exactly the ideal for equating/IRT linking. The Mutak data provides an alternate scenario with the same items but different timing, useful for modeling (e.g. differential response-time impact).</w:t>
      </w:r>
    </w:p>
    <w:bookmarkEnd w:id="13"/>
    <w:bookmarkStart w:id="15" w:name="X037e14e5e0138ff6b144e1ad46073eee59524c0"/>
    <w:p>
      <w:pPr>
        <w:pStyle w:val="Heading1"/>
      </w:pPr>
      <w:r>
        <w:t xml:space="preserve">Other Relevant Datasets (Nearly Fitting Criteria)</w:t>
      </w:r>
    </w:p>
    <w:p>
      <w:pPr>
        <w:pStyle w:val="FirstParagraph"/>
      </w:pPr>
      <w:r>
        <w:t xml:space="preserve">Several publicly available datasets contain item-level cognitive data but</w:t>
      </w:r>
      <w:r>
        <w:t xml:space="preserve"> </w:t>
      </w:r>
      <w:r>
        <w:rPr>
          <w:b/>
          <w:bCs/>
        </w:rPr>
        <w:t xml:space="preserve">lack one requirement</w:t>
      </w:r>
      <w:r>
        <w:t xml:space="preserve"> </w:t>
      </w:r>
      <w:r>
        <w:t xml:space="preserve">of the query: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TüEyeQ (Kasneci et al. 2021)</w:t>
      </w:r>
      <w:r>
        <w:t xml:space="preserve">【88†L60-L69】: Contains item-level responses for 315 students on the</w:t>
      </w:r>
      <w:r>
        <w:t xml:space="preserve"> </w:t>
      </w:r>
      <w:r>
        <w:rPr>
          <w:b/>
          <w:bCs/>
        </w:rPr>
        <w:t xml:space="preserve">CFT20-R intelligence test</w:t>
      </w:r>
      <w:r>
        <w:t xml:space="preserve"> </w:t>
      </w:r>
      <w:r>
        <w:t xml:space="preserve">(4 subtests). Only one test was administered (so no second test to link). However, it does measure fluid IQ with full correctness coding. The data (including demographics and eye-tracking) is freely accessible via figshare (DOI</w:t>
      </w:r>
      <w:r>
        <w:t xml:space="preserve"> </w:t>
      </w:r>
      <w:hyperlink r:id="rId14">
        <w:r>
          <w:rPr>
            <w:rStyle w:val="Hyperlink"/>
          </w:rPr>
          <w:t xml:space="preserve">10.6084/m9.figshare.14173244</w:t>
        </w:r>
      </w:hyperlink>
      <w:r>
        <w:t xml:space="preserve">)【88†L60-L69】. This could serve as a single-test benchmark or a source of item statistics, but cannot by itself create cross-test links.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HCP – Penn Progressive Matrices (WU-Minn Consortium)</w:t>
      </w:r>
      <w:r>
        <w:t xml:space="preserve">【95†L274-L283】【95†L331-L339】: A large sample (∼1,201 adults) took a 24-item</w:t>
      </w:r>
      <w:r>
        <w:t xml:space="preserve"> </w:t>
      </w:r>
      <w:r>
        <w:rPr>
          <w:b/>
          <w:bCs/>
        </w:rPr>
        <w:t xml:space="preserve">Penn Matrices test</w:t>
      </w:r>
      <w:r>
        <w:t xml:space="preserve">. Item-level accuracy is recorded (provided via the HCP database, and re-packaged by EDMdata)【95†L274-L283】. Again, only one reasoning test per person, so it doesn’t directly give a second test. Access requires an HCP data use agreement, but the data are effectively public. This “Penn Matrices” is widely used as a proxy for IQ in neuroimaging studies, but it lacks a paired test for linkage.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OpenPsychometrics Experimental Matrix Test (Culpepper &amp; Balamuta 2017)</w:t>
      </w:r>
      <w:r>
        <w:t xml:space="preserve">【95†L374-L383】【95†L441-L449】: N=400 respondents completed a custom 25-item matrix test. Data are freely downloadable (OpenPsychometrics.org, IQ1.zip). Useful for psychometric modeling, but again only one test per person.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Revised PSVT:R (Culpepper &amp; Balamuta 2017)</w:t>
      </w:r>
      <w:r>
        <w:t xml:space="preserve">【97†L1468-L1476】 and</w:t>
      </w:r>
      <w:r>
        <w:t xml:space="preserve"> </w:t>
      </w:r>
      <w:r>
        <w:rPr>
          <w:b/>
          <w:bCs/>
        </w:rPr>
        <w:t xml:space="preserve">SPM-LS (Robitzsch 2020)</w:t>
      </w:r>
      <w:r>
        <w:t xml:space="preserve">【97†L1557-L1566】: These contain item-level responses for 516 and 499 individuals respectively on standard spatial/spatial-reasoning tests. Each dataset has</w:t>
      </w:r>
      <w:r>
        <w:t xml:space="preserve"> </w:t>
      </w:r>
      <w:r>
        <w:rPr>
          <w:i/>
          <w:iCs/>
        </w:rPr>
        <w:t xml:space="preserve">one test</w:t>
      </w:r>
      <w:r>
        <w:t xml:space="preserve"> </w:t>
      </w:r>
      <w:r>
        <w:t xml:space="preserve">only (no linked second test). Both are open (from Psychometrika supplements/EDMdata) and can be used to practice IRT or factor analysis on single-test data.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SAPA/ICAR Data (Condon &amp; Revelle 2016)</w:t>
      </w:r>
      <w:r>
        <w:t xml:space="preserve">: A very large public-domain dataset (~97,000 participants) administering subsets of four cognitive tests (letter/number series, matrices, verbal analogies, 3D rotation)【55†L60-L69】. This is one of the largest open cognitive datasets. However, individuals took</w:t>
      </w:r>
      <w:r>
        <w:t xml:space="preserve"> </w:t>
      </w:r>
      <w:r>
        <w:rPr>
          <w:i/>
          <w:iCs/>
        </w:rPr>
        <w:t xml:space="preserve">random subsets</w:t>
      </w:r>
      <w:r>
        <w:t xml:space="preserve"> </w:t>
      </w:r>
      <w:r>
        <w:t xml:space="preserve">of items rather than two complete tests. It does not explicitly provide the same persons on two full tests. The data are on OSF in CSV/R format and include item responses【55†L60-L69】. While ideal for item-calibration (via IRT), it is not set up for linking two distinct test forms on identical samples (except partially – e.g. a participant might have answered some items from two different item pools, but not controlled two full tests).</w:t>
      </w:r>
    </w:p>
    <w:p>
      <w:pPr>
        <w:pStyle w:val="FirstParagraph"/>
      </w:pPr>
      <w:r>
        <w:t xml:space="preserve">No publicly documented dataset was found in which a single cohort took</w:t>
      </w:r>
      <w:r>
        <w:t xml:space="preserve"> </w:t>
      </w:r>
      <w:r>
        <w:rPr>
          <w:i/>
          <w:iCs/>
        </w:rPr>
        <w:t xml:space="preserve">two established IQ tests</w:t>
      </w:r>
      <w:r>
        <w:t xml:space="preserve"> </w:t>
      </w:r>
      <w:r>
        <w:t xml:space="preserve">(e.g. WAIS and Raven) with item-level sharing. Standard IQ and aptitude tests are proprietary, so item-level linking data are not publicly released. Similarly, large-scale educational datasets (e.g. TIMSS, PISA) sample items per student or per subject but do not give two different instruments on the same individuals.</w:t>
      </w:r>
    </w:p>
    <w:bookmarkEnd w:id="15"/>
    <w:bookmarkStart w:id="16" w:name="references-and-links"/>
    <w:p>
      <w:pPr>
        <w:pStyle w:val="Heading1"/>
      </w:pPr>
      <w:r>
        <w:t xml:space="preserve">References and Links</w:t>
      </w:r>
    </w:p>
    <w:p>
      <w:pPr>
        <w:pStyle w:val="Compact"/>
        <w:numPr>
          <w:ilvl w:val="0"/>
          <w:numId w:val="1003"/>
        </w:numPr>
      </w:pPr>
      <w:r>
        <w:t xml:space="preserve">Crane et al. (2008): Describes IRT linking of cognitive tests (NACC data)【13†L36-L45】. (No public item data.)</w:t>
      </w:r>
    </w:p>
    <w:p>
      <w:pPr>
        <w:pStyle w:val="Compact"/>
        <w:numPr>
          <w:ilvl w:val="0"/>
          <w:numId w:val="1003"/>
        </w:numPr>
      </w:pPr>
      <w:r>
        <w:t xml:space="preserve">Kasneci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(2021): TüEyeQ dataset (CFT20-R with eye-tracking)【88†L60-L69】.</w:t>
      </w:r>
    </w:p>
    <w:p>
      <w:pPr>
        <w:pStyle w:val="Compact"/>
        <w:numPr>
          <w:ilvl w:val="0"/>
          <w:numId w:val="1003"/>
        </w:numPr>
      </w:pPr>
      <w:r>
        <w:t xml:space="preserve">Domingue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(2025): Item Response Warehouse (IRW) – overview of 900+ item datasets【129†L67-L75】. (Resource but not a specific paired-test file.)</w:t>
      </w:r>
    </w:p>
    <w:p>
      <w:pPr>
        <w:pStyle w:val="Compact"/>
        <w:numPr>
          <w:ilvl w:val="0"/>
          <w:numId w:val="1003"/>
        </w:numPr>
      </w:pPr>
      <w:r>
        <w:t xml:space="preserve">Mutak &amp; Much (2025): Open psych data paper with matrices dataset, OSF DOI 9J6HM【133†L0-L5】【121†L61-L69】.</w:t>
      </w:r>
    </w:p>
    <w:p>
      <w:pPr>
        <w:pStyle w:val="Compact"/>
        <w:numPr>
          <w:ilvl w:val="0"/>
          <w:numId w:val="1003"/>
        </w:numPr>
      </w:pPr>
      <w:r>
        <w:t xml:space="preserve">Music Ensemble Consortium (2026): Open psych data paper with Raven I/II, OSF DOI Y97T3【118†L917-L920】【119†L53-L61】.</w:t>
      </w:r>
    </w:p>
    <w:p>
      <w:pPr>
        <w:pStyle w:val="FirstParagraph"/>
      </w:pPr>
      <w:r>
        <w:t xml:space="preserve">Each cited source is linked at relevant points above. All dataset links (OSF, figshare, etc.) are given explicitly in the text.</w:t>
      </w:r>
    </w:p>
    <w:bookmarkEnd w:id="16"/>
    <w:bookmarkEnd w:id="17"/>
    <w:p>
      <w:r>
        <w:pict>
          <v:rect style="width:0;height:1.5pt" o:hralign="center" o:hrstd="t" o:hr="t"/>
        </w:pict>
      </w:r>
    </w:p>
    <w:bookmarkStart w:id="18" w:name="citations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i.org/10.17605/OSF.IO/9J6HM" TargetMode="External" /><Relationship Type="http://schemas.openxmlformats.org/officeDocument/2006/relationships/hyperlink" Id="rId11" Target="https://doi.org/10.17605/OSF.IO/Y97T3" TargetMode="External" /><Relationship Type="http://schemas.openxmlformats.org/officeDocument/2006/relationships/hyperlink" Id="rId14" Target="https://doi.org/10.6084/m9.figshare.141732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i.org/10.17605/OSF.IO/9J6HM" TargetMode="External" /><Relationship Type="http://schemas.openxmlformats.org/officeDocument/2006/relationships/hyperlink" Id="rId11" Target="https://doi.org/10.17605/OSF.IO/Y97T3" TargetMode="External" /><Relationship Type="http://schemas.openxmlformats.org/officeDocument/2006/relationships/hyperlink" Id="rId14" Target="https://doi.org/10.6084/m9.figshare.141732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