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Highly Susceptible Strains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Minimally Susceptible Strains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70.05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CX11314, ECA396, JU4047, MY16, PX179, QG2837, QG4080, WN2064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JU1934, MY1, QG2818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66.90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ECA1069, ECA2602, ECA2603, ECA2615, LKC34, MY2453, QG4003, QG4008, QG4018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JU3291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64.55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JU1212, JU2131, JU2587, JU3144, NIC1794, NIC1809, PB306, WN2001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JU1491, RC301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57.53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ECA36, ECA396, JU1249, XZ1516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49.98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WN2001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47.49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ECA396, JU2592, JU3132, MY2453, QG2837, WN2066, WN2086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Copper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42.93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BRC20263, EG4349, JU1212, JU2522, JU4047, QG2855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JU3132, MY1, NIC256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41.53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ECA2549, NIC256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ECA36, JU2464, MY1, QG2874, QG4228, XZ1516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ECA2659, ECA2660, ECA396, JU1792, JU3132, JU323, JU774, NIC1786, QG2837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JU2464, QG4228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JU258, JU3132, NIC1810, NIC259, QG2873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JU2906, JU3291, NIC526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40.83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AB1, JU2587, JU346,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ECA36, JU3132, MY772, WN2082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ECA594,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ECA923, ED3049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ECA2607, JU2565, NIC1786, NIC1811,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34.30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JU1568, JU778, QG2854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ECA2607, JU3132, MY2530, MY2535, QG2818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31.32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NIC1794, NIC256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JU774, MY1, TWN2530, XZ1516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250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30.95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ECA594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JU1395, JU2592, JU2866, MY772, WN2082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30.14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ECA2660, JU1491, JU3132, JU3144, QG2837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QG4228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29.72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ECA2554, ECA36, ECA396, JU2587, XZ2018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ECA923, JU2570, XZ1516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250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ECA2656, ECA594, NIC1810, NIC1812, QG2828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JU2576, JU2866, JU310, MY2535, WN2066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6.25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ECA594, JU2838, JU3224, MY16, XZ2018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ED3049, JU367, MY1, NIC1812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ECA2554, NIC1786, NIC1794,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DL238, JU1213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ECA396, NIC1794, NIC1810,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JU2906, MY2530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Lead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JU258, NIC1786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JU2879, QG4228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ECA1069, ECA1074, ECA396, JU3144, MY679, MY920, NIC166,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JU1172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ECA2546, JU1491, JU778, NIC1786, NIC1794, NIC1799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JU2464, JU2522, JU4098, NIC252, QG4228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JU1792, JU258, NIC1049, NIC1794, NIC262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QG2837, QG2874, QG4228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2026-01-13T10:20:17Z</dcterms:modified>
  <cp:category/>
</cp:coreProperties>
</file>