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Highly Susceptible Strains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Minimally Susceptible Strains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70.05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CX11314, ECA396, JU4047, MY16, PX179, QG2837, QG4080, WN2064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JU1934, MY1, QG2818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ECA2602, ECA2603, ECA2615, LKC34, MY2453, QG4003, QG4008, QG4018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JU3291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JU1212, JU2131, JU2587, JU3144, NIC1794, NIC1809, PB306, WN2001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JU1491, RC301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ECA36, ECA396, JU1249, XZ1516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WN2001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ECA396, JU2592, JU3132, MY2453, QG2837, WN2066, WN2086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BRC20263, EG4349, JU1212, JU2522, JU4047, QG2855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JU3132, MY1, NIC256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ECA2549,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ECA36, JU2464, MY1, QG2874, QG4228, XZ1516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ECA2659, ECA2660, ECA396, JU1792, JU3132, JU323, JU774, NIC1786,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QG4228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JU3132, NIC1810, NIC259, QG2873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JU3291, NIC526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AB1, JU2587, JU346,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ECA36, JU3132, MY772, WN2082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ECA594,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ECA923, ED3049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ECA2607, JU2565, NIC1786, NIC1811,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JU1568, JU778, QG2854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ECA2607, JU3132, MY2530, MY2535, QG2818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NIC1794,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JU774, MY1, TWN2530, XZ1516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ECA594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JU1395, JU2592, JU2866, MY772, WN2082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ECA2660, JU1491, JU3132, JU3144,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QG4228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29.72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ECA36, ECA396, JU2587,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ECA923, JU2570, XZ1516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ECA2656, ECA594, NIC1810, NIC1812, QG2828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JU2576, JU2866, JU310, MY2535, WN2066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ECA594, JU2838, JU3224, MY16,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ED3049, JU367, MY1, NIC1812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NIC1786, NIC1794,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DL238, JU1213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ECA396, NIC1794, NIC1810,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MY2530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NIC1786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JU2879, QG4228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ECA1074, ECA396, JU3144, MY679, MY920, NIC166,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JU1172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ECA2546, JU1491, JU778, NIC1786, NIC1794, NIC1799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JU2522, JU4098, NIC252, QG4228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JU1792, JU258, NIC1049, NIC1794, NIC262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QG2837, QG2874, QG4228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2025-10-10T19:13:05Z</dcterms:modified>
  <cp:category/>
</cp:coreProperties>
</file>