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Highly Susceptible Strains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Minimally Susceptible Strains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70.05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CX11314, ECA396, JU4047, MY16, PX179, QG2837, QG4080, WN2064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JU1934, MY1, QG2818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ECA2602, ECA2603, ECA2615, LKC34, MY2453, QG4003, QG4008, QG4018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JU3291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JU1212, JU2131, JU2587, JU3144, NIC1794, NIC1809, PB306, WN2001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JU1491, RC301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ECA36, ECA396, JU1249, XZ1516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WN2001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ECA396, JU2592, JU3132, MY2453, QG2837, WN2066, WN2086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BRC20263, EG4349, JU1212, JU2522, JU4047, QG2855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JU3132, MY1, NIC256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ECA2549,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ECA36, JU2464, MY1, QG2874, QG4228, XZ1516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ECA2659, ECA2660, ECA396, JU1792, JU3132, JU323, JU774, NIC1786,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QG4228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JU3132, NIC1810, NIC259, QG2873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JU3291, NIC526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AB1, JU2587, JU346,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ECA36, JU3132, MY772, WN2082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ECA594,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ECA923, ED3049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ECA2607, JU2565, NIC1786, NIC1811,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JU1568, JU778, QG2854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ECA2607, JU3132, MY2530, MY2535, QG2818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NIC1794,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JU774, MY1, TWN2530, XZ1516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ECA594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JU1395, JU2592, JU2866, MY772, WN2082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ECA2660, JU1491, JU3132, JU3144,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QG4228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29.72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ECA36, ECA396, JU2587,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ECA923, JU2570, XZ1516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ECA2656, ECA594, NIC1810, NIC1812, QG2828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JU2576, JU2866, JU310, MY2535, WN2066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ECA594, JU2838, JU3224, MY16,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ED3049, JU367, MY1, NIC1812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NIC1786, NIC1794,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DL238, JU1213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ECA396, NIC1794, NIC1810,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MY2530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NIC1786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JU2879, QG4228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ECA1074, ECA396, JU3144, MY679, MY920, NIC166,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JU1172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ECA2546, JU1491, JU778, NIC1786, NIC1794, NIC1799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JU2522, JU4098, NIC252, QG4228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JU1792, JU258, NIC1049, NIC1794, NIC262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QG2837, QG2874, QG4228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2026-01-12T08:35:26Z</dcterms:modified>
  <cp:category/>
</cp:coreProperties>
</file>