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Highly Susceptible Strains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Minimally Susceptible Strains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70.05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CX11314, ECA396, JU4047, MY16, PX179, QG2837, QG4080, WN2064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JU1934, MY1, QG2818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ECA2602, ECA2603, ECA2615, LKC34, MY2453, QG4003, QG4008, QG4018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JU3291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JU1212, JU2131, JU2587, JU3144, NIC1794, NIC1809, PB306, WN2001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JU1491, RC301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ECA36, ECA396, JU1249, XZ1516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WN2001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ECA396, JU2592, JU3132, MY2453, QG2837, WN2066, WN2086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BRC20263, EG4349, JU1212, JU2522, JU4047, QG2855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JU3132, MY1, NIC256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ECA2549,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ECA36, JU2464, MY1, QG2874, QG4228, XZ1516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ECA2659, ECA2660, ECA396, JU1792, JU3132, JU323, JU774, NIC1786,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QG4228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JU3132, NIC1810, NIC259, QG2873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JU3291, NIC526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AB1, JU2587, JU346,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ECA36, JU3132, MY772, WN2082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ECA594,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ECA923, ED3049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ECA2607, JU2565, NIC1786, NIC1811,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JU1568, JU778, QG2854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ECA2607, JU3132, MY2530, MY2535, QG2818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NIC1794,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JU774, MY1, TWN2530, XZ1516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ECA594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JU1395, JU2592, JU2866, MY772, WN2082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ECA2660, JU1491, JU3132, JU3144,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QG4228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29.72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ECA36, ECA396, JU2587,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ECA923, JU2570, XZ1516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ECA2656, ECA594, NIC1810, NIC1812, QG2828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JU2576, JU2866, JU310, MY2535, WN2066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ECA594, JU2838, JU3224, MY16,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ED3049, JU367, MY1, NIC1812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NIC1786, NIC1794,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DL238, JU1213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ECA396, NIC1794, NIC1810,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MY2530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NIC1786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JU2879, QG4228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ECA1074, ECA396, JU3144, MY679, MY920, NIC166,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JU1172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ECA2546, JU1491, JU778, NIC1786, NIC1794, NIC1799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JU2522, JU4098, NIC252, QG4228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JU1792, JU258, NIC1049, NIC1794, NIC262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QG2837, QG2874, QG4228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2025-10-10T13:12:08Z</dcterms:modified>
  <cp:category/>
</cp:coreProperties>
</file>