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Rank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Condition (Peak Marker)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Fine Mapping LD Structure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REF/ALT freq.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 ALT strains HVR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0.216/0.784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0.865/0.135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0.237/0.763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0.451/0.549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0.134/0.866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0.129/0.871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0.876/0.124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250..500kb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0.335/0.665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(II:3977000)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0.802/0.198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(I:1622740)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0.562/0.438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(II:3016298)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0.856/0.144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(I:1741155)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0.294/0.706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0.839/0.161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0.768/0.232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0.263/0.737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0.454/0.546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0.299/0.701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0.479/0.521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0.305/0.695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2026-01-13T09:25:02Z</dcterms:modified>
  <cp:category/>
</cp:coreProperties>
</file>