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Sigma Catalog Number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Stock (mM)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Concentration µM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Diluent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Use Group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MoA Group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% Growth Inhib.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References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2,4-Dichlorophenoxyacetic acid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94757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31518-250MG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751.31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 ± 11.5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Chinalia,F.A., Regali-Seleghin,M.H. and Correa,E.M. (2007) 2, 4-D toxicity: cause, effect and control. Terrestrial and Aquatic Environmental Toxicology, 1, 24–33.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116063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33386-100MG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 ± 12.6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 oxide (As2O3)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1327533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202673-5G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 ± 5.6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Hughes,M.F. (2002) Arsenic toxicity and potential mechanisms of action. Toxicol. Lett., 133, 1–16.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1912249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45330-250MG-R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25.4 ± 5.4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Lim,S., Ahn,S.Y., Song,I.C., Chung,M.H., Jang,H.C., Park,K.S., Lee,K.-U., Pak,Y.K. and Lee,H.K. (2009) Chronic exposure to the herbicide, atrazine, causes mitochondrial dysfunction and insulin resistance. PLoS One, 4, e5186.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10108642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202908-10G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54.1 ± 7.5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Qu,F. and Zheng,W. (2024) Cadmium exposure: Mechanisms and pathways of toxicity and implications for human health. Toxics, 12, 388.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63252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32055-250MG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 ± 7.3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5234684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45371-250MG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 ± 8.6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122453730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37913-100MG-R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56.5 ± 8.1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1897456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36791-250MG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 ± 4.9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Tao,H., Fang,C., Xiao,Y. and Jin,Y. (2024) The toxicity and health risk of chlorothalonil to non-target animals and humans: A systematic review. Chemosphere, 358, 142241.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2921882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45395-250MG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 ± 6.8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Copper(II)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7447394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751944-25G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cycling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 ± 15.7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Gaetke,L.M., Chow-Johnson,H.S. and Chow,C.K. (2014) Copper: toxicological relevance and mechanisms. Arch. Toxicol., 88, 1929–1938.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Lead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10099748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228621-100G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Multiple mechanisms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 ± 3.5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Generalova,A., Davidova,S. and Satchanska,G. (2025) The mechanisms of lead toxicity in living organisms. J. Xenobiot., 15, 146.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121755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36143-100MG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37.7 ± 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8018017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45553-100MG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 ± 4.8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Roede,J.R. and Jones,D.P. (2014) Thiol-reactivity of the fungicide maneb. Redox Biol., 2, 651–655.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16752775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36159-100MG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43.4 ± 7.8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Methylmercuric(II)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115093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442534-5G-A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47.6 ± 11.5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Kang,B., Wang,J., Guo,S. and Yang,L. (2024) Mercury-induced toxicity: Mechanisms, molecular pathways, and gene regulation. Sci. Total Environ., 943, 173577.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7718549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339350-50G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 ± 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Macomber,L. and Hausinger,R.P. (2011) Mechanisms of nickel toxicity in microorganisms. Metallomics, 3, 1153–1162.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dichloride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1910425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856177-1G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cycling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29.1 ± 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Bus,J.S., Cagen,S.Z., Olgaard,M. and Gibson,J.E. (1976) A mechanism of paraquat toxicity in mice and rats. Toxicol. Appl. Pharmacol., 35, 501–513.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dichloride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1910425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856177-1G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cycling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44.8 ± 2.7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Bus,J.S., Cagen,S.Z., Olgaard,M. and Gibson,J.E. (1976) A mechanism of paraquat toxicity in mice and rats. Toxicol. Appl. Pharmacol., 35, 501–513.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114261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45644-250MG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 ± 4.2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175013180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33696-100MG-R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38.5 ± 4.2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7761888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S6506-5G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73.4 ± 2.7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Holt,K.B. and Bard,A.J. (2005) Interaction of silver(I) ions with the respiratory chain of Escherichia coli: an electrochemical and scanning electrochemical microscopy study of the antimicrobial mechanism of micromolar Ag+. Biochemistry, 44, 13214–13223.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7761888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S6506-5G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 ± 6.1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Holt,K.B. and Bard,A.J. (2005) Interaction of silver(I) ions with the respiratory chain of Escherichia coli: an electrochemical and scanning electrochemical microscopy study of the antimicrobial mechanism of micromolar Ag+. Biochemistry, 44, 13214–13223.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Triphenyl phosphate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241288-50G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 ± 4.7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Yao,C., Yang,H. and Li,Y. (2021) A review on organophosphate flame retardants in the environment: Occurrence, accumulation, metabolism and toxicity. Sci. Total Environ., 795, 148837.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Triphenyl phosphate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241288-50G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52.1 ± 4.8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Yao,C., Yang,H. and Li,Y. (2021) A review on organophosphate flame retardants in the environment: Occurrence, accumulation, metabolism and toxicity. Sci. Total Environ., 795, 148837.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 chloride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7646857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229997-10G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± 4.9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Plum,L.M., Rink,L. and Haase,H. (2010) The essential toxin: impact of zinc on human health. Int. J. Environ. Res. Public Health, 7, 1342–1365.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2026-01-12T09:01:03Z</dcterms:modified>
  <cp:category/>
</cp:coreProperties>
</file>