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Highly Susceptible Strains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Minimally Susceptible Strains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70.05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CX11314, ECA396, JU4047, MY16, PX179, QG2837, QG4080, WN2064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JU1934, MY1, QG2818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ECA2602, ECA2603, ECA2615, LKC34, MY2453, QG4003, QG4008, QG4018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JU3291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JU1212, JU2131, JU2587, JU3144, NIC1794, NIC1809, PB306, WN2001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JU1491, RC301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ECA36, ECA396, JU1249, XZ1516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WN2001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ECA396, JU2592, JU3132, MY2453, QG2837, WN2066, WN2086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BRC20263, EG4349, JU1212, JU2522, JU4047, QG2855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JU3132, MY1, NIC256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ECA2549,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ECA36, JU2464, MY1, QG2874, QG4228, XZ1516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ECA2659, ECA2660, ECA396, JU1792, JU3132, JU323, JU774, NIC1786,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QG4228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JU3132, NIC1810, NIC259, QG2873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JU3291, NIC526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AB1, JU2587, JU346,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ECA36, JU3132, MY772, WN2082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ECA594,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ECA923, ED3049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ECA2607, JU2565, NIC1786, NIC1811,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JU1568, JU778, QG2854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ECA2607, JU3132, MY2530, MY2535, QG2818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NIC1794,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JU774, MY1, TWN2530, XZ1516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ECA594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JU1395, JU2592, JU2866, MY772, WN2082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ECA2660, JU1491, JU3132, JU3144,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QG4228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ECA36, ECA396, JU2587,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ECA923, JU2570, XZ1516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ECA2656, ECA594, NIC1810, NIC1812, QG2828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JU2576, JU2866, JU310, MY2535, WN2066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ECA594, JU2838, JU3224, MY16,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ED3049, JU367, MY1, NIC1812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NIC1786, NIC1794,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DL238, JU1213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ECA396, NIC1794, NIC1810,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MY2530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NIC1786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JU2879, QG4228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ECA1074, ECA396, JU3144, MY679, MY920, NIC166,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JU1172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ECA2546, JU1491, JU778, NIC1786, NIC1794, NIC1799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JU2522, JU4098, NIC252, QG4228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JU1792, JU258, NIC1049, NIC1794, NIC262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QG2837, QG2874, QG4228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2025-10-10T13:40:41Z</dcterms:modified>
  <cp:category/>
</cp:coreProperties>
</file>