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Toxicant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Sigma Catalog Number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Stock (mM)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Concentration µM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Diluent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Use Group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MoA Group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2,4-Dichlorophenoxyacetic acid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94757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31518-250MG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751.31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116063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33386-100MG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1912249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45330-250MG-R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63252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32055-250MG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5234684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45371-250MG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Chlorfenapyr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122453730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37913-100MG-R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1897456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36791-250MG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Chlorpyrifos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2921882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45395-250MG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Malathion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121755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36143-100MG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Methomyl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16752775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36159-100MG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114261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45644-250MG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Pyraclostrobin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175013180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33696-100MG-R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Triphenyl phosphate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241288-50G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Triphenyl phosphate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241288-50G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 oxide (As2O3)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1327533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202673-5G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10108642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202908-10G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Copper(II)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7447394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751944-25G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Lead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10099748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228621-100G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8018017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45553-100MG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Methylmercuric(II)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115093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442534-5G-A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7718549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339350-50G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dichloride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1910425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856177-1G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dichloride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1910425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856177-1G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7761888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S6506-5G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7761888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S6506-5G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Zinc chloride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7646857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229997-10G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2025-11-05T11:16:11Z</dcterms:modified>
  <cp:category/>
</cp:coreProperties>
</file>