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Rank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Condition (Peak Marker)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Fine Mapping LD Structure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REF/ALT freq.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 ALT strains HVR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0.216/0.784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0.865/0.135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0.237/0.763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0.451/0.549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0.134/0.866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0.129/0.871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0.876/0.124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250..500kb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0.335/0.665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(II:3977000)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0.802/0.198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(I:1622740)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0.562/0.438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(II:3016298)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0.856/0.144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(I:1741155)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0.294/0.706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0.839/0.161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0.768/0.232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0.263/0.737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0.454/0.546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0.299/0.701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0.479/0.521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0.305/0.695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2025-11-05T16:25:51Z</dcterms:modified>
  <cp:category/>
</cp:coreProperties>
</file>