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Rank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Condition (Peak Marker)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-log10(p-value)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Fine Mapping LD Structure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REF/ALT freq.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 ALT strains HVR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0.216/0.784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0.865/0.135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(II:13921653)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0.237/0.763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0.451/0.549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&gt;500kb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0.134/0.866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(II:626831)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0.129/0.871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0.876/0.124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250..500kb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0.335/0.665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(II:3977000)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0.802/0.198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(I:1622740)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0.562/0.438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(II:3016298)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0.856/0.144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(I:1741155)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0.294/0.706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0.839/0.161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0.768/0.232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0.263/0.737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0.454/0.546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0.299/0.701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0.479/0.521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0.305/0.695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2025-11-05T13:34:18Z</dcterms:modified>
  <cp:category/>
</cp:coreProperties>
</file>