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Rank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Condition (Peak Marker)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-log10(p-value)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Fine Mapping LD Structure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REF/ALT freq.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 ALT strains HVR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(II:5392976)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0.216/0.784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(III:2461452)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0.865/0.135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(II:13921653)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0.237/0.763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Carboxin (III:2527992)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0.451/0.549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(III:1642838)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0.134/0.866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(II:626831)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Arsenic (II:13692527)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0.129/0.871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Propoxur (V:5315004)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0.876/0.124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(III:4478684)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250..500kb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0.335/0.665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(II:3977000)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Mercury (III:3716201)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0.886/0.114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Nickel (V:1486141)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0.802/0.198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(I:1622740)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0.562/0.438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Silver 7.8 uM (II:3016298)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0.856/0.144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(I:1741155)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0.294/0.706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Paraquat 62.5 uM (II:13675568)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0.839/0.161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(X:13252751)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0.768/0.232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(III:1455164)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0.263/0.737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Aldicarb (IV:16631628)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0.454/0.546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Chlorothalonil (III:2605810)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0.299/0.701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Carbaryl (I:2596756)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0.479/0.521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single" w:sz="8" w:space="0" w:color="BEBEBE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single" w:sz="8" w:space="0" w:color="BEBEBE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Cadmium (X:5955567)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&lt;250kb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0.305/0.695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2025-11-05T14:15:56Z</dcterms:modified>
  <cp:category/>
</cp:coreProperties>
</file>