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Highly Susceptible Strains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Minimally Susceptible Strains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70.05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CX11314, ECA396, JU4047, MY16, PX179, QG2837, QG4080, WN2064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JU1934, MY1, QG2818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ECA2602, ECA2603, ECA2615, LKC34, MY2453, QG4003, QG4008, QG4018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JU3291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JU1212, JU2131, JU2587, JU3144, NIC1794, NIC1809, PB306, WN2001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JU1491, RC301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ECA36, ECA396, JU1249, XZ1516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WN2001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ECA396, JU2592, JU3132, MY2453, QG2837, WN2066, WN2086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BRC20263, EG4349, JU1212, JU2522, JU4047, QG2855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JU3132, MY1, NIC256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ECA2549,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ECA36, JU2464, MY1, QG2874, QG4228, XZ1516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ECA2659, ECA2660, ECA396, JU1792, JU3132, JU323, JU774, NIC1786,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QG4228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JU3132, NIC1810, NIC259, QG2873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JU3291, NIC526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AB1, JU2587, JU346,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ECA36, JU3132, MY772, WN2082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ECA594,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ECA923, ED3049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ECA2607, JU2565, NIC1786, NIC1811,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JU1568, JU778, QG2854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ECA2607, JU3132, MY2530, MY2535, QG2818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NIC1794,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JU774, MY1, TWN2530, XZ1516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ECA594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JU1395, JU2592, JU2866, MY772, WN2082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ECA2660, JU1491, JU3132, JU3144,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QG4228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29.72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ECA36, ECA396, JU2587,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ECA923, JU2570, XZ1516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ECA2656, ECA594, NIC1810, NIC1812, QG2828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JU2576, JU2866, JU310, MY2535, WN2066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ECA594, JU2838, JU3224, MY16,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ED3049, JU367, MY1, NIC1812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NIC1786, NIC1794,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DL238, JU1213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ECA396, NIC1794, NIC1810,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MY2530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NIC1786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JU2879, QG4228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ECA1074, ECA396, JU3144, MY679, MY920, NIC166,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JU1172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ECA2546, JU1491, JU778, NIC1786, NIC1794, NIC1799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JU2522, JU4098, NIC252, QG4228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JU1792, JU258, NIC1049, NIC1794, NIC262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QG2837, QG2874, QG4228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2025-11-05T14:15:13Z</dcterms:modified>
  <cp:category/>
</cp:coreProperties>
</file>