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Rank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Condition (Peak Marker)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Fine Mapping LD Structure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REF/ALT freq.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 ALT strains HVR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0.216/0.784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0.865/0.135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0.237/0.763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0.451/0.549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0.134/0.866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0.129/0.871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0.876/0.124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250..500kb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0.335/0.665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(II:3977000)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0.802/0.198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(I:1622740)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0.562/0.438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(II:3016298)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0.856/0.144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(I:1741155)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0.294/0.706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0.839/0.161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0.768/0.232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0.263/0.737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0.454/0.546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0.299/0.701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0.479/0.521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0.305/0.695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2026-01-13T11:28:30Z</dcterms:modified>
  <cp:category/>
</cp:coreProperties>
</file>