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8E0" w:rsidRDefault="001E6EAE">
      <w:pPr>
        <w:spacing w:line="480" w:lineRule="auto"/>
        <w:jc w:val="both"/>
        <w:rPr>
          <w:rFonts w:ascii="Times New Roman" w:hAnsi="Times New Roman" w:cs="Times New Roman"/>
          <w:sz w:val="24"/>
          <w:szCs w:val="24"/>
        </w:rPr>
      </w:pPr>
      <w:r>
        <w:rPr>
          <w:rFonts w:cs="Calibri"/>
          <w:sz w:val="24"/>
        </w:rPr>
        <w:t xml:space="preserve">Running Head: Investing </w:t>
      </w:r>
      <w:r>
        <w:t>Bullock Gold Mining</w:t>
      </w:r>
    </w:p>
    <w:p w:rsidR="00FC18E0" w:rsidRDefault="00FC18E0">
      <w:pPr>
        <w:spacing w:line="480" w:lineRule="auto"/>
        <w:jc w:val="both"/>
        <w:rPr>
          <w:rFonts w:ascii="Times New Roman" w:hAnsi="Times New Roman" w:cs="Times New Roman"/>
          <w:sz w:val="24"/>
          <w:szCs w:val="24"/>
        </w:rPr>
      </w:pPr>
    </w:p>
    <w:p w:rsidR="00FC18E0" w:rsidRDefault="00FC18E0">
      <w:pPr>
        <w:spacing w:line="480" w:lineRule="auto"/>
        <w:rPr>
          <w:b/>
          <w:sz w:val="24"/>
          <w:szCs w:val="24"/>
          <w:u w:val="single"/>
        </w:rPr>
      </w:pPr>
    </w:p>
    <w:p w:rsidR="00FC18E0" w:rsidRDefault="001E6EAE">
      <w:pPr>
        <w:jc w:val="center"/>
        <w:rPr>
          <w:rStyle w:val="BookTitle"/>
          <w:rFonts w:ascii="Times New Roman" w:hAnsi="Times New Roman" w:cs="Times New Roman"/>
          <w:sz w:val="48"/>
          <w:szCs w:val="48"/>
        </w:rPr>
      </w:pPr>
      <w:r>
        <w:rPr>
          <w:rStyle w:val="BookTitle"/>
          <w:rFonts w:ascii="Times New Roman" w:hAnsi="Times New Roman" w:cs="Times New Roman"/>
          <w:sz w:val="48"/>
          <w:szCs w:val="48"/>
        </w:rPr>
        <w:t>Researching and Analyze</w:t>
      </w:r>
    </w:p>
    <w:p w:rsidR="00FC18E0" w:rsidRDefault="001E6EAE">
      <w:pPr>
        <w:jc w:val="center"/>
        <w:rPr>
          <w:rStyle w:val="BookTitle"/>
          <w:rFonts w:ascii="Times New Roman" w:hAnsi="Times New Roman" w:cs="Times New Roman"/>
          <w:sz w:val="48"/>
          <w:szCs w:val="48"/>
        </w:rPr>
      </w:pPr>
      <w:r>
        <w:rPr>
          <w:rStyle w:val="BookTitle"/>
          <w:rFonts w:ascii="Times New Roman" w:hAnsi="Times New Roman" w:cs="Times New Roman"/>
          <w:sz w:val="48"/>
          <w:szCs w:val="48"/>
        </w:rPr>
        <w:t>Bullock Gold Mining</w:t>
      </w:r>
    </w:p>
    <w:p w:rsidR="00FC18E0" w:rsidRDefault="00FC18E0">
      <w:pPr>
        <w:spacing w:line="480" w:lineRule="auto"/>
        <w:jc w:val="center"/>
        <w:rPr>
          <w:b/>
          <w:sz w:val="24"/>
          <w:szCs w:val="24"/>
          <w:u w:val="single"/>
        </w:rPr>
      </w:pPr>
    </w:p>
    <w:p w:rsidR="00FC18E0" w:rsidRDefault="00FC18E0">
      <w:pPr>
        <w:spacing w:line="480" w:lineRule="auto"/>
        <w:jc w:val="center"/>
        <w:rPr>
          <w:b/>
          <w:sz w:val="24"/>
          <w:szCs w:val="24"/>
          <w:u w:val="single"/>
        </w:rPr>
      </w:pPr>
    </w:p>
    <w:p w:rsidR="00FC18E0" w:rsidRDefault="001E6EAE">
      <w:pPr>
        <w:tabs>
          <w:tab w:val="center" w:pos="4680"/>
          <w:tab w:val="left" w:pos="6510"/>
        </w:tabs>
        <w:spacing w:line="240" w:lineRule="auto"/>
        <w:jc w:val="center"/>
        <w:rPr>
          <w:rFonts w:cs="Calibri"/>
          <w:sz w:val="24"/>
        </w:rPr>
      </w:pPr>
      <w:r>
        <w:rPr>
          <w:rFonts w:cs="Calibri"/>
          <w:b/>
          <w:sz w:val="24"/>
        </w:rPr>
        <w:t>Author’s Name</w:t>
      </w:r>
      <w:r>
        <w:rPr>
          <w:rFonts w:cs="Calibri"/>
          <w:sz w:val="24"/>
        </w:rPr>
        <w:t>: Tin Hang</w:t>
      </w:r>
    </w:p>
    <w:p w:rsidR="00FC18E0" w:rsidRDefault="001E6EAE">
      <w:pPr>
        <w:tabs>
          <w:tab w:val="center" w:pos="4680"/>
          <w:tab w:val="left" w:pos="6510"/>
        </w:tabs>
        <w:spacing w:line="240" w:lineRule="auto"/>
        <w:jc w:val="center"/>
        <w:rPr>
          <w:rFonts w:cs="Calibri"/>
          <w:sz w:val="24"/>
        </w:rPr>
      </w:pPr>
      <w:r>
        <w:rPr>
          <w:rFonts w:cs="Calibri"/>
          <w:b/>
          <w:sz w:val="24"/>
        </w:rPr>
        <w:t>Email</w:t>
      </w:r>
      <w:r>
        <w:rPr>
          <w:rFonts w:cs="Calibri"/>
          <w:sz w:val="24"/>
        </w:rPr>
        <w:t xml:space="preserve">: </w:t>
      </w:r>
      <w:r>
        <w:rPr>
          <w:rFonts w:ascii="Tahoma" w:hAnsi="Tahoma" w:cs="Tahoma"/>
          <w:sz w:val="20"/>
          <w:szCs w:val="20"/>
        </w:rPr>
        <w:t>th2535@saclink.csus</w:t>
      </w:r>
    </w:p>
    <w:p w:rsidR="00FC18E0" w:rsidRDefault="001E6EAE">
      <w:pPr>
        <w:tabs>
          <w:tab w:val="center" w:pos="4680"/>
          <w:tab w:val="left" w:pos="6510"/>
        </w:tabs>
        <w:spacing w:line="240" w:lineRule="auto"/>
        <w:jc w:val="center"/>
        <w:rPr>
          <w:rFonts w:cs="Calibri"/>
          <w:sz w:val="24"/>
        </w:rPr>
      </w:pPr>
      <w:r>
        <w:rPr>
          <w:rFonts w:cs="Calibri"/>
          <w:b/>
          <w:sz w:val="24"/>
        </w:rPr>
        <w:t>Course Name</w:t>
      </w:r>
      <w:r>
        <w:rPr>
          <w:rFonts w:cs="Calibri"/>
          <w:sz w:val="24"/>
        </w:rPr>
        <w:t>: FIN 134 Financial Management</w:t>
      </w:r>
    </w:p>
    <w:p w:rsidR="00FC18E0" w:rsidRDefault="001E6EAE">
      <w:pPr>
        <w:tabs>
          <w:tab w:val="center" w:pos="4680"/>
          <w:tab w:val="left" w:pos="6510"/>
        </w:tabs>
        <w:spacing w:line="240" w:lineRule="auto"/>
        <w:jc w:val="center"/>
        <w:rPr>
          <w:rFonts w:cs="Calibri"/>
          <w:sz w:val="24"/>
        </w:rPr>
      </w:pPr>
      <w:r>
        <w:rPr>
          <w:rFonts w:cs="Calibri"/>
          <w:b/>
          <w:sz w:val="24"/>
        </w:rPr>
        <w:t>Course Number</w:t>
      </w:r>
      <w:r>
        <w:rPr>
          <w:rFonts w:cs="Calibri"/>
          <w:sz w:val="24"/>
        </w:rPr>
        <w:t>: 31435</w:t>
      </w:r>
    </w:p>
    <w:p w:rsidR="00FC18E0" w:rsidRDefault="001E6EAE">
      <w:pPr>
        <w:tabs>
          <w:tab w:val="center" w:pos="4680"/>
          <w:tab w:val="left" w:pos="6510"/>
        </w:tabs>
        <w:spacing w:line="240" w:lineRule="auto"/>
        <w:jc w:val="center"/>
        <w:rPr>
          <w:rFonts w:cs="Calibri"/>
          <w:sz w:val="24"/>
        </w:rPr>
      </w:pPr>
      <w:r>
        <w:rPr>
          <w:rFonts w:cs="Calibri"/>
          <w:b/>
          <w:sz w:val="24"/>
        </w:rPr>
        <w:t>Instructor’s Name</w:t>
      </w:r>
      <w:r>
        <w:rPr>
          <w:rFonts w:cs="Calibri"/>
          <w:sz w:val="24"/>
        </w:rPr>
        <w:t xml:space="preserve">: </w:t>
      </w:r>
      <w:proofErr w:type="spellStart"/>
      <w:proofErr w:type="gramStart"/>
      <w:r>
        <w:rPr>
          <w:rFonts w:cs="Calibri"/>
          <w:sz w:val="24"/>
        </w:rPr>
        <w:t>Lan</w:t>
      </w:r>
      <w:proofErr w:type="spellEnd"/>
      <w:proofErr w:type="gramEnd"/>
      <w:r>
        <w:rPr>
          <w:rFonts w:cs="Calibri"/>
          <w:sz w:val="24"/>
        </w:rPr>
        <w:t xml:space="preserve"> Liu</w:t>
      </w:r>
    </w:p>
    <w:p w:rsidR="00FC18E0" w:rsidRDefault="001E6EAE">
      <w:pPr>
        <w:tabs>
          <w:tab w:val="center" w:pos="4680"/>
          <w:tab w:val="left" w:pos="6510"/>
        </w:tabs>
        <w:spacing w:line="240" w:lineRule="auto"/>
        <w:jc w:val="center"/>
        <w:rPr>
          <w:rFonts w:cs="Calibri"/>
          <w:sz w:val="24"/>
        </w:rPr>
      </w:pPr>
      <w:r>
        <w:rPr>
          <w:rFonts w:cs="Calibri"/>
          <w:b/>
          <w:sz w:val="24"/>
        </w:rPr>
        <w:t>Instructor’s Email</w:t>
      </w:r>
      <w:r>
        <w:rPr>
          <w:rFonts w:cs="Calibri"/>
          <w:sz w:val="24"/>
        </w:rPr>
        <w:t xml:space="preserve">: </w:t>
      </w:r>
      <w:hyperlink r:id="rId8" w:history="1">
        <w:r>
          <w:rPr>
            <w:rStyle w:val="Hyperlink"/>
            <w:rFonts w:ascii="Tahoma" w:hAnsi="Tahoma" w:cs="Tahoma"/>
            <w:sz w:val="20"/>
            <w:szCs w:val="20"/>
          </w:rPr>
          <w:t>linl@csus.edu</w:t>
        </w:r>
      </w:hyperlink>
    </w:p>
    <w:p w:rsidR="00FC18E0" w:rsidRDefault="001E6EAE">
      <w:pPr>
        <w:spacing w:line="240" w:lineRule="auto"/>
        <w:jc w:val="center"/>
        <w:rPr>
          <w:rFonts w:cs="Calibri"/>
          <w:sz w:val="24"/>
        </w:rPr>
      </w:pPr>
      <w:r>
        <w:rPr>
          <w:rFonts w:cs="Calibri"/>
          <w:sz w:val="24"/>
        </w:rPr>
        <w:t>California State University, Sacramento</w:t>
      </w:r>
    </w:p>
    <w:p w:rsidR="00FC18E0" w:rsidRDefault="00FC18E0">
      <w:pPr>
        <w:spacing w:line="480" w:lineRule="auto"/>
        <w:rPr>
          <w:b/>
          <w:sz w:val="24"/>
          <w:szCs w:val="24"/>
          <w:u w:val="single"/>
        </w:rPr>
      </w:pPr>
    </w:p>
    <w:p w:rsidR="00FC18E0" w:rsidRDefault="00FC18E0">
      <w:pPr>
        <w:spacing w:line="480" w:lineRule="auto"/>
        <w:rPr>
          <w:b/>
          <w:sz w:val="24"/>
          <w:szCs w:val="24"/>
          <w:u w:val="single"/>
        </w:rPr>
      </w:pPr>
    </w:p>
    <w:p w:rsidR="00FC18E0" w:rsidRDefault="00FC18E0">
      <w:pPr>
        <w:spacing w:line="480" w:lineRule="auto"/>
        <w:rPr>
          <w:b/>
          <w:sz w:val="24"/>
          <w:szCs w:val="24"/>
          <w:u w:val="single"/>
        </w:rPr>
      </w:pPr>
    </w:p>
    <w:p w:rsidR="00FC18E0" w:rsidRDefault="00FC18E0">
      <w:pPr>
        <w:spacing w:line="480" w:lineRule="auto"/>
        <w:rPr>
          <w:b/>
          <w:sz w:val="24"/>
          <w:szCs w:val="24"/>
          <w:u w:val="single"/>
        </w:rPr>
      </w:pPr>
    </w:p>
    <w:p w:rsidR="00FC18E0" w:rsidRDefault="00FC18E0">
      <w:pPr>
        <w:spacing w:line="480" w:lineRule="auto"/>
        <w:rPr>
          <w:b/>
          <w:sz w:val="24"/>
          <w:szCs w:val="24"/>
          <w:u w:val="single"/>
        </w:rPr>
      </w:pPr>
    </w:p>
    <w:p w:rsidR="00FC18E0" w:rsidRDefault="001E6EAE">
      <w:pPr>
        <w:spacing w:line="480" w:lineRule="auto"/>
        <w:rPr>
          <w:b/>
          <w:sz w:val="24"/>
          <w:szCs w:val="24"/>
          <w:u w:val="single"/>
        </w:rPr>
      </w:pPr>
      <w:r>
        <w:rPr>
          <w:b/>
          <w:sz w:val="24"/>
          <w:szCs w:val="24"/>
          <w:u w:val="single"/>
        </w:rPr>
        <w:lastRenderedPageBreak/>
        <w:t>Topic 1.3: BULLOCK GOLD MINING</w:t>
      </w:r>
    </w:p>
    <w:p w:rsidR="00FC18E0" w:rsidRDefault="001E6EA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Seth Bullock is the CEO for Bullock Gold Mining, Dan </w:t>
      </w:r>
      <w:proofErr w:type="spellStart"/>
      <w:r>
        <w:rPr>
          <w:rFonts w:ascii="Times New Roman" w:hAnsi="Times New Roman" w:cs="Times New Roman"/>
          <w:sz w:val="24"/>
          <w:szCs w:val="24"/>
        </w:rPr>
        <w:t>Dority</w:t>
      </w:r>
      <w:proofErr w:type="spellEnd"/>
      <w:r>
        <w:rPr>
          <w:rFonts w:ascii="Times New Roman" w:hAnsi="Times New Roman" w:cs="Times New Roman"/>
          <w:sz w:val="24"/>
          <w:szCs w:val="24"/>
        </w:rPr>
        <w:t xml:space="preserve"> is geologist for the company, and Alma Garrett is the CFO for the company.  If the company opens today, it will cost $750 million and the cash outflow will be $75 million in nine years later. The cash flow of Bullock Gold Mining and required return is 12 percent, using this information</w:t>
      </w:r>
      <w:r w:rsidR="00C932DF">
        <w:rPr>
          <w:rFonts w:ascii="Times New Roman" w:hAnsi="Times New Roman" w:cs="Times New Roman"/>
          <w:sz w:val="24"/>
          <w:szCs w:val="24"/>
        </w:rPr>
        <w:t xml:space="preserve"> and data</w:t>
      </w:r>
      <w:r>
        <w:rPr>
          <w:rFonts w:ascii="Times New Roman" w:hAnsi="Times New Roman" w:cs="Times New Roman"/>
          <w:sz w:val="24"/>
          <w:szCs w:val="24"/>
        </w:rPr>
        <w:t xml:space="preserve"> to do the calculation in Microsoft Excel 2010 to find the mean, median, mode, variances, standard deviation, Sharpe ratio, payback period, internal rate of return, modified internal rate of return, and net present value.  Using all the financial </w:t>
      </w:r>
      <w:r w:rsidR="00581C94">
        <w:rPr>
          <w:rFonts w:ascii="Times New Roman" w:hAnsi="Times New Roman" w:cs="Times New Roman"/>
          <w:sz w:val="24"/>
          <w:szCs w:val="24"/>
        </w:rPr>
        <w:t xml:space="preserve">formulas, </w:t>
      </w:r>
      <w:r>
        <w:rPr>
          <w:rFonts w:ascii="Times New Roman" w:hAnsi="Times New Roman" w:cs="Times New Roman"/>
          <w:sz w:val="24"/>
          <w:szCs w:val="24"/>
        </w:rPr>
        <w:t>theories</w:t>
      </w:r>
      <w:r w:rsidR="00581C94">
        <w:rPr>
          <w:rFonts w:ascii="Times New Roman" w:hAnsi="Times New Roman" w:cs="Times New Roman"/>
          <w:sz w:val="24"/>
          <w:szCs w:val="24"/>
        </w:rPr>
        <w:t>, statistics</w:t>
      </w:r>
      <w:r>
        <w:rPr>
          <w:rFonts w:ascii="Times New Roman" w:hAnsi="Times New Roman" w:cs="Times New Roman"/>
          <w:sz w:val="24"/>
          <w:szCs w:val="24"/>
        </w:rPr>
        <w:t xml:space="preserve"> and analysis techniques to apply with the data; therefore, it will shows some values if this company is a good investment or not. </w:t>
      </w:r>
    </w:p>
    <w:p w:rsidR="00FC18E0" w:rsidRDefault="001E6EAE">
      <w:pPr>
        <w:spacing w:line="480" w:lineRule="auto"/>
        <w:rPr>
          <w:rFonts w:ascii="Times New Roman" w:hAnsi="Times New Roman" w:cs="Times New Roman"/>
          <w:sz w:val="24"/>
          <w:szCs w:val="24"/>
        </w:rPr>
      </w:pPr>
      <w:r>
        <w:rPr>
          <w:rFonts w:ascii="Times New Roman" w:hAnsi="Times New Roman" w:cs="Times New Roman"/>
          <w:sz w:val="24"/>
          <w:szCs w:val="24"/>
        </w:rPr>
        <w:t>The data of Bullock Gold Mining:</w:t>
      </w:r>
    </w:p>
    <w:tbl>
      <w:tblPr>
        <w:tblW w:w="4016" w:type="dxa"/>
        <w:jc w:val="center"/>
        <w:tblInd w:w="93" w:type="dxa"/>
        <w:tblLook w:val="04A0" w:firstRow="1" w:lastRow="0" w:firstColumn="1" w:lastColumn="0" w:noHBand="0" w:noVBand="1"/>
      </w:tblPr>
      <w:tblGrid>
        <w:gridCol w:w="960"/>
        <w:gridCol w:w="1412"/>
        <w:gridCol w:w="1644"/>
      </w:tblGrid>
      <w:tr w:rsidR="00FC18E0">
        <w:trPr>
          <w:trHeight w:val="315"/>
          <w:jc w:val="center"/>
        </w:trPr>
        <w:tc>
          <w:tcPr>
            <w:tcW w:w="960" w:type="dxa"/>
            <w:tcBorders>
              <w:top w:val="single" w:sz="8" w:space="0" w:color="auto"/>
              <w:left w:val="single" w:sz="8" w:space="0" w:color="auto"/>
              <w:bottom w:val="single" w:sz="8" w:space="0" w:color="auto"/>
              <w:right w:val="nil"/>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Year</w:t>
            </w:r>
          </w:p>
        </w:tc>
        <w:tc>
          <w:tcPr>
            <w:tcW w:w="1412" w:type="dxa"/>
            <w:tcBorders>
              <w:top w:val="single" w:sz="8" w:space="0" w:color="auto"/>
              <w:left w:val="nil"/>
              <w:bottom w:val="single" w:sz="8" w:space="0" w:color="auto"/>
              <w:right w:val="single" w:sz="8"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Cash Flow</w:t>
            </w:r>
          </w:p>
        </w:tc>
        <w:tc>
          <w:tcPr>
            <w:tcW w:w="1644"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00"/>
          <w:jc w:val="center"/>
        </w:trPr>
        <w:tc>
          <w:tcPr>
            <w:tcW w:w="96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1412"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-750,000,000</w:t>
            </w:r>
          </w:p>
        </w:tc>
        <w:tc>
          <w:tcPr>
            <w:tcW w:w="1644" w:type="dxa"/>
            <w:tcBorders>
              <w:top w:val="nil"/>
              <w:left w:val="nil"/>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Initial Investment</w:t>
            </w:r>
          </w:p>
        </w:tc>
      </w:tr>
      <w:tr w:rsidR="00FC18E0">
        <w:trPr>
          <w:trHeight w:val="300"/>
          <w:jc w:val="center"/>
        </w:trPr>
        <w:tc>
          <w:tcPr>
            <w:tcW w:w="96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412"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130,000,000</w:t>
            </w:r>
          </w:p>
        </w:tc>
        <w:tc>
          <w:tcPr>
            <w:tcW w:w="1644"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00"/>
          <w:jc w:val="center"/>
        </w:trPr>
        <w:tc>
          <w:tcPr>
            <w:tcW w:w="96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412"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180,000,000</w:t>
            </w:r>
          </w:p>
        </w:tc>
        <w:tc>
          <w:tcPr>
            <w:tcW w:w="1644"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00"/>
          <w:jc w:val="center"/>
        </w:trPr>
        <w:tc>
          <w:tcPr>
            <w:tcW w:w="96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412"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190,000,000</w:t>
            </w:r>
          </w:p>
        </w:tc>
        <w:tc>
          <w:tcPr>
            <w:tcW w:w="1644" w:type="dxa"/>
            <w:tcBorders>
              <w:top w:val="nil"/>
              <w:left w:val="nil"/>
              <w:bottom w:val="nil"/>
              <w:right w:val="nil"/>
            </w:tcBorders>
            <w:shd w:val="clear" w:color="auto" w:fill="auto"/>
            <w:noWrap/>
            <w:vAlign w:val="bottom"/>
            <w:hideMark/>
          </w:tcPr>
          <w:p w:rsidR="00FC18E0" w:rsidRDefault="00FC18E0">
            <w:pPr>
              <w:spacing w:after="0" w:line="240" w:lineRule="auto"/>
              <w:jc w:val="center"/>
              <w:rPr>
                <w:rFonts w:ascii="Calibri" w:eastAsia="Times New Roman" w:hAnsi="Calibri" w:cs="Times New Roman"/>
                <w:color w:val="000000"/>
              </w:rPr>
            </w:pPr>
          </w:p>
        </w:tc>
      </w:tr>
      <w:tr w:rsidR="00FC18E0">
        <w:trPr>
          <w:trHeight w:val="300"/>
          <w:jc w:val="center"/>
        </w:trPr>
        <w:tc>
          <w:tcPr>
            <w:tcW w:w="96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412"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245,000,000</w:t>
            </w:r>
          </w:p>
        </w:tc>
        <w:tc>
          <w:tcPr>
            <w:tcW w:w="1644"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00"/>
          <w:jc w:val="center"/>
        </w:trPr>
        <w:tc>
          <w:tcPr>
            <w:tcW w:w="96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412"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205,000,000</w:t>
            </w:r>
          </w:p>
        </w:tc>
        <w:tc>
          <w:tcPr>
            <w:tcW w:w="1644"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00"/>
          <w:jc w:val="center"/>
        </w:trPr>
        <w:tc>
          <w:tcPr>
            <w:tcW w:w="96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412"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155,000,000</w:t>
            </w:r>
          </w:p>
        </w:tc>
        <w:tc>
          <w:tcPr>
            <w:tcW w:w="1644"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00"/>
          <w:jc w:val="center"/>
        </w:trPr>
        <w:tc>
          <w:tcPr>
            <w:tcW w:w="96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412"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135,000,000</w:t>
            </w:r>
          </w:p>
        </w:tc>
        <w:tc>
          <w:tcPr>
            <w:tcW w:w="1644"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00"/>
          <w:jc w:val="center"/>
        </w:trPr>
        <w:tc>
          <w:tcPr>
            <w:tcW w:w="96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412"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95,000,000</w:t>
            </w:r>
          </w:p>
        </w:tc>
        <w:tc>
          <w:tcPr>
            <w:tcW w:w="1644"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412" w:type="dxa"/>
            <w:tcBorders>
              <w:top w:val="nil"/>
              <w:left w:val="single" w:sz="8" w:space="0" w:color="auto"/>
              <w:bottom w:val="single" w:sz="8" w:space="0" w:color="auto"/>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-75,000,000</w:t>
            </w:r>
          </w:p>
        </w:tc>
        <w:tc>
          <w:tcPr>
            <w:tcW w:w="1644" w:type="dxa"/>
            <w:tcBorders>
              <w:top w:val="nil"/>
              <w:left w:val="nil"/>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Cash Outflow</w:t>
            </w:r>
          </w:p>
        </w:tc>
      </w:tr>
    </w:tbl>
    <w:p w:rsidR="00FC18E0" w:rsidRDefault="00FC18E0">
      <w:pPr>
        <w:spacing w:line="480" w:lineRule="auto"/>
        <w:jc w:val="both"/>
        <w:rPr>
          <w:rFonts w:ascii="Times New Roman" w:hAnsi="Times New Roman" w:cs="Times New Roman"/>
          <w:sz w:val="24"/>
          <w:szCs w:val="24"/>
        </w:rPr>
      </w:pPr>
    </w:p>
    <w:tbl>
      <w:tblPr>
        <w:tblW w:w="6045" w:type="dxa"/>
        <w:tblInd w:w="93" w:type="dxa"/>
        <w:tblLook w:val="04A0" w:firstRow="1" w:lastRow="0" w:firstColumn="1" w:lastColumn="0" w:noHBand="0" w:noVBand="1"/>
      </w:tblPr>
      <w:tblGrid>
        <w:gridCol w:w="1740"/>
        <w:gridCol w:w="1496"/>
        <w:gridCol w:w="960"/>
        <w:gridCol w:w="1849"/>
      </w:tblGrid>
      <w:tr w:rsidR="00FC18E0">
        <w:trPr>
          <w:trHeight w:val="315"/>
        </w:trPr>
        <w:tc>
          <w:tcPr>
            <w:tcW w:w="174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b/>
                <w:color w:val="000000"/>
              </w:rPr>
            </w:pPr>
          </w:p>
        </w:tc>
        <w:tc>
          <w:tcPr>
            <w:tcW w:w="1849" w:type="dxa"/>
            <w:tcBorders>
              <w:top w:val="single" w:sz="8" w:space="0" w:color="auto"/>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Calculation</w:t>
            </w:r>
          </w:p>
        </w:tc>
      </w:tr>
      <w:tr w:rsidR="00FC18E0">
        <w:trPr>
          <w:trHeight w:val="300"/>
        </w:trPr>
        <w:tc>
          <w:tcPr>
            <w:tcW w:w="1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Overall Cash</w:t>
            </w:r>
          </w:p>
        </w:tc>
        <w:tc>
          <w:tcPr>
            <w:tcW w:w="1496" w:type="dxa"/>
            <w:tcBorders>
              <w:top w:val="single" w:sz="8" w:space="0" w:color="auto"/>
              <w:left w:val="nil"/>
              <w:bottom w:val="single" w:sz="4" w:space="0" w:color="auto"/>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1,260,000,000</w:t>
            </w:r>
          </w:p>
        </w:tc>
        <w:tc>
          <w:tcPr>
            <w:tcW w:w="96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84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SUM(B3:B11)</w:t>
            </w:r>
          </w:p>
        </w:tc>
      </w:tr>
      <w:tr w:rsidR="00FC18E0">
        <w:trPr>
          <w:trHeight w:val="300"/>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Total Ending Cash</w:t>
            </w:r>
          </w:p>
        </w:tc>
        <w:tc>
          <w:tcPr>
            <w:tcW w:w="1496" w:type="dxa"/>
            <w:tcBorders>
              <w:top w:val="nil"/>
              <w:left w:val="nil"/>
              <w:bottom w:val="single" w:sz="4" w:space="0" w:color="auto"/>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510,000,000</w:t>
            </w:r>
          </w:p>
        </w:tc>
        <w:tc>
          <w:tcPr>
            <w:tcW w:w="96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849" w:type="dxa"/>
            <w:tcBorders>
              <w:top w:val="nil"/>
              <w:left w:val="single" w:sz="8" w:space="0" w:color="auto"/>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B14 - B2</w:t>
            </w:r>
          </w:p>
        </w:tc>
      </w:tr>
      <w:tr w:rsidR="00FC18E0">
        <w:trPr>
          <w:trHeight w:val="315"/>
        </w:trPr>
        <w:tc>
          <w:tcPr>
            <w:tcW w:w="1740" w:type="dxa"/>
            <w:tcBorders>
              <w:top w:val="nil"/>
              <w:left w:val="single" w:sz="8" w:space="0" w:color="auto"/>
              <w:bottom w:val="single" w:sz="8"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Gain or Loss Profit</w:t>
            </w:r>
          </w:p>
        </w:tc>
        <w:tc>
          <w:tcPr>
            <w:tcW w:w="1496" w:type="dxa"/>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-240,000,000</w:t>
            </w:r>
          </w:p>
        </w:tc>
        <w:tc>
          <w:tcPr>
            <w:tcW w:w="96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849" w:type="dxa"/>
            <w:tcBorders>
              <w:top w:val="nil"/>
              <w:left w:val="single" w:sz="8" w:space="0" w:color="auto"/>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B2 + B15</w:t>
            </w:r>
          </w:p>
        </w:tc>
      </w:tr>
    </w:tbl>
    <w:p w:rsidR="00FC18E0" w:rsidRDefault="001E6EA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data </w:t>
      </w:r>
      <w:r w:rsidR="00C932DF">
        <w:rPr>
          <w:rFonts w:ascii="Times New Roman" w:hAnsi="Times New Roman" w:cs="Times New Roman"/>
          <w:sz w:val="24"/>
          <w:szCs w:val="24"/>
        </w:rPr>
        <w:t>projected</w:t>
      </w:r>
      <w:r>
        <w:rPr>
          <w:rFonts w:ascii="Times New Roman" w:hAnsi="Times New Roman" w:cs="Times New Roman"/>
          <w:sz w:val="24"/>
          <w:szCs w:val="24"/>
        </w:rPr>
        <w:t xml:space="preserve"> it</w:t>
      </w:r>
      <w:r w:rsidR="00C932DF">
        <w:rPr>
          <w:rFonts w:ascii="Times New Roman" w:hAnsi="Times New Roman" w:cs="Times New Roman"/>
          <w:sz w:val="24"/>
          <w:szCs w:val="24"/>
        </w:rPr>
        <w:t xml:space="preserve"> will</w:t>
      </w:r>
      <w:r>
        <w:rPr>
          <w:rFonts w:ascii="Times New Roman" w:hAnsi="Times New Roman" w:cs="Times New Roman"/>
          <w:sz w:val="24"/>
          <w:szCs w:val="24"/>
        </w:rPr>
        <w:t xml:space="preserve"> increases the cash flow, but after year 4, it </w:t>
      </w:r>
      <w:r w:rsidR="00C932DF">
        <w:rPr>
          <w:rFonts w:ascii="Times New Roman" w:hAnsi="Times New Roman" w:cs="Times New Roman"/>
          <w:sz w:val="24"/>
          <w:szCs w:val="24"/>
        </w:rPr>
        <w:t xml:space="preserve">will </w:t>
      </w:r>
      <w:r>
        <w:rPr>
          <w:rFonts w:ascii="Times New Roman" w:hAnsi="Times New Roman" w:cs="Times New Roman"/>
          <w:sz w:val="24"/>
          <w:szCs w:val="24"/>
        </w:rPr>
        <w:t xml:space="preserve">declines. At year 4, the company </w:t>
      </w:r>
      <w:r w:rsidR="00C932DF">
        <w:rPr>
          <w:rFonts w:ascii="Times New Roman" w:hAnsi="Times New Roman" w:cs="Times New Roman"/>
          <w:sz w:val="24"/>
          <w:szCs w:val="24"/>
        </w:rPr>
        <w:t>made the highest profit</w:t>
      </w:r>
      <w:r>
        <w:rPr>
          <w:rFonts w:ascii="Times New Roman" w:hAnsi="Times New Roman" w:cs="Times New Roman"/>
          <w:sz w:val="24"/>
          <w:szCs w:val="24"/>
        </w:rPr>
        <w:t>. However, in year 1 to year 9, the company made $1,260,000,000 in total and minus the ending cash of investment is $510,000,000. Since the initial investment was $750,000,000, $750,000,000 minus $510,000,000 is $240,000,000. The company made loss profit. As a result, it does not seem like is a good time to invest in this company or opening Bullock Gold Mining. However, looking at the cash flow data, it shows more positive outflow than negative outflow. The positive number of cash flow means more money is flowing into the company than flowing out, which</w:t>
      </w:r>
      <w:r w:rsidR="00581C94">
        <w:rPr>
          <w:rFonts w:ascii="Times New Roman" w:hAnsi="Times New Roman" w:cs="Times New Roman"/>
          <w:sz w:val="24"/>
          <w:szCs w:val="24"/>
        </w:rPr>
        <w:t xml:space="preserve"> is</w:t>
      </w:r>
      <w:r>
        <w:rPr>
          <w:rFonts w:ascii="Times New Roman" w:hAnsi="Times New Roman" w:cs="Times New Roman"/>
          <w:sz w:val="24"/>
          <w:szCs w:val="24"/>
        </w:rPr>
        <w:t xml:space="preserve"> increases the company’s assets. Yet, there is one negative number in the cash flow data. The negative value means the company is servicing debt. Also, it might mean the company is retiring debt or making dividend payments and stock repurchases. Doing more researching, calculating, analyzing and manipulating the data, it came out a better results and conclusions.</w:t>
      </w:r>
    </w:p>
    <w:p w:rsidR="00FC18E0" w:rsidRDefault="001E6EAE">
      <w:pPr>
        <w:spacing w:line="480" w:lineRule="auto"/>
        <w:jc w:val="both"/>
        <w:rPr>
          <w:rFonts w:ascii="Times New Roman" w:hAnsi="Times New Roman" w:cs="Times New Roman"/>
          <w:sz w:val="24"/>
          <w:szCs w:val="24"/>
        </w:rPr>
      </w:pPr>
      <w:r>
        <w:rPr>
          <w:rFonts w:ascii="Times New Roman" w:hAnsi="Times New Roman" w:cs="Times New Roman"/>
          <w:sz w:val="24"/>
          <w:szCs w:val="24"/>
        </w:rPr>
        <w:t>The chart of the data Cash Flow:</w:t>
      </w:r>
    </w:p>
    <w:p w:rsidR="00FC18E0" w:rsidRDefault="001E6EAE">
      <w:pPr>
        <w:spacing w:line="480" w:lineRule="auto"/>
        <w:jc w:val="center"/>
        <w:rPr>
          <w:sz w:val="24"/>
          <w:szCs w:val="24"/>
        </w:rPr>
      </w:pPr>
      <w:r>
        <w:rPr>
          <w:noProof/>
        </w:rPr>
        <w:drawing>
          <wp:inline distT="0" distB="0" distL="114300" distR="114300">
            <wp:extent cx="4572000" cy="274320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C18E0" w:rsidRDefault="001E6EAE">
      <w:pPr>
        <w:spacing w:line="480" w:lineRule="auto"/>
        <w:jc w:val="both"/>
        <w:rPr>
          <w:rFonts w:ascii="Times New Roman" w:hAnsi="Times New Roman" w:cs="Times New Roman"/>
          <w:sz w:val="24"/>
          <w:szCs w:val="24"/>
        </w:rPr>
      </w:pPr>
      <w:r>
        <w:rPr>
          <w:rFonts w:ascii="Times New Roman" w:hAnsi="Times New Roman" w:cs="Times New Roman"/>
          <w:sz w:val="24"/>
          <w:szCs w:val="24"/>
        </w:rPr>
        <w:t>This chart shows with initial investment and the last year of cash outflow.</w:t>
      </w:r>
    </w:p>
    <w:p w:rsidR="00FC18E0" w:rsidRDefault="001E6EAE">
      <w:pPr>
        <w:spacing w:line="480" w:lineRule="auto"/>
        <w:jc w:val="center"/>
        <w:rPr>
          <w:sz w:val="24"/>
          <w:szCs w:val="24"/>
        </w:rPr>
      </w:pPr>
      <w:r>
        <w:rPr>
          <w:noProof/>
        </w:rPr>
        <w:lastRenderedPageBreak/>
        <w:drawing>
          <wp:inline distT="0" distB="0" distL="114300" distR="114300">
            <wp:extent cx="4572000" cy="274320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18E0" w:rsidRDefault="001E6EAE">
      <w:pPr>
        <w:spacing w:line="480" w:lineRule="auto"/>
        <w:jc w:val="both"/>
        <w:rPr>
          <w:rFonts w:ascii="Times New Roman" w:hAnsi="Times New Roman" w:cs="Times New Roman"/>
          <w:sz w:val="24"/>
          <w:szCs w:val="24"/>
        </w:rPr>
      </w:pPr>
      <w:r>
        <w:rPr>
          <w:rFonts w:ascii="Times New Roman" w:hAnsi="Times New Roman" w:cs="Times New Roman"/>
          <w:sz w:val="24"/>
          <w:szCs w:val="24"/>
        </w:rPr>
        <w:t>This chart shows all the positive cash outflow.</w:t>
      </w:r>
    </w:p>
    <w:p w:rsidR="00FC18E0" w:rsidRDefault="001E6EAE">
      <w:pPr>
        <w:spacing w:line="480" w:lineRule="auto"/>
        <w:jc w:val="both"/>
        <w:rPr>
          <w:rFonts w:ascii="Times New Roman" w:hAnsi="Times New Roman" w:cs="Times New Roman"/>
          <w:sz w:val="24"/>
          <w:szCs w:val="24"/>
        </w:rPr>
      </w:pPr>
      <w:r>
        <w:rPr>
          <w:sz w:val="24"/>
          <w:szCs w:val="24"/>
        </w:rPr>
        <w:tab/>
      </w:r>
      <w:r>
        <w:rPr>
          <w:rFonts w:ascii="Times New Roman" w:hAnsi="Times New Roman" w:cs="Times New Roman"/>
          <w:sz w:val="24"/>
          <w:szCs w:val="24"/>
        </w:rPr>
        <w:t xml:space="preserve">Two of the charts show a bell curve and is a </w:t>
      </w:r>
      <w:proofErr w:type="spellStart"/>
      <w:r>
        <w:rPr>
          <w:rFonts w:ascii="Times New Roman" w:hAnsi="Times New Roman" w:cs="Times New Roman"/>
          <w:sz w:val="24"/>
          <w:szCs w:val="24"/>
        </w:rPr>
        <w:t>platykurtic</w:t>
      </w:r>
      <w:proofErr w:type="spellEnd"/>
      <w:r>
        <w:rPr>
          <w:rFonts w:ascii="Times New Roman" w:hAnsi="Times New Roman" w:cs="Times New Roman"/>
          <w:sz w:val="24"/>
          <w:szCs w:val="24"/>
        </w:rPr>
        <w:t xml:space="preserve"> (flat); on the other hand, the second chart shows a better picture and results of a bell curve. The first chart is </w:t>
      </w:r>
      <w:proofErr w:type="spellStart"/>
      <w:r>
        <w:rPr>
          <w:rFonts w:ascii="Times New Roman" w:hAnsi="Times New Roman" w:cs="Times New Roman"/>
          <w:sz w:val="24"/>
          <w:szCs w:val="24"/>
        </w:rPr>
        <w:t>platykurtic</w:t>
      </w:r>
      <w:proofErr w:type="spellEnd"/>
      <w:r>
        <w:rPr>
          <w:rFonts w:ascii="Times New Roman" w:hAnsi="Times New Roman" w:cs="Times New Roman"/>
          <w:sz w:val="24"/>
          <w:szCs w:val="24"/>
        </w:rPr>
        <w:t xml:space="preserve"> because it has negative value and the large variations within observations. Also, this chart makes the investment less risky. The second graph is a bell curve and is normal distributions or Gaussian distribution. It shows the average value of the data.  When the charts show a mean and median, you can calculate the variance, standard deviation, and Sharpe ratio. Using the original data of Bullock Gold Mining to find the mean, variance, standard deviation, and Sharpe ratio, the values is: </w:t>
      </w:r>
    </w:p>
    <w:tbl>
      <w:tblPr>
        <w:tblW w:w="9735" w:type="dxa"/>
        <w:tblInd w:w="93" w:type="dxa"/>
        <w:tblLook w:val="04A0" w:firstRow="1" w:lastRow="0" w:firstColumn="1" w:lastColumn="0" w:noHBand="0" w:noVBand="1"/>
      </w:tblPr>
      <w:tblGrid>
        <w:gridCol w:w="2265"/>
        <w:gridCol w:w="1985"/>
        <w:gridCol w:w="1105"/>
        <w:gridCol w:w="2040"/>
        <w:gridCol w:w="2340"/>
      </w:tblGrid>
      <w:tr w:rsidR="00FC18E0">
        <w:trPr>
          <w:trHeight w:val="315"/>
        </w:trPr>
        <w:tc>
          <w:tcPr>
            <w:tcW w:w="226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98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10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040" w:type="dxa"/>
            <w:tcBorders>
              <w:top w:val="single" w:sz="8" w:space="0" w:color="auto"/>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Calculation:</w:t>
            </w:r>
          </w:p>
        </w:tc>
        <w:tc>
          <w:tcPr>
            <w:tcW w:w="234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Mean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140,000,000 </w:t>
            </w:r>
          </w:p>
        </w:tc>
        <w:tc>
          <w:tcPr>
            <w:tcW w:w="110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0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Mean</w:t>
            </w:r>
          </w:p>
        </w:tc>
        <w:tc>
          <w:tcPr>
            <w:tcW w:w="2340" w:type="dxa"/>
            <w:tcBorders>
              <w:top w:val="single" w:sz="8" w:space="0" w:color="auto"/>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AVERAGE(A2:A10) </w:t>
            </w:r>
          </w:p>
        </w:tc>
      </w:tr>
      <w:tr w:rsidR="00FC18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Median</w:t>
            </w:r>
          </w:p>
        </w:tc>
        <w:tc>
          <w:tcPr>
            <w:tcW w:w="1985" w:type="dxa"/>
            <w:tcBorders>
              <w:top w:val="nil"/>
              <w:left w:val="nil"/>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155,000,000</w:t>
            </w:r>
          </w:p>
        </w:tc>
        <w:tc>
          <w:tcPr>
            <w:tcW w:w="110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040" w:type="dxa"/>
            <w:tcBorders>
              <w:top w:val="nil"/>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Median</w:t>
            </w:r>
          </w:p>
        </w:tc>
        <w:tc>
          <w:tcPr>
            <w:tcW w:w="2340" w:type="dxa"/>
            <w:tcBorders>
              <w:top w:val="nil"/>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MEDIAN(A2:A10)</w:t>
            </w:r>
          </w:p>
        </w:tc>
      </w:tr>
      <w:tr w:rsidR="00FC18E0">
        <w:trPr>
          <w:trHeight w:val="278"/>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Mode</w:t>
            </w:r>
          </w:p>
        </w:tc>
        <w:tc>
          <w:tcPr>
            <w:tcW w:w="1985" w:type="dxa"/>
            <w:tcBorders>
              <w:top w:val="nil"/>
              <w:left w:val="nil"/>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c>
          <w:tcPr>
            <w:tcW w:w="110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040" w:type="dxa"/>
            <w:tcBorders>
              <w:top w:val="nil"/>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Mode</w:t>
            </w:r>
          </w:p>
        </w:tc>
        <w:tc>
          <w:tcPr>
            <w:tcW w:w="2340" w:type="dxa"/>
            <w:tcBorders>
              <w:top w:val="nil"/>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MODE.SNGL(A2:A10)</w:t>
            </w:r>
          </w:p>
        </w:tc>
      </w:tr>
      <w:tr w:rsidR="00FC18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Variance</w:t>
            </w:r>
          </w:p>
        </w:tc>
        <w:tc>
          <w:tcPr>
            <w:tcW w:w="1985" w:type="dxa"/>
            <w:tcBorders>
              <w:top w:val="nil"/>
              <w:left w:val="nil"/>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8.49375E+15</w:t>
            </w:r>
          </w:p>
        </w:tc>
        <w:tc>
          <w:tcPr>
            <w:tcW w:w="110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040" w:type="dxa"/>
            <w:tcBorders>
              <w:top w:val="nil"/>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Variance</w:t>
            </w:r>
          </w:p>
        </w:tc>
        <w:tc>
          <w:tcPr>
            <w:tcW w:w="2340" w:type="dxa"/>
            <w:tcBorders>
              <w:top w:val="nil"/>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VAR(A2:A10)</w:t>
            </w:r>
          </w:p>
        </w:tc>
      </w:tr>
      <w:tr w:rsidR="00FC18E0">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Standard Deviation</w:t>
            </w:r>
          </w:p>
        </w:tc>
        <w:tc>
          <w:tcPr>
            <w:tcW w:w="1985" w:type="dxa"/>
            <w:tcBorders>
              <w:top w:val="nil"/>
              <w:left w:val="nil"/>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92,161,543 </w:t>
            </w:r>
          </w:p>
        </w:tc>
        <w:tc>
          <w:tcPr>
            <w:tcW w:w="110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040" w:type="dxa"/>
            <w:tcBorders>
              <w:top w:val="nil"/>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Standard Deviation</w:t>
            </w:r>
          </w:p>
        </w:tc>
        <w:tc>
          <w:tcPr>
            <w:tcW w:w="2340" w:type="dxa"/>
            <w:tcBorders>
              <w:top w:val="nil"/>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STDEV(A1:A10) </w:t>
            </w:r>
          </w:p>
        </w:tc>
      </w:tr>
      <w:tr w:rsidR="00FC18E0">
        <w:trPr>
          <w:trHeight w:val="315"/>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Sharpe Ratio</w:t>
            </w:r>
          </w:p>
        </w:tc>
        <w:tc>
          <w:tcPr>
            <w:tcW w:w="1985" w:type="dxa"/>
            <w:tcBorders>
              <w:top w:val="nil"/>
              <w:left w:val="nil"/>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1.52</w:t>
            </w:r>
          </w:p>
        </w:tc>
        <w:tc>
          <w:tcPr>
            <w:tcW w:w="110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040" w:type="dxa"/>
            <w:tcBorders>
              <w:top w:val="nil"/>
              <w:left w:val="single" w:sz="8" w:space="0" w:color="auto"/>
              <w:bottom w:val="single" w:sz="8"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color w:val="000000"/>
              </w:rPr>
            </w:pPr>
            <w:r>
              <w:rPr>
                <w:rFonts w:ascii="Calibri" w:eastAsia="Times New Roman" w:hAnsi="Calibri" w:cs="Times New Roman"/>
                <w:b/>
                <w:color w:val="000000"/>
              </w:rPr>
              <w:t>Sharpe Ratio</w:t>
            </w:r>
          </w:p>
        </w:tc>
        <w:tc>
          <w:tcPr>
            <w:tcW w:w="2340" w:type="dxa"/>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D2/D4</w:t>
            </w:r>
          </w:p>
        </w:tc>
      </w:tr>
    </w:tbl>
    <w:p w:rsidR="00FC18E0" w:rsidRDefault="00FC18E0">
      <w:pPr>
        <w:spacing w:line="480" w:lineRule="auto"/>
        <w:jc w:val="both"/>
        <w:rPr>
          <w:rFonts w:ascii="Times New Roman" w:hAnsi="Times New Roman" w:cs="Times New Roman"/>
          <w:sz w:val="24"/>
          <w:szCs w:val="24"/>
        </w:rPr>
      </w:pPr>
    </w:p>
    <w:p w:rsidR="00FC18E0" w:rsidRDefault="001E6EAE">
      <w:pPr>
        <w:spacing w:after="0" w:line="48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 xml:space="preserve">The mean of this data is 140,000,000; however, the standard deviation is </w:t>
      </w:r>
      <w:r>
        <w:rPr>
          <w:rFonts w:ascii="Times New Roman" w:eastAsia="Times New Roman" w:hAnsi="Times New Roman" w:cs="Times New Roman"/>
          <w:color w:val="000000"/>
          <w:sz w:val="24"/>
          <w:szCs w:val="24"/>
        </w:rPr>
        <w:t>92,161,543</w:t>
      </w:r>
      <w:r>
        <w:rPr>
          <w:rFonts w:ascii="Calibri" w:eastAsia="Times New Roman" w:hAnsi="Calibri" w:cs="Times New Roman"/>
          <w:color w:val="000000"/>
        </w:rPr>
        <w:t xml:space="preserve"> </w:t>
      </w:r>
      <w:r>
        <w:rPr>
          <w:rFonts w:ascii="Times New Roman" w:eastAsia="Times New Roman" w:hAnsi="Times New Roman" w:cs="Times New Roman"/>
          <w:color w:val="000000"/>
          <w:sz w:val="24"/>
          <w:szCs w:val="24"/>
        </w:rPr>
        <w:t xml:space="preserve">and it shows </w:t>
      </w:r>
      <w:r>
        <w:rPr>
          <w:rFonts w:ascii="Times New Roman" w:hAnsi="Times New Roman" w:cs="Times New Roman"/>
          <w:sz w:val="24"/>
          <w:szCs w:val="24"/>
        </w:rPr>
        <w:t>annual rate of return of an investment in cash flow to measure the investment's volatility</w:t>
      </w:r>
      <w:r>
        <w:rPr>
          <w:rFonts w:ascii="Times New Roman" w:eastAsia="Times New Roman" w:hAnsi="Times New Roman" w:cs="Times New Roman"/>
          <w:color w:val="000000"/>
          <w:sz w:val="24"/>
          <w:szCs w:val="24"/>
        </w:rPr>
        <w:t xml:space="preserve">. The variance is the average of the squared differences from the mean and is measures the volatility from an average. The volatility is a measure of risk and the variance value can help investor to determine the risk to invest in this company or not. The value is 8.49375E+15 for variance and is far from the mean. Standard deviation is 92,161,543 and is almost close to the mean and is 43,838,457 apart. It is 65.83 percent apart; in addition, is close to 68.3 percent of the values of a normal random variable within plus or minus one standard deviation of its mean. </w:t>
      </w:r>
      <w:r w:rsidR="008C76A0">
        <w:rPr>
          <w:rFonts w:ascii="Times New Roman" w:eastAsia="Times New Roman" w:hAnsi="Times New Roman" w:cs="Times New Roman"/>
          <w:color w:val="000000"/>
          <w:sz w:val="24"/>
          <w:szCs w:val="24"/>
        </w:rPr>
        <w:t xml:space="preserve">The Sharpe ratio is </w:t>
      </w:r>
      <w:r w:rsidR="008C76A0" w:rsidRPr="008C76A0">
        <w:rPr>
          <w:rFonts w:ascii="Times New Roman" w:hAnsi="Times New Roman" w:cs="Times New Roman"/>
          <w:sz w:val="24"/>
          <w:szCs w:val="24"/>
        </w:rPr>
        <w:t>asset return, risk-free return and standard deviation of return</w:t>
      </w:r>
      <w:r w:rsidR="008C76A0">
        <w:rPr>
          <w:rFonts w:ascii="Times New Roman" w:eastAsia="Times New Roman" w:hAnsi="Times New Roman" w:cs="Times New Roman"/>
          <w:color w:val="000000"/>
          <w:sz w:val="24"/>
          <w:szCs w:val="24"/>
        </w:rPr>
        <w:t>. Sharpe ratio is 1.52; as a result, it shows a good value with low risk and the performance is good.</w:t>
      </w:r>
    </w:p>
    <w:tbl>
      <w:tblPr>
        <w:tblW w:w="8970" w:type="dxa"/>
        <w:tblInd w:w="93" w:type="dxa"/>
        <w:tblLook w:val="04A0" w:firstRow="1" w:lastRow="0" w:firstColumn="1" w:lastColumn="0" w:noHBand="0" w:noVBand="1"/>
      </w:tblPr>
      <w:tblGrid>
        <w:gridCol w:w="2085"/>
        <w:gridCol w:w="1985"/>
        <w:gridCol w:w="1900"/>
        <w:gridCol w:w="1600"/>
        <w:gridCol w:w="1400"/>
      </w:tblGrid>
      <w:tr w:rsidR="00FC18E0">
        <w:trPr>
          <w:trHeight w:val="315"/>
        </w:trPr>
        <w:tc>
          <w:tcPr>
            <w:tcW w:w="2085" w:type="dxa"/>
            <w:tcBorders>
              <w:top w:val="single" w:sz="8" w:space="0" w:color="auto"/>
              <w:left w:val="single" w:sz="8" w:space="0" w:color="auto"/>
              <w:bottom w:val="single" w:sz="8" w:space="0" w:color="auto"/>
              <w:right w:val="single" w:sz="4"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Time Period</w:t>
            </w:r>
          </w:p>
        </w:tc>
        <w:tc>
          <w:tcPr>
            <w:tcW w:w="1985" w:type="dxa"/>
            <w:tcBorders>
              <w:top w:val="single" w:sz="8" w:space="0" w:color="auto"/>
              <w:left w:val="nil"/>
              <w:bottom w:val="single" w:sz="8" w:space="0" w:color="auto"/>
              <w:right w:val="single" w:sz="4"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Cash Flow</w:t>
            </w:r>
          </w:p>
        </w:tc>
        <w:tc>
          <w:tcPr>
            <w:tcW w:w="1900" w:type="dxa"/>
            <w:tcBorders>
              <w:top w:val="single" w:sz="8" w:space="0" w:color="auto"/>
              <w:left w:val="nil"/>
              <w:bottom w:val="single" w:sz="8" w:space="0" w:color="auto"/>
              <w:right w:val="single" w:sz="4"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Yearly Return</w:t>
            </w:r>
          </w:p>
        </w:tc>
        <w:tc>
          <w:tcPr>
            <w:tcW w:w="1600" w:type="dxa"/>
            <w:tcBorders>
              <w:top w:val="single" w:sz="8" w:space="0" w:color="auto"/>
              <w:left w:val="nil"/>
              <w:bottom w:val="single" w:sz="8" w:space="0" w:color="auto"/>
              <w:right w:val="single" w:sz="4"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Risk Free Rate</w:t>
            </w:r>
          </w:p>
        </w:tc>
        <w:tc>
          <w:tcPr>
            <w:tcW w:w="1400" w:type="dxa"/>
            <w:tcBorders>
              <w:top w:val="single" w:sz="8" w:space="0" w:color="auto"/>
              <w:left w:val="nil"/>
              <w:bottom w:val="single" w:sz="8" w:space="0" w:color="auto"/>
              <w:right w:val="single" w:sz="8"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Excess Return</w:t>
            </w:r>
          </w:p>
        </w:tc>
      </w:tr>
      <w:tr w:rsidR="00FC18E0">
        <w:trPr>
          <w:trHeight w:val="300"/>
        </w:trPr>
        <w:tc>
          <w:tcPr>
            <w:tcW w:w="2085"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198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130,000,000</w:t>
            </w:r>
          </w:p>
        </w:tc>
        <w:tc>
          <w:tcPr>
            <w:tcW w:w="190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0.1733</w:t>
            </w:r>
          </w:p>
        </w:tc>
        <w:tc>
          <w:tcPr>
            <w:tcW w:w="160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w:t>
            </w:r>
          </w:p>
        </w:tc>
        <w:tc>
          <w:tcPr>
            <w:tcW w:w="140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0.1233</w:t>
            </w:r>
          </w:p>
        </w:tc>
      </w:tr>
      <w:tr w:rsidR="00FC18E0">
        <w:trPr>
          <w:trHeight w:val="300"/>
        </w:trPr>
        <w:tc>
          <w:tcPr>
            <w:tcW w:w="2085"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198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180,000,000</w:t>
            </w:r>
          </w:p>
        </w:tc>
        <w:tc>
          <w:tcPr>
            <w:tcW w:w="190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0.2400</w:t>
            </w:r>
          </w:p>
        </w:tc>
        <w:tc>
          <w:tcPr>
            <w:tcW w:w="160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w:t>
            </w:r>
          </w:p>
        </w:tc>
        <w:tc>
          <w:tcPr>
            <w:tcW w:w="140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0.1900</w:t>
            </w:r>
          </w:p>
        </w:tc>
      </w:tr>
      <w:tr w:rsidR="00FC18E0">
        <w:trPr>
          <w:trHeight w:val="300"/>
        </w:trPr>
        <w:tc>
          <w:tcPr>
            <w:tcW w:w="2085"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198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190,000,000</w:t>
            </w:r>
          </w:p>
        </w:tc>
        <w:tc>
          <w:tcPr>
            <w:tcW w:w="190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0.2533</w:t>
            </w:r>
          </w:p>
        </w:tc>
        <w:tc>
          <w:tcPr>
            <w:tcW w:w="160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w:t>
            </w:r>
          </w:p>
        </w:tc>
        <w:tc>
          <w:tcPr>
            <w:tcW w:w="140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0.2033</w:t>
            </w:r>
          </w:p>
        </w:tc>
      </w:tr>
      <w:tr w:rsidR="00FC18E0">
        <w:trPr>
          <w:trHeight w:val="300"/>
        </w:trPr>
        <w:tc>
          <w:tcPr>
            <w:tcW w:w="2085"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p>
        </w:tc>
        <w:tc>
          <w:tcPr>
            <w:tcW w:w="198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245,000,000</w:t>
            </w:r>
          </w:p>
        </w:tc>
        <w:tc>
          <w:tcPr>
            <w:tcW w:w="190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0.3267</w:t>
            </w:r>
          </w:p>
        </w:tc>
        <w:tc>
          <w:tcPr>
            <w:tcW w:w="160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w:t>
            </w:r>
          </w:p>
        </w:tc>
        <w:tc>
          <w:tcPr>
            <w:tcW w:w="140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0.2767</w:t>
            </w:r>
          </w:p>
        </w:tc>
      </w:tr>
      <w:tr w:rsidR="00FC18E0">
        <w:trPr>
          <w:trHeight w:val="300"/>
        </w:trPr>
        <w:tc>
          <w:tcPr>
            <w:tcW w:w="2085"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c>
          <w:tcPr>
            <w:tcW w:w="198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205,000,000</w:t>
            </w:r>
          </w:p>
        </w:tc>
        <w:tc>
          <w:tcPr>
            <w:tcW w:w="190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0.2733</w:t>
            </w:r>
          </w:p>
        </w:tc>
        <w:tc>
          <w:tcPr>
            <w:tcW w:w="160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w:t>
            </w:r>
          </w:p>
        </w:tc>
        <w:tc>
          <w:tcPr>
            <w:tcW w:w="140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0.2233</w:t>
            </w:r>
          </w:p>
        </w:tc>
      </w:tr>
      <w:tr w:rsidR="00FC18E0">
        <w:trPr>
          <w:trHeight w:val="300"/>
        </w:trPr>
        <w:tc>
          <w:tcPr>
            <w:tcW w:w="2085"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w:t>
            </w:r>
          </w:p>
        </w:tc>
        <w:tc>
          <w:tcPr>
            <w:tcW w:w="198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155,000,000</w:t>
            </w:r>
          </w:p>
        </w:tc>
        <w:tc>
          <w:tcPr>
            <w:tcW w:w="190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0.2067</w:t>
            </w:r>
          </w:p>
        </w:tc>
        <w:tc>
          <w:tcPr>
            <w:tcW w:w="160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w:t>
            </w:r>
          </w:p>
        </w:tc>
        <w:tc>
          <w:tcPr>
            <w:tcW w:w="140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0.1567</w:t>
            </w:r>
          </w:p>
        </w:tc>
      </w:tr>
      <w:tr w:rsidR="00FC18E0">
        <w:trPr>
          <w:trHeight w:val="300"/>
        </w:trPr>
        <w:tc>
          <w:tcPr>
            <w:tcW w:w="2085"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c>
          <w:tcPr>
            <w:tcW w:w="198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135,000,000</w:t>
            </w:r>
          </w:p>
        </w:tc>
        <w:tc>
          <w:tcPr>
            <w:tcW w:w="190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0.1800</w:t>
            </w:r>
          </w:p>
        </w:tc>
        <w:tc>
          <w:tcPr>
            <w:tcW w:w="160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w:t>
            </w:r>
          </w:p>
        </w:tc>
        <w:tc>
          <w:tcPr>
            <w:tcW w:w="140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0.1300</w:t>
            </w:r>
          </w:p>
        </w:tc>
      </w:tr>
      <w:tr w:rsidR="00FC18E0">
        <w:trPr>
          <w:trHeight w:val="300"/>
        </w:trPr>
        <w:tc>
          <w:tcPr>
            <w:tcW w:w="2085"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c>
          <w:tcPr>
            <w:tcW w:w="198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95,000,000</w:t>
            </w:r>
          </w:p>
        </w:tc>
        <w:tc>
          <w:tcPr>
            <w:tcW w:w="190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0.1267</w:t>
            </w:r>
          </w:p>
        </w:tc>
        <w:tc>
          <w:tcPr>
            <w:tcW w:w="160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w:t>
            </w:r>
          </w:p>
        </w:tc>
        <w:tc>
          <w:tcPr>
            <w:tcW w:w="140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0.0767</w:t>
            </w:r>
          </w:p>
        </w:tc>
      </w:tr>
      <w:tr w:rsidR="00FC18E0">
        <w:trPr>
          <w:trHeight w:val="315"/>
        </w:trPr>
        <w:tc>
          <w:tcPr>
            <w:tcW w:w="2085" w:type="dxa"/>
            <w:tcBorders>
              <w:top w:val="nil"/>
              <w:left w:val="single" w:sz="8" w:space="0" w:color="auto"/>
              <w:bottom w:val="single" w:sz="8" w:space="0" w:color="auto"/>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w:t>
            </w:r>
          </w:p>
        </w:tc>
        <w:tc>
          <w:tcPr>
            <w:tcW w:w="1985" w:type="dxa"/>
            <w:tcBorders>
              <w:top w:val="nil"/>
              <w:left w:val="single" w:sz="8" w:space="0" w:color="auto"/>
              <w:bottom w:val="single" w:sz="8" w:space="0" w:color="auto"/>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-75,000,000</w:t>
            </w:r>
          </w:p>
        </w:tc>
        <w:tc>
          <w:tcPr>
            <w:tcW w:w="1900" w:type="dxa"/>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-0.1000</w:t>
            </w:r>
          </w:p>
        </w:tc>
        <w:tc>
          <w:tcPr>
            <w:tcW w:w="1600" w:type="dxa"/>
            <w:tcBorders>
              <w:top w:val="nil"/>
              <w:left w:val="nil"/>
              <w:bottom w:val="single" w:sz="8" w:space="0" w:color="auto"/>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0.05</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-0.1500</w:t>
            </w:r>
          </w:p>
        </w:tc>
      </w:tr>
      <w:tr w:rsidR="00FC18E0">
        <w:trPr>
          <w:trHeight w:val="315"/>
        </w:trPr>
        <w:tc>
          <w:tcPr>
            <w:tcW w:w="208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98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gridAfter w:val="3"/>
          <w:wAfter w:w="4900" w:type="dxa"/>
          <w:trHeight w:val="300"/>
        </w:trPr>
        <w:tc>
          <w:tcPr>
            <w:tcW w:w="20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p>
        </w:tc>
        <w:tc>
          <w:tcPr>
            <w:tcW w:w="1985" w:type="dxa"/>
            <w:tcBorders>
              <w:top w:val="single" w:sz="8" w:space="0" w:color="auto"/>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0.1367 </w:t>
            </w:r>
          </w:p>
        </w:tc>
      </w:tr>
      <w:tr w:rsidR="00FC18E0">
        <w:trPr>
          <w:gridAfter w:val="3"/>
          <w:wAfter w:w="4900" w:type="dxa"/>
          <w:trHeight w:val="300"/>
        </w:trPr>
        <w:tc>
          <w:tcPr>
            <w:tcW w:w="2085" w:type="dxa"/>
            <w:tcBorders>
              <w:top w:val="nil"/>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Variance</w:t>
            </w:r>
          </w:p>
        </w:tc>
        <w:tc>
          <w:tcPr>
            <w:tcW w:w="1985" w:type="dxa"/>
            <w:tcBorders>
              <w:top w:val="nil"/>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0.0151</w:t>
            </w:r>
          </w:p>
        </w:tc>
      </w:tr>
      <w:tr w:rsidR="00FC18E0">
        <w:trPr>
          <w:gridAfter w:val="3"/>
          <w:wAfter w:w="4900" w:type="dxa"/>
          <w:trHeight w:val="300"/>
        </w:trPr>
        <w:tc>
          <w:tcPr>
            <w:tcW w:w="2085" w:type="dxa"/>
            <w:tcBorders>
              <w:top w:val="nil"/>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Standard Deviation</w:t>
            </w:r>
          </w:p>
        </w:tc>
        <w:tc>
          <w:tcPr>
            <w:tcW w:w="1985" w:type="dxa"/>
            <w:tcBorders>
              <w:top w:val="nil"/>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0.1229</w:t>
            </w:r>
          </w:p>
        </w:tc>
      </w:tr>
      <w:tr w:rsidR="00FC18E0">
        <w:trPr>
          <w:gridAfter w:val="3"/>
          <w:wAfter w:w="4900" w:type="dxa"/>
          <w:trHeight w:val="315"/>
        </w:trPr>
        <w:tc>
          <w:tcPr>
            <w:tcW w:w="2085" w:type="dxa"/>
            <w:tcBorders>
              <w:top w:val="nil"/>
              <w:left w:val="single" w:sz="8" w:space="0" w:color="auto"/>
              <w:bottom w:val="single" w:sz="8"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Sharpe Ratio</w:t>
            </w:r>
          </w:p>
        </w:tc>
        <w:tc>
          <w:tcPr>
            <w:tcW w:w="1985" w:type="dxa"/>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1.11 </w:t>
            </w:r>
          </w:p>
        </w:tc>
      </w:tr>
    </w:tbl>
    <w:p w:rsidR="00FC18E0" w:rsidRDefault="00FC18E0">
      <w:pPr>
        <w:spacing w:line="240" w:lineRule="auto"/>
        <w:rPr>
          <w:sz w:val="24"/>
          <w:szCs w:val="24"/>
        </w:rPr>
      </w:pPr>
    </w:p>
    <w:tbl>
      <w:tblPr>
        <w:tblW w:w="2623" w:type="dxa"/>
        <w:tblInd w:w="93" w:type="dxa"/>
        <w:tblLook w:val="04A0" w:firstRow="1" w:lastRow="0" w:firstColumn="1" w:lastColumn="0" w:noHBand="0" w:noVBand="1"/>
      </w:tblPr>
      <w:tblGrid>
        <w:gridCol w:w="4623"/>
      </w:tblGrid>
      <w:tr w:rsidR="00FC18E0">
        <w:trPr>
          <w:trHeight w:val="315"/>
        </w:trPr>
        <w:tc>
          <w:tcPr>
            <w:tcW w:w="2623" w:type="dxa"/>
            <w:tcBorders>
              <w:top w:val="nil"/>
              <w:left w:val="nil"/>
              <w:bottom w:val="nil"/>
              <w:right w:val="nil"/>
            </w:tcBorders>
            <w:shd w:val="clear" w:color="auto" w:fill="auto"/>
            <w:noWrap/>
            <w:vAlign w:val="bottom"/>
            <w:hideMark/>
          </w:tcPr>
          <w:tbl>
            <w:tblPr>
              <w:tblW w:w="4397" w:type="dxa"/>
              <w:tblLook w:val="04A0" w:firstRow="1" w:lastRow="0" w:firstColumn="1" w:lastColumn="0" w:noHBand="0" w:noVBand="1"/>
            </w:tblPr>
            <w:tblGrid>
              <w:gridCol w:w="2147"/>
              <w:gridCol w:w="2250"/>
            </w:tblGrid>
            <w:tr w:rsidR="00FC18E0">
              <w:trPr>
                <w:trHeight w:val="315"/>
              </w:trPr>
              <w:tc>
                <w:tcPr>
                  <w:tcW w:w="2147" w:type="dxa"/>
                  <w:tcBorders>
                    <w:top w:val="single" w:sz="8" w:space="0" w:color="auto"/>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Calculation:</w:t>
                  </w:r>
                </w:p>
              </w:tc>
              <w:tc>
                <w:tcPr>
                  <w:tcW w:w="225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00"/>
              </w:trPr>
              <w:tc>
                <w:tcPr>
                  <w:tcW w:w="214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Mean</w:t>
                  </w:r>
                </w:p>
              </w:tc>
              <w:tc>
                <w:tcPr>
                  <w:tcW w:w="2250" w:type="dxa"/>
                  <w:tcBorders>
                    <w:top w:val="single" w:sz="8" w:space="0" w:color="auto"/>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AVERAGE(E18:E26) </w:t>
                  </w:r>
                </w:p>
              </w:tc>
            </w:tr>
            <w:tr w:rsidR="00FC18E0">
              <w:trPr>
                <w:trHeight w:val="300"/>
              </w:trPr>
              <w:tc>
                <w:tcPr>
                  <w:tcW w:w="2147" w:type="dxa"/>
                  <w:tcBorders>
                    <w:top w:val="nil"/>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Variance</w:t>
                  </w:r>
                </w:p>
              </w:tc>
              <w:tc>
                <w:tcPr>
                  <w:tcW w:w="2250" w:type="dxa"/>
                  <w:tcBorders>
                    <w:top w:val="nil"/>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VAR(E13:E21)</w:t>
                  </w:r>
                </w:p>
              </w:tc>
            </w:tr>
            <w:tr w:rsidR="00FC18E0">
              <w:trPr>
                <w:trHeight w:val="300"/>
              </w:trPr>
              <w:tc>
                <w:tcPr>
                  <w:tcW w:w="2147" w:type="dxa"/>
                  <w:tcBorders>
                    <w:top w:val="nil"/>
                    <w:left w:val="single" w:sz="8" w:space="0" w:color="auto"/>
                    <w:bottom w:val="single" w:sz="4"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Standard Deviation</w:t>
                  </w:r>
                </w:p>
              </w:tc>
              <w:tc>
                <w:tcPr>
                  <w:tcW w:w="2250" w:type="dxa"/>
                  <w:tcBorders>
                    <w:top w:val="nil"/>
                    <w:left w:val="nil"/>
                    <w:bottom w:val="single" w:sz="4"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STDEV(E18:E26)</w:t>
                  </w:r>
                </w:p>
              </w:tc>
            </w:tr>
            <w:tr w:rsidR="00FC18E0">
              <w:trPr>
                <w:trHeight w:val="315"/>
              </w:trPr>
              <w:tc>
                <w:tcPr>
                  <w:tcW w:w="2147" w:type="dxa"/>
                  <w:tcBorders>
                    <w:top w:val="nil"/>
                    <w:left w:val="single" w:sz="8" w:space="0" w:color="auto"/>
                    <w:bottom w:val="single" w:sz="8" w:space="0" w:color="auto"/>
                    <w:right w:val="single" w:sz="4"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Sharpe Ratio</w:t>
                  </w:r>
                </w:p>
              </w:tc>
              <w:tc>
                <w:tcPr>
                  <w:tcW w:w="2250" w:type="dxa"/>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B28/B29 </w:t>
                  </w:r>
                </w:p>
              </w:tc>
            </w:tr>
          </w:tbl>
          <w:p w:rsidR="00FC18E0" w:rsidRDefault="00FC18E0">
            <w:pPr>
              <w:spacing w:after="0" w:line="240" w:lineRule="auto"/>
              <w:rPr>
                <w:rFonts w:ascii="Calibri" w:eastAsia="Times New Roman" w:hAnsi="Calibri" w:cs="Times New Roman"/>
                <w:color w:val="000000"/>
              </w:rPr>
            </w:pPr>
          </w:p>
        </w:tc>
      </w:tr>
      <w:tr w:rsidR="00FC18E0">
        <w:trPr>
          <w:trHeight w:val="300"/>
        </w:trPr>
        <w:tc>
          <w:tcPr>
            <w:tcW w:w="2623"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00"/>
        </w:trPr>
        <w:tc>
          <w:tcPr>
            <w:tcW w:w="2623"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15"/>
        </w:trPr>
        <w:tc>
          <w:tcPr>
            <w:tcW w:w="2623"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bl>
    <w:p w:rsidR="00FC18E0" w:rsidRDefault="001E6EAE" w:rsidP="006B27F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deviation is 0.1229; therefore, is close</w:t>
      </w:r>
      <w:r w:rsidR="00313EC0">
        <w:rPr>
          <w:rFonts w:ascii="Times New Roman" w:hAnsi="Times New Roman" w:cs="Times New Roman"/>
          <w:sz w:val="24"/>
          <w:szCs w:val="24"/>
        </w:rPr>
        <w:t>s</w:t>
      </w:r>
      <w:r>
        <w:rPr>
          <w:rFonts w:ascii="Times New Roman" w:hAnsi="Times New Roman" w:cs="Times New Roman"/>
          <w:sz w:val="24"/>
          <w:szCs w:val="24"/>
        </w:rPr>
        <w:t xml:space="preserve"> to the mean and the mean is 0.1367. The number applies as a low risk. The Sharpe ratio is 1.11. Since the value is above 1, the performance is considered good. The Sharpe ratio has a better value with low risk; it shows that risk-adjusted performance is good. </w:t>
      </w:r>
    </w:p>
    <w:tbl>
      <w:tblPr>
        <w:tblW w:w="6405" w:type="dxa"/>
        <w:jc w:val="center"/>
        <w:tblInd w:w="93" w:type="dxa"/>
        <w:tblLook w:val="04A0" w:firstRow="1" w:lastRow="0" w:firstColumn="1" w:lastColumn="0" w:noHBand="0" w:noVBand="1"/>
      </w:tblPr>
      <w:tblGrid>
        <w:gridCol w:w="1583"/>
        <w:gridCol w:w="1852"/>
        <w:gridCol w:w="597"/>
        <w:gridCol w:w="75"/>
        <w:gridCol w:w="2572"/>
      </w:tblGrid>
      <w:tr w:rsidR="00FC18E0">
        <w:trPr>
          <w:trHeight w:val="315"/>
          <w:jc w:val="center"/>
        </w:trPr>
        <w:tc>
          <w:tcPr>
            <w:tcW w:w="1583" w:type="dxa"/>
            <w:tcBorders>
              <w:top w:val="single" w:sz="8" w:space="0" w:color="auto"/>
              <w:left w:val="single" w:sz="8" w:space="0" w:color="auto"/>
              <w:bottom w:val="single" w:sz="8" w:space="0" w:color="auto"/>
              <w:right w:val="nil"/>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Year</w:t>
            </w:r>
          </w:p>
        </w:tc>
        <w:tc>
          <w:tcPr>
            <w:tcW w:w="2250" w:type="dxa"/>
            <w:gridSpan w:val="3"/>
            <w:tcBorders>
              <w:top w:val="single" w:sz="8" w:space="0" w:color="auto"/>
              <w:left w:val="single" w:sz="8" w:space="0" w:color="auto"/>
              <w:bottom w:val="single" w:sz="8" w:space="0" w:color="auto"/>
              <w:right w:val="single" w:sz="8"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Cash Flow</w:t>
            </w:r>
          </w:p>
        </w:tc>
        <w:tc>
          <w:tcPr>
            <w:tcW w:w="2572" w:type="dxa"/>
            <w:tcBorders>
              <w:top w:val="single" w:sz="8" w:space="0" w:color="auto"/>
              <w:left w:val="nil"/>
              <w:bottom w:val="single" w:sz="8" w:space="0" w:color="auto"/>
              <w:right w:val="single" w:sz="8"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Discounted Cash Flow</w:t>
            </w:r>
          </w:p>
        </w:tc>
      </w:tr>
      <w:tr w:rsidR="00FC18E0">
        <w:trPr>
          <w:trHeight w:val="300"/>
          <w:jc w:val="center"/>
        </w:trPr>
        <w:tc>
          <w:tcPr>
            <w:tcW w:w="1583"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2250" w:type="dxa"/>
            <w:gridSpan w:val="3"/>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FF0000"/>
              </w:rPr>
            </w:pPr>
            <w:r>
              <w:rPr>
                <w:rFonts w:ascii="Calibri" w:eastAsia="Times New Roman" w:hAnsi="Calibri" w:cs="Times New Roman"/>
                <w:color w:val="FF0000"/>
              </w:rPr>
              <w:t>-750,000,000</w:t>
            </w:r>
          </w:p>
        </w:tc>
        <w:tc>
          <w:tcPr>
            <w:tcW w:w="2572" w:type="dxa"/>
            <w:tcBorders>
              <w:top w:val="nil"/>
              <w:left w:val="nil"/>
              <w:bottom w:val="nil"/>
              <w:right w:val="single" w:sz="8" w:space="0" w:color="auto"/>
            </w:tcBorders>
            <w:shd w:val="clear" w:color="000000" w:fill="808080"/>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FC18E0">
        <w:trPr>
          <w:trHeight w:val="300"/>
          <w:jc w:val="center"/>
        </w:trPr>
        <w:tc>
          <w:tcPr>
            <w:tcW w:w="1583"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2250" w:type="dxa"/>
            <w:gridSpan w:val="3"/>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130,000,000</w:t>
            </w:r>
          </w:p>
        </w:tc>
        <w:tc>
          <w:tcPr>
            <w:tcW w:w="2572"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116,071,428.57 </w:t>
            </w:r>
          </w:p>
        </w:tc>
      </w:tr>
      <w:tr w:rsidR="00FC18E0">
        <w:trPr>
          <w:trHeight w:val="300"/>
          <w:jc w:val="center"/>
        </w:trPr>
        <w:tc>
          <w:tcPr>
            <w:tcW w:w="1583"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2250" w:type="dxa"/>
            <w:gridSpan w:val="3"/>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180,000,000</w:t>
            </w:r>
          </w:p>
        </w:tc>
        <w:tc>
          <w:tcPr>
            <w:tcW w:w="2572"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143,494,897.96 </w:t>
            </w:r>
          </w:p>
        </w:tc>
      </w:tr>
      <w:tr w:rsidR="00FC18E0">
        <w:trPr>
          <w:trHeight w:val="300"/>
          <w:jc w:val="center"/>
        </w:trPr>
        <w:tc>
          <w:tcPr>
            <w:tcW w:w="1583"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2250" w:type="dxa"/>
            <w:gridSpan w:val="3"/>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190,000,000</w:t>
            </w:r>
          </w:p>
        </w:tc>
        <w:tc>
          <w:tcPr>
            <w:tcW w:w="2572"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135,238,247.08 </w:t>
            </w:r>
          </w:p>
        </w:tc>
      </w:tr>
      <w:tr w:rsidR="00FC18E0">
        <w:trPr>
          <w:trHeight w:val="300"/>
          <w:jc w:val="center"/>
        </w:trPr>
        <w:tc>
          <w:tcPr>
            <w:tcW w:w="1583"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2250" w:type="dxa"/>
            <w:gridSpan w:val="3"/>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245,000,000</w:t>
            </w:r>
          </w:p>
        </w:tc>
        <w:tc>
          <w:tcPr>
            <w:tcW w:w="2572"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155,701,929.21 </w:t>
            </w:r>
          </w:p>
        </w:tc>
      </w:tr>
      <w:tr w:rsidR="00FC18E0">
        <w:trPr>
          <w:trHeight w:val="300"/>
          <w:jc w:val="center"/>
        </w:trPr>
        <w:tc>
          <w:tcPr>
            <w:tcW w:w="1583"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250" w:type="dxa"/>
            <w:gridSpan w:val="3"/>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205,000,000</w:t>
            </w:r>
          </w:p>
        </w:tc>
        <w:tc>
          <w:tcPr>
            <w:tcW w:w="2572"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116,322,505.42 </w:t>
            </w:r>
          </w:p>
        </w:tc>
      </w:tr>
      <w:tr w:rsidR="00FC18E0">
        <w:trPr>
          <w:trHeight w:val="300"/>
          <w:jc w:val="center"/>
        </w:trPr>
        <w:tc>
          <w:tcPr>
            <w:tcW w:w="1583"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250" w:type="dxa"/>
            <w:gridSpan w:val="3"/>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155,000,000</w:t>
            </w:r>
          </w:p>
        </w:tc>
        <w:tc>
          <w:tcPr>
            <w:tcW w:w="2572"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78,527,823.78 </w:t>
            </w:r>
          </w:p>
        </w:tc>
      </w:tr>
      <w:tr w:rsidR="00FC18E0">
        <w:trPr>
          <w:trHeight w:val="300"/>
          <w:jc w:val="center"/>
        </w:trPr>
        <w:tc>
          <w:tcPr>
            <w:tcW w:w="1583"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250" w:type="dxa"/>
            <w:gridSpan w:val="3"/>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135,000,000</w:t>
            </w:r>
          </w:p>
        </w:tc>
        <w:tc>
          <w:tcPr>
            <w:tcW w:w="2572"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61,067,144.07 </w:t>
            </w:r>
          </w:p>
        </w:tc>
      </w:tr>
      <w:tr w:rsidR="00FC18E0">
        <w:trPr>
          <w:trHeight w:val="300"/>
          <w:jc w:val="center"/>
        </w:trPr>
        <w:tc>
          <w:tcPr>
            <w:tcW w:w="1583"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250" w:type="dxa"/>
            <w:gridSpan w:val="3"/>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95,000,000</w:t>
            </w:r>
          </w:p>
        </w:tc>
        <w:tc>
          <w:tcPr>
            <w:tcW w:w="2572"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38,368,906.66 </w:t>
            </w:r>
          </w:p>
        </w:tc>
      </w:tr>
      <w:tr w:rsidR="00FC18E0">
        <w:trPr>
          <w:trHeight w:val="315"/>
          <w:jc w:val="center"/>
        </w:trPr>
        <w:tc>
          <w:tcPr>
            <w:tcW w:w="1583" w:type="dxa"/>
            <w:tcBorders>
              <w:top w:val="nil"/>
              <w:left w:val="single" w:sz="8" w:space="0" w:color="auto"/>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2250" w:type="dxa"/>
            <w:gridSpan w:val="3"/>
            <w:tcBorders>
              <w:top w:val="nil"/>
              <w:left w:val="single" w:sz="8" w:space="0" w:color="auto"/>
              <w:bottom w:val="single" w:sz="8" w:space="0" w:color="auto"/>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-75,000,000</w:t>
            </w:r>
          </w:p>
        </w:tc>
        <w:tc>
          <w:tcPr>
            <w:tcW w:w="2572" w:type="dxa"/>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(27,045,751.87)</w:t>
            </w:r>
          </w:p>
        </w:tc>
      </w:tr>
      <w:tr w:rsidR="00FC18E0">
        <w:trPr>
          <w:trHeight w:val="315"/>
          <w:jc w:val="center"/>
        </w:trPr>
        <w:tc>
          <w:tcPr>
            <w:tcW w:w="1583"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250" w:type="dxa"/>
            <w:gridSpan w:val="3"/>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572"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blPrEx>
          <w:jc w:val="left"/>
        </w:tblPrEx>
        <w:trPr>
          <w:gridAfter w:val="2"/>
          <w:wAfter w:w="2647" w:type="dxa"/>
          <w:trHeight w:val="315"/>
        </w:trPr>
        <w:tc>
          <w:tcPr>
            <w:tcW w:w="3435" w:type="dxa"/>
            <w:gridSpan w:val="2"/>
            <w:tcBorders>
              <w:top w:val="single" w:sz="8" w:space="0" w:color="auto"/>
              <w:left w:val="single" w:sz="8" w:space="0" w:color="auto"/>
              <w:bottom w:val="single" w:sz="8" w:space="0" w:color="auto"/>
              <w:right w:val="single" w:sz="8" w:space="0" w:color="auto"/>
            </w:tcBorders>
            <w:shd w:val="clear" w:color="000000" w:fill="4F81BD"/>
            <w:noWrap/>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Percent Required Return</w:t>
            </w:r>
          </w:p>
        </w:tc>
        <w:tc>
          <w:tcPr>
            <w:tcW w:w="245" w:type="dxa"/>
            <w:tcBorders>
              <w:top w:val="single" w:sz="8" w:space="0" w:color="auto"/>
              <w:left w:val="nil"/>
              <w:bottom w:val="single" w:sz="8" w:space="0" w:color="auto"/>
              <w:right w:val="single" w:sz="8" w:space="0" w:color="auto"/>
            </w:tcBorders>
            <w:shd w:val="clear" w:color="auto" w:fill="auto"/>
            <w:noWrap/>
            <w:hideMark/>
          </w:tcPr>
          <w:p w:rsidR="00FC18E0" w:rsidRDefault="001E6EA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r>
    </w:tbl>
    <w:p w:rsidR="00FC18E0" w:rsidRDefault="00FC18E0">
      <w:pPr>
        <w:spacing w:line="480" w:lineRule="auto"/>
        <w:jc w:val="center"/>
        <w:rPr>
          <w:sz w:val="24"/>
          <w:szCs w:val="24"/>
        </w:rPr>
      </w:pPr>
    </w:p>
    <w:tbl>
      <w:tblPr>
        <w:tblStyle w:val="TableGrid"/>
        <w:tblW w:w="0" w:type="auto"/>
        <w:tblLook w:val="04A0" w:firstRow="1" w:lastRow="0" w:firstColumn="1" w:lastColumn="0" w:noHBand="0" w:noVBand="1"/>
      </w:tblPr>
      <w:tblGrid>
        <w:gridCol w:w="4248"/>
        <w:gridCol w:w="5328"/>
      </w:tblGrid>
      <w:tr w:rsidR="00FC18E0">
        <w:tc>
          <w:tcPr>
            <w:tcW w:w="4248" w:type="dxa"/>
            <w:vAlign w:val="center"/>
          </w:tcPr>
          <w:p w:rsidR="00FC18E0" w:rsidRDefault="001E6EAE">
            <w:pPr>
              <w:spacing w:line="480" w:lineRule="auto"/>
              <w:jc w:val="center"/>
              <w:rPr>
                <w:b/>
                <w:sz w:val="24"/>
                <w:szCs w:val="24"/>
              </w:rPr>
            </w:pPr>
            <w:r>
              <w:rPr>
                <w:b/>
                <w:sz w:val="24"/>
                <w:szCs w:val="24"/>
              </w:rPr>
              <w:t>NPV Formula</w:t>
            </w:r>
          </w:p>
        </w:tc>
        <w:tc>
          <w:tcPr>
            <w:tcW w:w="5328" w:type="dxa"/>
            <w:vAlign w:val="center"/>
          </w:tcPr>
          <w:p w:rsidR="00FC18E0" w:rsidRDefault="00BA5DE2">
            <w:pPr>
              <w:spacing w:line="480" w:lineRule="auto"/>
              <w:jc w:val="center"/>
              <w:rPr>
                <w:sz w:val="24"/>
                <w:szCs w:val="24"/>
              </w:rPr>
            </w:pPr>
            <w:r>
              <w:rPr>
                <w:noProof/>
              </w:rPr>
              <w:drawing>
                <wp:inline distT="0" distB="0" distL="0" distR="0">
                  <wp:extent cx="1524000" cy="438150"/>
                  <wp:effectExtent l="0" t="0" r="0" b="0"/>
                  <wp:docPr id="2" name="Picture 2" descr="Net Present Value (N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Present Value (NP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38150"/>
                          </a:xfrm>
                          <a:prstGeom prst="rect">
                            <a:avLst/>
                          </a:prstGeom>
                          <a:noFill/>
                          <a:ln>
                            <a:noFill/>
                          </a:ln>
                        </pic:spPr>
                      </pic:pic>
                    </a:graphicData>
                  </a:graphic>
                </wp:inline>
              </w:drawing>
            </w:r>
          </w:p>
        </w:tc>
      </w:tr>
      <w:tr w:rsidR="00FC18E0">
        <w:tc>
          <w:tcPr>
            <w:tcW w:w="4248" w:type="dxa"/>
            <w:vAlign w:val="center"/>
          </w:tcPr>
          <w:p w:rsidR="00FC18E0" w:rsidRDefault="001E6EAE">
            <w:pPr>
              <w:spacing w:line="480" w:lineRule="auto"/>
              <w:jc w:val="center"/>
              <w:rPr>
                <w:b/>
                <w:sz w:val="24"/>
                <w:szCs w:val="24"/>
              </w:rPr>
            </w:pPr>
            <w:r>
              <w:rPr>
                <w:b/>
                <w:sz w:val="24"/>
                <w:szCs w:val="24"/>
              </w:rPr>
              <w:t>NPV Excel Formula</w:t>
            </w:r>
          </w:p>
        </w:tc>
        <w:tc>
          <w:tcPr>
            <w:tcW w:w="5328" w:type="dxa"/>
            <w:vAlign w:val="center"/>
          </w:tcPr>
          <w:p w:rsidR="00FC18E0" w:rsidRDefault="001E6EAE">
            <w:pPr>
              <w:spacing w:line="480" w:lineRule="auto"/>
              <w:rPr>
                <w:b/>
                <w:sz w:val="24"/>
                <w:szCs w:val="24"/>
              </w:rPr>
            </w:pPr>
            <w:r>
              <w:rPr>
                <w:b/>
                <w:sz w:val="24"/>
                <w:szCs w:val="24"/>
              </w:rPr>
              <w:t>= NPV (C13,B3:B9) + B2</w:t>
            </w:r>
          </w:p>
        </w:tc>
      </w:tr>
      <w:tr w:rsidR="00FC18E0">
        <w:trPr>
          <w:trHeight w:val="368"/>
        </w:trPr>
        <w:tc>
          <w:tcPr>
            <w:tcW w:w="4248" w:type="dxa"/>
            <w:vAlign w:val="center"/>
          </w:tcPr>
          <w:p w:rsidR="00FC18E0" w:rsidRDefault="001E6EAE">
            <w:pPr>
              <w:spacing w:line="480" w:lineRule="auto"/>
              <w:jc w:val="center"/>
              <w:rPr>
                <w:b/>
                <w:sz w:val="24"/>
                <w:szCs w:val="24"/>
              </w:rPr>
            </w:pPr>
            <w:r>
              <w:rPr>
                <w:b/>
                <w:sz w:val="24"/>
                <w:szCs w:val="24"/>
              </w:rPr>
              <w:t>NPV</w:t>
            </w:r>
          </w:p>
        </w:tc>
        <w:tc>
          <w:tcPr>
            <w:tcW w:w="5328" w:type="dxa"/>
          </w:tcPr>
          <w:p w:rsidR="00FC18E0" w:rsidRDefault="001E6EAE">
            <w:pPr>
              <w:rPr>
                <w:rFonts w:ascii="Calibri" w:hAnsi="Calibri"/>
                <w:b/>
                <w:color w:val="000000"/>
                <w:sz w:val="24"/>
                <w:szCs w:val="24"/>
              </w:rPr>
            </w:pPr>
            <w:r>
              <w:rPr>
                <w:rFonts w:ascii="Calibri" w:hAnsi="Calibri"/>
                <w:b/>
                <w:color w:val="000000"/>
                <w:sz w:val="24"/>
                <w:szCs w:val="24"/>
              </w:rPr>
              <w:t>$ 67,747,130.88</w:t>
            </w:r>
          </w:p>
        </w:tc>
      </w:tr>
    </w:tbl>
    <w:p w:rsidR="00FC18E0" w:rsidRDefault="001E6EA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net present value is the present value of net cash inflows generated by a project and is measure in capital budgeting because is important calculation and reliable measurement. The NPV is </w:t>
      </w:r>
      <w:r>
        <w:rPr>
          <w:rFonts w:ascii="Times New Roman" w:hAnsi="Times New Roman" w:cs="Times New Roman"/>
          <w:color w:val="000000"/>
          <w:sz w:val="24"/>
          <w:szCs w:val="24"/>
        </w:rPr>
        <w:t xml:space="preserve">$67,747,130.88; therefore, is positive and more than zero. </w:t>
      </w:r>
    </w:p>
    <w:tbl>
      <w:tblPr>
        <w:tblStyle w:val="TableGrid"/>
        <w:tblW w:w="0" w:type="auto"/>
        <w:tblLook w:val="04A0" w:firstRow="1" w:lastRow="0" w:firstColumn="1" w:lastColumn="0" w:noHBand="0" w:noVBand="1"/>
      </w:tblPr>
      <w:tblGrid>
        <w:gridCol w:w="4248"/>
        <w:gridCol w:w="5328"/>
      </w:tblGrid>
      <w:tr w:rsidR="00FC18E0">
        <w:tc>
          <w:tcPr>
            <w:tcW w:w="4248" w:type="dxa"/>
            <w:vAlign w:val="center"/>
          </w:tcPr>
          <w:p w:rsidR="00FC18E0" w:rsidRDefault="001E6EAE">
            <w:pPr>
              <w:spacing w:line="480" w:lineRule="auto"/>
              <w:jc w:val="center"/>
              <w:rPr>
                <w:b/>
                <w:sz w:val="24"/>
                <w:szCs w:val="24"/>
              </w:rPr>
            </w:pPr>
            <w:r>
              <w:rPr>
                <w:b/>
                <w:sz w:val="24"/>
                <w:szCs w:val="24"/>
              </w:rPr>
              <w:t>IRR Formula</w:t>
            </w:r>
          </w:p>
        </w:tc>
        <w:tc>
          <w:tcPr>
            <w:tcW w:w="5328" w:type="dxa"/>
            <w:vAlign w:val="center"/>
          </w:tcPr>
          <w:p w:rsidR="00FC18E0" w:rsidRPr="00BA5DE2" w:rsidRDefault="00BA5DE2">
            <w:pPr>
              <w:spacing w:line="480" w:lineRule="auto"/>
              <w:jc w:val="center"/>
              <w:rPr>
                <w:sz w:val="24"/>
                <w:szCs w:val="24"/>
              </w:rPr>
            </w:pPr>
            <w:r w:rsidRPr="00BA5DE2">
              <w:rPr>
                <w:sz w:val="24"/>
                <w:szCs w:val="24"/>
              </w:rPr>
              <w:t>0 = P</w:t>
            </w:r>
            <w:r w:rsidRPr="00BA5DE2">
              <w:rPr>
                <w:sz w:val="24"/>
                <w:szCs w:val="24"/>
                <w:vertAlign w:val="subscript"/>
              </w:rPr>
              <w:t>0</w:t>
            </w:r>
            <w:r w:rsidRPr="00BA5DE2">
              <w:rPr>
                <w:sz w:val="24"/>
                <w:szCs w:val="24"/>
              </w:rPr>
              <w:t xml:space="preserve"> + P</w:t>
            </w:r>
            <w:r w:rsidRPr="00BA5DE2">
              <w:rPr>
                <w:sz w:val="24"/>
                <w:szCs w:val="24"/>
                <w:vertAlign w:val="subscript"/>
              </w:rPr>
              <w:t>1</w:t>
            </w:r>
            <w:r w:rsidRPr="00BA5DE2">
              <w:rPr>
                <w:sz w:val="24"/>
                <w:szCs w:val="24"/>
              </w:rPr>
              <w:t>/(1+IRR) + P</w:t>
            </w:r>
            <w:r w:rsidRPr="00BA5DE2">
              <w:rPr>
                <w:sz w:val="24"/>
                <w:szCs w:val="24"/>
                <w:vertAlign w:val="subscript"/>
              </w:rPr>
              <w:t>2</w:t>
            </w:r>
            <w:r w:rsidRPr="00BA5DE2">
              <w:rPr>
                <w:sz w:val="24"/>
                <w:szCs w:val="24"/>
              </w:rPr>
              <w:t>/(1+IRR)</w:t>
            </w:r>
            <w:r w:rsidRPr="00BA5DE2">
              <w:rPr>
                <w:sz w:val="24"/>
                <w:szCs w:val="24"/>
                <w:vertAlign w:val="subscript"/>
              </w:rPr>
              <w:t>2</w:t>
            </w:r>
            <w:r w:rsidRPr="00BA5DE2">
              <w:rPr>
                <w:sz w:val="24"/>
                <w:szCs w:val="24"/>
              </w:rPr>
              <w:t xml:space="preserve"> + P</w:t>
            </w:r>
            <w:r w:rsidRPr="00BA5DE2">
              <w:rPr>
                <w:sz w:val="24"/>
                <w:szCs w:val="24"/>
                <w:vertAlign w:val="subscript"/>
              </w:rPr>
              <w:t>3</w:t>
            </w:r>
            <w:r w:rsidRPr="00BA5DE2">
              <w:rPr>
                <w:sz w:val="24"/>
                <w:szCs w:val="24"/>
              </w:rPr>
              <w:t>/(1+IRR)</w:t>
            </w:r>
            <w:r w:rsidRPr="00BA5DE2">
              <w:rPr>
                <w:sz w:val="24"/>
                <w:szCs w:val="24"/>
                <w:vertAlign w:val="subscript"/>
              </w:rPr>
              <w:t>3</w:t>
            </w:r>
            <w:r w:rsidRPr="00BA5DE2">
              <w:rPr>
                <w:sz w:val="24"/>
                <w:szCs w:val="24"/>
              </w:rPr>
              <w:t xml:space="preserve"> + . . . </w:t>
            </w:r>
            <w:r w:rsidRPr="00BA5DE2">
              <w:rPr>
                <w:sz w:val="24"/>
                <w:szCs w:val="24"/>
              </w:rPr>
              <w:lastRenderedPageBreak/>
              <w:t>+</w:t>
            </w:r>
            <w:proofErr w:type="spellStart"/>
            <w:r w:rsidRPr="00BA5DE2">
              <w:rPr>
                <w:sz w:val="24"/>
                <w:szCs w:val="24"/>
              </w:rPr>
              <w:t>P</w:t>
            </w:r>
            <w:r w:rsidRPr="00BA5DE2">
              <w:rPr>
                <w:sz w:val="24"/>
                <w:szCs w:val="24"/>
                <w:vertAlign w:val="subscript"/>
              </w:rPr>
              <w:t>n</w:t>
            </w:r>
            <w:proofErr w:type="spellEnd"/>
            <w:r w:rsidRPr="00BA5DE2">
              <w:rPr>
                <w:sz w:val="24"/>
                <w:szCs w:val="24"/>
              </w:rPr>
              <w:t>/(1+IRR)</w:t>
            </w:r>
            <w:r w:rsidRPr="00BA5DE2">
              <w:rPr>
                <w:sz w:val="24"/>
                <w:szCs w:val="24"/>
                <w:vertAlign w:val="subscript"/>
              </w:rPr>
              <w:t>n</w:t>
            </w:r>
          </w:p>
        </w:tc>
      </w:tr>
      <w:tr w:rsidR="00FC18E0">
        <w:tc>
          <w:tcPr>
            <w:tcW w:w="4248" w:type="dxa"/>
            <w:vAlign w:val="center"/>
          </w:tcPr>
          <w:p w:rsidR="00FC18E0" w:rsidRDefault="001E6EAE">
            <w:pPr>
              <w:spacing w:line="480" w:lineRule="auto"/>
              <w:jc w:val="center"/>
              <w:rPr>
                <w:b/>
                <w:sz w:val="24"/>
                <w:szCs w:val="24"/>
              </w:rPr>
            </w:pPr>
            <w:r>
              <w:rPr>
                <w:b/>
                <w:sz w:val="24"/>
                <w:szCs w:val="24"/>
              </w:rPr>
              <w:lastRenderedPageBreak/>
              <w:t>IRR Excel Formula</w:t>
            </w:r>
          </w:p>
        </w:tc>
        <w:tc>
          <w:tcPr>
            <w:tcW w:w="5328" w:type="dxa"/>
            <w:vAlign w:val="center"/>
          </w:tcPr>
          <w:p w:rsidR="00FC18E0" w:rsidRDefault="001E6EAE">
            <w:pPr>
              <w:spacing w:line="480" w:lineRule="auto"/>
              <w:rPr>
                <w:b/>
                <w:sz w:val="24"/>
                <w:szCs w:val="24"/>
              </w:rPr>
            </w:pPr>
            <w:r>
              <w:rPr>
                <w:b/>
                <w:sz w:val="24"/>
                <w:szCs w:val="24"/>
              </w:rPr>
              <w:t>= IRR (B2:B11)</w:t>
            </w:r>
          </w:p>
        </w:tc>
      </w:tr>
      <w:tr w:rsidR="00FC18E0">
        <w:trPr>
          <w:trHeight w:val="332"/>
        </w:trPr>
        <w:tc>
          <w:tcPr>
            <w:tcW w:w="4248" w:type="dxa"/>
            <w:vAlign w:val="center"/>
          </w:tcPr>
          <w:p w:rsidR="00FC18E0" w:rsidRDefault="001E6EAE">
            <w:pPr>
              <w:spacing w:line="480" w:lineRule="auto"/>
              <w:jc w:val="center"/>
              <w:rPr>
                <w:b/>
                <w:sz w:val="24"/>
                <w:szCs w:val="24"/>
              </w:rPr>
            </w:pPr>
            <w:r>
              <w:rPr>
                <w:b/>
                <w:sz w:val="24"/>
                <w:szCs w:val="24"/>
              </w:rPr>
              <w:t>IRR</w:t>
            </w:r>
          </w:p>
        </w:tc>
        <w:tc>
          <w:tcPr>
            <w:tcW w:w="5328" w:type="dxa"/>
          </w:tcPr>
          <w:p w:rsidR="00FC18E0" w:rsidRDefault="001E6EAE">
            <w:pPr>
              <w:rPr>
                <w:rFonts w:ascii="Calibri" w:hAnsi="Calibri"/>
                <w:b/>
                <w:color w:val="000000"/>
                <w:sz w:val="24"/>
                <w:szCs w:val="24"/>
              </w:rPr>
            </w:pPr>
            <w:r>
              <w:rPr>
                <w:rFonts w:ascii="Calibri" w:hAnsi="Calibri"/>
                <w:b/>
                <w:color w:val="000000"/>
                <w:sz w:val="24"/>
                <w:szCs w:val="24"/>
              </w:rPr>
              <w:t>15%</w:t>
            </w:r>
          </w:p>
        </w:tc>
      </w:tr>
    </w:tbl>
    <w:p w:rsidR="00FC18E0" w:rsidRDefault="001E6EAE">
      <w:pPr>
        <w:spacing w:line="480" w:lineRule="auto"/>
        <w:jc w:val="both"/>
        <w:rPr>
          <w:rFonts w:ascii="Times New Roman" w:hAnsi="Times New Roman" w:cs="Times New Roman"/>
          <w:sz w:val="24"/>
          <w:szCs w:val="24"/>
        </w:rPr>
      </w:pPr>
      <w:r>
        <w:rPr>
          <w:sz w:val="24"/>
          <w:szCs w:val="24"/>
        </w:rPr>
        <w:tab/>
      </w:r>
      <w:r>
        <w:rPr>
          <w:rFonts w:ascii="Times New Roman" w:hAnsi="Times New Roman" w:cs="Times New Roman"/>
          <w:sz w:val="24"/>
          <w:szCs w:val="24"/>
        </w:rPr>
        <w:t>The internal rate of return (IRR) is the discount rate that makes the net present value of investment of all cash flow equals to zero. However, the target of required return is 12 percent and is less than 15 percent.</w:t>
      </w:r>
    </w:p>
    <w:tbl>
      <w:tblPr>
        <w:tblStyle w:val="TableGrid"/>
        <w:tblW w:w="0" w:type="auto"/>
        <w:tblLook w:val="04A0" w:firstRow="1" w:lastRow="0" w:firstColumn="1" w:lastColumn="0" w:noHBand="0" w:noVBand="1"/>
      </w:tblPr>
      <w:tblGrid>
        <w:gridCol w:w="4020"/>
        <w:gridCol w:w="5646"/>
      </w:tblGrid>
      <w:tr w:rsidR="00FC18E0">
        <w:tc>
          <w:tcPr>
            <w:tcW w:w="4248" w:type="dxa"/>
            <w:vAlign w:val="center"/>
          </w:tcPr>
          <w:p w:rsidR="00FC18E0" w:rsidRDefault="001E6EAE">
            <w:pPr>
              <w:spacing w:line="480" w:lineRule="auto"/>
              <w:jc w:val="center"/>
              <w:rPr>
                <w:b/>
                <w:sz w:val="24"/>
                <w:szCs w:val="24"/>
              </w:rPr>
            </w:pPr>
            <w:r>
              <w:rPr>
                <w:b/>
                <w:sz w:val="24"/>
                <w:szCs w:val="24"/>
              </w:rPr>
              <w:t>MIRR Formula</w:t>
            </w:r>
          </w:p>
        </w:tc>
        <w:tc>
          <w:tcPr>
            <w:tcW w:w="5328" w:type="dxa"/>
            <w:vAlign w:val="center"/>
          </w:tcPr>
          <w:p w:rsidR="00FC18E0" w:rsidRDefault="00BA5DE2" w:rsidP="00BA5DE2">
            <w:pPr>
              <w:spacing w:line="480" w:lineRule="auto"/>
              <w:rPr>
                <w:sz w:val="24"/>
                <w:szCs w:val="24"/>
              </w:rPr>
            </w:pPr>
            <w:r>
              <w:rPr>
                <w:noProof/>
              </w:rPr>
              <w:drawing>
                <wp:inline distT="0" distB="0" distL="0" distR="0">
                  <wp:extent cx="3448050" cy="571500"/>
                  <wp:effectExtent l="0" t="0" r="0" b="0"/>
                  <wp:docPr id="3" name="Picture 3" descr="http://i.investopedia.com/inv/dictionary/terms/MIRR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nvestopedia.com/inv/dictionary/terms/MIRRFormul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571500"/>
                          </a:xfrm>
                          <a:prstGeom prst="rect">
                            <a:avLst/>
                          </a:prstGeom>
                          <a:noFill/>
                          <a:ln>
                            <a:noFill/>
                          </a:ln>
                        </pic:spPr>
                      </pic:pic>
                    </a:graphicData>
                  </a:graphic>
                </wp:inline>
              </w:drawing>
            </w:r>
          </w:p>
        </w:tc>
      </w:tr>
      <w:tr w:rsidR="00FC18E0">
        <w:tc>
          <w:tcPr>
            <w:tcW w:w="4248" w:type="dxa"/>
            <w:vAlign w:val="center"/>
          </w:tcPr>
          <w:p w:rsidR="00FC18E0" w:rsidRDefault="001E6EAE">
            <w:pPr>
              <w:spacing w:line="480" w:lineRule="auto"/>
              <w:jc w:val="center"/>
              <w:rPr>
                <w:b/>
                <w:sz w:val="24"/>
                <w:szCs w:val="24"/>
              </w:rPr>
            </w:pPr>
            <w:r>
              <w:rPr>
                <w:b/>
                <w:sz w:val="24"/>
                <w:szCs w:val="24"/>
              </w:rPr>
              <w:t>MIRR Excel Formula</w:t>
            </w:r>
          </w:p>
        </w:tc>
        <w:tc>
          <w:tcPr>
            <w:tcW w:w="5328" w:type="dxa"/>
            <w:vAlign w:val="center"/>
          </w:tcPr>
          <w:p w:rsidR="00FC18E0" w:rsidRDefault="001E6EAE">
            <w:pPr>
              <w:spacing w:line="480" w:lineRule="auto"/>
              <w:rPr>
                <w:b/>
                <w:sz w:val="24"/>
                <w:szCs w:val="24"/>
              </w:rPr>
            </w:pPr>
            <w:r>
              <w:rPr>
                <w:b/>
                <w:sz w:val="24"/>
                <w:szCs w:val="24"/>
              </w:rPr>
              <w:t>= MIRR (B2:B11,C13,C13)</w:t>
            </w:r>
          </w:p>
        </w:tc>
      </w:tr>
      <w:tr w:rsidR="00FC18E0">
        <w:tc>
          <w:tcPr>
            <w:tcW w:w="4248" w:type="dxa"/>
            <w:vAlign w:val="center"/>
          </w:tcPr>
          <w:p w:rsidR="00FC18E0" w:rsidRDefault="001E6EAE">
            <w:pPr>
              <w:spacing w:line="480" w:lineRule="auto"/>
              <w:jc w:val="center"/>
              <w:rPr>
                <w:b/>
                <w:sz w:val="24"/>
                <w:szCs w:val="24"/>
              </w:rPr>
            </w:pPr>
            <w:r>
              <w:rPr>
                <w:b/>
                <w:sz w:val="24"/>
                <w:szCs w:val="24"/>
              </w:rPr>
              <w:t>MIRR</w:t>
            </w:r>
          </w:p>
        </w:tc>
        <w:tc>
          <w:tcPr>
            <w:tcW w:w="5328" w:type="dxa"/>
          </w:tcPr>
          <w:p w:rsidR="00FC18E0" w:rsidRDefault="001E6EAE">
            <w:pPr>
              <w:rPr>
                <w:rFonts w:ascii="Calibri" w:hAnsi="Calibri"/>
                <w:b/>
                <w:color w:val="000000"/>
                <w:sz w:val="24"/>
                <w:szCs w:val="24"/>
              </w:rPr>
            </w:pPr>
            <w:r>
              <w:rPr>
                <w:rFonts w:ascii="Calibri" w:hAnsi="Calibri"/>
                <w:b/>
                <w:color w:val="000000"/>
                <w:sz w:val="24"/>
                <w:szCs w:val="24"/>
              </w:rPr>
              <w:t>13%</w:t>
            </w:r>
          </w:p>
        </w:tc>
      </w:tr>
    </w:tbl>
    <w:p w:rsidR="00FC18E0" w:rsidRDefault="001E6EAE">
      <w:pPr>
        <w:spacing w:line="480" w:lineRule="auto"/>
        <w:jc w:val="both"/>
        <w:rPr>
          <w:rFonts w:ascii="Times New Roman" w:hAnsi="Times New Roman" w:cs="Times New Roman"/>
          <w:sz w:val="24"/>
          <w:szCs w:val="24"/>
        </w:rPr>
      </w:pPr>
      <w:r>
        <w:rPr>
          <w:sz w:val="24"/>
          <w:szCs w:val="24"/>
        </w:rPr>
        <w:tab/>
      </w:r>
      <w:r>
        <w:rPr>
          <w:rFonts w:ascii="Times New Roman" w:hAnsi="Times New Roman" w:cs="Times New Roman"/>
          <w:sz w:val="24"/>
          <w:szCs w:val="24"/>
        </w:rPr>
        <w:t xml:space="preserve">Modified internal rate of return (MIRR) is better version of internal rate of return that has better approach to capital budgeting decisions. MIRR shows more realistic number than IRR. MIRR is 13 percent and is more than 12 percent. </w:t>
      </w:r>
    </w:p>
    <w:tbl>
      <w:tblPr>
        <w:tblW w:w="10260" w:type="dxa"/>
        <w:tblInd w:w="-162" w:type="dxa"/>
        <w:tblLook w:val="04A0" w:firstRow="1" w:lastRow="0" w:firstColumn="1" w:lastColumn="0" w:noHBand="0" w:noVBand="1"/>
      </w:tblPr>
      <w:tblGrid>
        <w:gridCol w:w="900"/>
        <w:gridCol w:w="2674"/>
        <w:gridCol w:w="2186"/>
        <w:gridCol w:w="1742"/>
        <w:gridCol w:w="328"/>
        <w:gridCol w:w="2430"/>
      </w:tblGrid>
      <w:tr w:rsidR="00FC18E0">
        <w:trPr>
          <w:trHeight w:val="660"/>
        </w:trPr>
        <w:tc>
          <w:tcPr>
            <w:tcW w:w="900" w:type="dxa"/>
            <w:tcBorders>
              <w:top w:val="single" w:sz="8" w:space="0" w:color="auto"/>
              <w:left w:val="single" w:sz="8" w:space="0" w:color="auto"/>
              <w:bottom w:val="single" w:sz="8" w:space="0" w:color="auto"/>
              <w:right w:val="nil"/>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Year</w:t>
            </w:r>
          </w:p>
        </w:tc>
        <w:tc>
          <w:tcPr>
            <w:tcW w:w="2674" w:type="dxa"/>
            <w:tcBorders>
              <w:top w:val="single" w:sz="8" w:space="0" w:color="auto"/>
              <w:left w:val="single" w:sz="8" w:space="0" w:color="auto"/>
              <w:bottom w:val="single" w:sz="8" w:space="0" w:color="auto"/>
              <w:right w:val="single" w:sz="8" w:space="0" w:color="auto"/>
            </w:tcBorders>
            <w:shd w:val="clear" w:color="000000" w:fill="4F81BD"/>
            <w:vAlign w:val="bottom"/>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Cash Flow</w:t>
            </w:r>
          </w:p>
        </w:tc>
        <w:tc>
          <w:tcPr>
            <w:tcW w:w="2186" w:type="dxa"/>
            <w:tcBorders>
              <w:top w:val="single" w:sz="8" w:space="0" w:color="auto"/>
              <w:left w:val="nil"/>
              <w:bottom w:val="single" w:sz="8" w:space="0" w:color="auto"/>
              <w:right w:val="single" w:sz="8" w:space="0" w:color="auto"/>
            </w:tcBorders>
            <w:shd w:val="clear" w:color="000000" w:fill="4F81BD"/>
            <w:vAlign w:val="bottom"/>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Cumulative Cash Flow</w:t>
            </w:r>
          </w:p>
        </w:tc>
        <w:tc>
          <w:tcPr>
            <w:tcW w:w="2070" w:type="dxa"/>
            <w:gridSpan w:val="2"/>
            <w:tcBorders>
              <w:top w:val="single" w:sz="8" w:space="0" w:color="auto"/>
              <w:left w:val="nil"/>
              <w:bottom w:val="single" w:sz="8" w:space="0" w:color="auto"/>
              <w:right w:val="single" w:sz="8" w:space="0" w:color="auto"/>
            </w:tcBorders>
            <w:shd w:val="clear" w:color="000000" w:fill="4F81BD"/>
            <w:vAlign w:val="bottom"/>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Discounted Cash Flow</w:t>
            </w:r>
          </w:p>
        </w:tc>
        <w:tc>
          <w:tcPr>
            <w:tcW w:w="2430" w:type="dxa"/>
            <w:tcBorders>
              <w:top w:val="single" w:sz="8" w:space="0" w:color="auto"/>
              <w:left w:val="nil"/>
              <w:bottom w:val="single" w:sz="8" w:space="0" w:color="auto"/>
              <w:right w:val="single" w:sz="8" w:space="0" w:color="auto"/>
            </w:tcBorders>
            <w:shd w:val="clear" w:color="000000" w:fill="4F81BD"/>
            <w:vAlign w:val="center"/>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Cumulative Discounted Cash Flow</w:t>
            </w:r>
          </w:p>
        </w:tc>
      </w:tr>
      <w:tr w:rsidR="00FC18E0">
        <w:trPr>
          <w:trHeight w:val="300"/>
        </w:trPr>
        <w:tc>
          <w:tcPr>
            <w:tcW w:w="90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2674"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(750,000,000)</w:t>
            </w:r>
          </w:p>
        </w:tc>
        <w:tc>
          <w:tcPr>
            <w:tcW w:w="2186"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(750,000,000.00)</w:t>
            </w:r>
          </w:p>
        </w:tc>
        <w:tc>
          <w:tcPr>
            <w:tcW w:w="2070" w:type="dxa"/>
            <w:gridSpan w:val="2"/>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(750,000,000.00)</w:t>
            </w:r>
          </w:p>
        </w:tc>
        <w:tc>
          <w:tcPr>
            <w:tcW w:w="243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(750,000,000.00)</w:t>
            </w:r>
          </w:p>
        </w:tc>
      </w:tr>
      <w:tr w:rsidR="00FC18E0">
        <w:trPr>
          <w:trHeight w:val="300"/>
        </w:trPr>
        <w:tc>
          <w:tcPr>
            <w:tcW w:w="90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2674"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130,000,000 </w:t>
            </w:r>
          </w:p>
        </w:tc>
        <w:tc>
          <w:tcPr>
            <w:tcW w:w="2186"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(620,000,000.00)</w:t>
            </w:r>
          </w:p>
        </w:tc>
        <w:tc>
          <w:tcPr>
            <w:tcW w:w="2070" w:type="dxa"/>
            <w:gridSpan w:val="2"/>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116,071,428.57 </w:t>
            </w:r>
          </w:p>
        </w:tc>
        <w:tc>
          <w:tcPr>
            <w:tcW w:w="243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(633,928,571.43)</w:t>
            </w:r>
          </w:p>
        </w:tc>
      </w:tr>
      <w:tr w:rsidR="00FC18E0">
        <w:trPr>
          <w:trHeight w:val="300"/>
        </w:trPr>
        <w:tc>
          <w:tcPr>
            <w:tcW w:w="90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2674"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180,000,000 </w:t>
            </w:r>
          </w:p>
        </w:tc>
        <w:tc>
          <w:tcPr>
            <w:tcW w:w="2186"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(440,000,000.00)</w:t>
            </w:r>
          </w:p>
        </w:tc>
        <w:tc>
          <w:tcPr>
            <w:tcW w:w="2070" w:type="dxa"/>
            <w:gridSpan w:val="2"/>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143,494,897.96 </w:t>
            </w:r>
          </w:p>
        </w:tc>
        <w:tc>
          <w:tcPr>
            <w:tcW w:w="243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(490,433,673.47)</w:t>
            </w:r>
          </w:p>
        </w:tc>
      </w:tr>
      <w:tr w:rsidR="00FC18E0">
        <w:trPr>
          <w:trHeight w:val="300"/>
        </w:trPr>
        <w:tc>
          <w:tcPr>
            <w:tcW w:w="90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2674"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190,000,000 </w:t>
            </w:r>
          </w:p>
        </w:tc>
        <w:tc>
          <w:tcPr>
            <w:tcW w:w="2186"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(250,000,000.00)</w:t>
            </w:r>
          </w:p>
        </w:tc>
        <w:tc>
          <w:tcPr>
            <w:tcW w:w="2070" w:type="dxa"/>
            <w:gridSpan w:val="2"/>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135,238,247.08 </w:t>
            </w:r>
          </w:p>
        </w:tc>
        <w:tc>
          <w:tcPr>
            <w:tcW w:w="243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(355,195,426.38)</w:t>
            </w:r>
          </w:p>
        </w:tc>
      </w:tr>
      <w:tr w:rsidR="00FC18E0">
        <w:trPr>
          <w:trHeight w:val="300"/>
        </w:trPr>
        <w:tc>
          <w:tcPr>
            <w:tcW w:w="900" w:type="dxa"/>
            <w:tcBorders>
              <w:top w:val="nil"/>
              <w:left w:val="single" w:sz="8" w:space="0" w:color="auto"/>
              <w:bottom w:val="nil"/>
              <w:right w:val="nil"/>
            </w:tcBorders>
            <w:shd w:val="clear" w:color="000000" w:fill="FFFF00"/>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2674"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245,000,000 </w:t>
            </w:r>
          </w:p>
        </w:tc>
        <w:tc>
          <w:tcPr>
            <w:tcW w:w="2186" w:type="dxa"/>
            <w:tcBorders>
              <w:top w:val="nil"/>
              <w:left w:val="nil"/>
              <w:bottom w:val="nil"/>
              <w:right w:val="single" w:sz="8" w:space="0" w:color="auto"/>
            </w:tcBorders>
            <w:shd w:val="clear" w:color="000000" w:fill="FFFF00"/>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(5,000,000.00)</w:t>
            </w:r>
          </w:p>
        </w:tc>
        <w:tc>
          <w:tcPr>
            <w:tcW w:w="2070" w:type="dxa"/>
            <w:gridSpan w:val="2"/>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155,701,929.21 </w:t>
            </w:r>
          </w:p>
        </w:tc>
        <w:tc>
          <w:tcPr>
            <w:tcW w:w="243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(199,493,497.18)</w:t>
            </w:r>
          </w:p>
        </w:tc>
      </w:tr>
      <w:tr w:rsidR="00FC18E0">
        <w:trPr>
          <w:trHeight w:val="300"/>
        </w:trPr>
        <w:tc>
          <w:tcPr>
            <w:tcW w:w="90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674" w:type="dxa"/>
            <w:tcBorders>
              <w:top w:val="nil"/>
              <w:left w:val="single" w:sz="8" w:space="0" w:color="auto"/>
              <w:bottom w:val="nil"/>
              <w:right w:val="single" w:sz="8" w:space="0" w:color="auto"/>
            </w:tcBorders>
            <w:shd w:val="clear" w:color="000000" w:fill="FFFF00"/>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205,000,000 </w:t>
            </w:r>
          </w:p>
        </w:tc>
        <w:tc>
          <w:tcPr>
            <w:tcW w:w="2186"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200,000,000.00 </w:t>
            </w:r>
          </w:p>
        </w:tc>
        <w:tc>
          <w:tcPr>
            <w:tcW w:w="2070" w:type="dxa"/>
            <w:gridSpan w:val="2"/>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116,322,505.42 </w:t>
            </w:r>
          </w:p>
        </w:tc>
        <w:tc>
          <w:tcPr>
            <w:tcW w:w="243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(83,170,991.75)</w:t>
            </w:r>
          </w:p>
        </w:tc>
      </w:tr>
      <w:tr w:rsidR="00FC18E0">
        <w:trPr>
          <w:trHeight w:val="300"/>
        </w:trPr>
        <w:tc>
          <w:tcPr>
            <w:tcW w:w="900" w:type="dxa"/>
            <w:tcBorders>
              <w:top w:val="nil"/>
              <w:left w:val="single" w:sz="8" w:space="0" w:color="auto"/>
              <w:bottom w:val="nil"/>
              <w:right w:val="nil"/>
            </w:tcBorders>
            <w:shd w:val="clear" w:color="000000" w:fill="FFC000"/>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674"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155,000,000 </w:t>
            </w:r>
          </w:p>
        </w:tc>
        <w:tc>
          <w:tcPr>
            <w:tcW w:w="2186"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355,000,000.00 </w:t>
            </w:r>
          </w:p>
        </w:tc>
        <w:tc>
          <w:tcPr>
            <w:tcW w:w="2070" w:type="dxa"/>
            <w:gridSpan w:val="2"/>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78,527,823.78 </w:t>
            </w:r>
          </w:p>
        </w:tc>
        <w:tc>
          <w:tcPr>
            <w:tcW w:w="2430" w:type="dxa"/>
            <w:tcBorders>
              <w:top w:val="nil"/>
              <w:left w:val="nil"/>
              <w:bottom w:val="nil"/>
              <w:right w:val="single" w:sz="8" w:space="0" w:color="auto"/>
            </w:tcBorders>
            <w:shd w:val="clear" w:color="000000" w:fill="FFC000"/>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(4,643,167.97)</w:t>
            </w:r>
          </w:p>
        </w:tc>
      </w:tr>
      <w:tr w:rsidR="00FC18E0">
        <w:trPr>
          <w:trHeight w:val="300"/>
        </w:trPr>
        <w:tc>
          <w:tcPr>
            <w:tcW w:w="90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674"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135,000,000 </w:t>
            </w:r>
          </w:p>
        </w:tc>
        <w:tc>
          <w:tcPr>
            <w:tcW w:w="2186"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490,000,000.00 </w:t>
            </w:r>
          </w:p>
        </w:tc>
        <w:tc>
          <w:tcPr>
            <w:tcW w:w="2070" w:type="dxa"/>
            <w:gridSpan w:val="2"/>
            <w:tcBorders>
              <w:top w:val="nil"/>
              <w:left w:val="nil"/>
              <w:bottom w:val="nil"/>
              <w:right w:val="single" w:sz="8" w:space="0" w:color="auto"/>
            </w:tcBorders>
            <w:shd w:val="clear" w:color="000000" w:fill="FFC000"/>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61,067,144.07 </w:t>
            </w:r>
          </w:p>
        </w:tc>
        <w:tc>
          <w:tcPr>
            <w:tcW w:w="243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56,423,976.10 </w:t>
            </w:r>
          </w:p>
        </w:tc>
      </w:tr>
      <w:tr w:rsidR="00FC18E0">
        <w:trPr>
          <w:trHeight w:val="300"/>
        </w:trPr>
        <w:tc>
          <w:tcPr>
            <w:tcW w:w="90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674"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95,000,000 </w:t>
            </w:r>
          </w:p>
        </w:tc>
        <w:tc>
          <w:tcPr>
            <w:tcW w:w="2186"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585,000,000.00 </w:t>
            </w:r>
          </w:p>
        </w:tc>
        <w:tc>
          <w:tcPr>
            <w:tcW w:w="2070" w:type="dxa"/>
            <w:gridSpan w:val="2"/>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38,368,906.66 </w:t>
            </w:r>
          </w:p>
        </w:tc>
        <w:tc>
          <w:tcPr>
            <w:tcW w:w="2430" w:type="dxa"/>
            <w:tcBorders>
              <w:top w:val="nil"/>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94,792,882.76 </w:t>
            </w:r>
          </w:p>
        </w:tc>
      </w:tr>
      <w:tr w:rsidR="00FC18E0">
        <w:trPr>
          <w:trHeight w:val="315"/>
        </w:trPr>
        <w:tc>
          <w:tcPr>
            <w:tcW w:w="900" w:type="dxa"/>
            <w:tcBorders>
              <w:top w:val="nil"/>
              <w:left w:val="single" w:sz="8" w:space="0" w:color="auto"/>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2674" w:type="dxa"/>
            <w:tcBorders>
              <w:top w:val="nil"/>
              <w:left w:val="single" w:sz="8" w:space="0" w:color="auto"/>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FF0000"/>
              </w:rPr>
            </w:pPr>
            <w:r>
              <w:rPr>
                <w:rFonts w:ascii="Calibri" w:eastAsia="Times New Roman" w:hAnsi="Calibri" w:cs="Times New Roman"/>
                <w:color w:val="FF0000"/>
              </w:rPr>
              <w:t xml:space="preserve"> $          (75,000,000)</w:t>
            </w:r>
          </w:p>
        </w:tc>
        <w:tc>
          <w:tcPr>
            <w:tcW w:w="2186" w:type="dxa"/>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510,000,000.00 </w:t>
            </w:r>
          </w:p>
        </w:tc>
        <w:tc>
          <w:tcPr>
            <w:tcW w:w="2070" w:type="dxa"/>
            <w:gridSpan w:val="2"/>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(27,045,751.87)</w:t>
            </w:r>
          </w:p>
        </w:tc>
        <w:tc>
          <w:tcPr>
            <w:tcW w:w="2430" w:type="dxa"/>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67,747,130.88 </w:t>
            </w:r>
          </w:p>
        </w:tc>
      </w:tr>
      <w:tr w:rsidR="00FC18E0">
        <w:trPr>
          <w:trHeight w:val="315"/>
        </w:trPr>
        <w:tc>
          <w:tcPr>
            <w:tcW w:w="90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674"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186"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070" w:type="dxa"/>
            <w:gridSpan w:val="2"/>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43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15"/>
        </w:trPr>
        <w:tc>
          <w:tcPr>
            <w:tcW w:w="3574" w:type="dxa"/>
            <w:gridSpan w:val="2"/>
            <w:tcBorders>
              <w:top w:val="single" w:sz="8" w:space="0" w:color="auto"/>
              <w:left w:val="single" w:sz="8" w:space="0" w:color="auto"/>
              <w:bottom w:val="single" w:sz="8" w:space="0" w:color="auto"/>
              <w:right w:val="single" w:sz="8" w:space="0" w:color="000000"/>
            </w:tcBorders>
            <w:shd w:val="clear" w:color="000000" w:fill="4F81BD"/>
            <w:noWrap/>
            <w:vAlign w:val="bottom"/>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Payback Period Formula</w:t>
            </w:r>
          </w:p>
        </w:tc>
        <w:tc>
          <w:tcPr>
            <w:tcW w:w="6686" w:type="dxa"/>
            <w:gridSpan w:val="4"/>
            <w:tcBorders>
              <w:top w:val="single" w:sz="8" w:space="0" w:color="auto"/>
              <w:left w:val="nil"/>
              <w:bottom w:val="nil"/>
              <w:right w:val="single" w:sz="8" w:space="0" w:color="000000"/>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 Initial Investment / Cash Inflow per Period </w:t>
            </w:r>
          </w:p>
        </w:tc>
      </w:tr>
      <w:tr w:rsidR="00FC18E0">
        <w:trPr>
          <w:trHeight w:val="315"/>
        </w:trPr>
        <w:tc>
          <w:tcPr>
            <w:tcW w:w="3574" w:type="dxa"/>
            <w:gridSpan w:val="2"/>
            <w:tcBorders>
              <w:top w:val="single" w:sz="8" w:space="0" w:color="auto"/>
              <w:left w:val="single" w:sz="8" w:space="0" w:color="auto"/>
              <w:bottom w:val="single" w:sz="8" w:space="0" w:color="auto"/>
              <w:right w:val="nil"/>
            </w:tcBorders>
            <w:shd w:val="clear" w:color="000000" w:fill="4F81BD"/>
            <w:noWrap/>
            <w:vAlign w:val="bottom"/>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Payback Excel Formula</w:t>
            </w:r>
          </w:p>
        </w:tc>
        <w:tc>
          <w:tcPr>
            <w:tcW w:w="2186" w:type="dxa"/>
            <w:tcBorders>
              <w:top w:val="single" w:sz="8" w:space="0" w:color="auto"/>
              <w:left w:val="single" w:sz="8" w:space="0" w:color="auto"/>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 = 4 +(ABS(C6)/B7)</w:t>
            </w:r>
          </w:p>
        </w:tc>
        <w:tc>
          <w:tcPr>
            <w:tcW w:w="1742" w:type="dxa"/>
            <w:tcBorders>
              <w:top w:val="single" w:sz="8" w:space="0" w:color="auto"/>
              <w:left w:val="nil"/>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w:t>
            </w:r>
          </w:p>
        </w:tc>
        <w:tc>
          <w:tcPr>
            <w:tcW w:w="2758" w:type="dxa"/>
            <w:gridSpan w:val="2"/>
            <w:tcBorders>
              <w:top w:val="single" w:sz="8" w:space="0" w:color="auto"/>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FC18E0">
        <w:trPr>
          <w:trHeight w:val="315"/>
        </w:trPr>
        <w:tc>
          <w:tcPr>
            <w:tcW w:w="3574" w:type="dxa"/>
            <w:gridSpan w:val="2"/>
            <w:tcBorders>
              <w:top w:val="single" w:sz="8" w:space="0" w:color="auto"/>
              <w:left w:val="single" w:sz="8" w:space="0" w:color="auto"/>
              <w:bottom w:val="single" w:sz="8" w:space="0" w:color="auto"/>
              <w:right w:val="nil"/>
            </w:tcBorders>
            <w:shd w:val="clear" w:color="000000" w:fill="4F81BD"/>
            <w:noWrap/>
            <w:vAlign w:val="bottom"/>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lastRenderedPageBreak/>
              <w:t>Payback Period</w:t>
            </w:r>
          </w:p>
        </w:tc>
        <w:tc>
          <w:tcPr>
            <w:tcW w:w="2186" w:type="dxa"/>
            <w:tcBorders>
              <w:top w:val="nil"/>
              <w:left w:val="single" w:sz="8" w:space="0" w:color="auto"/>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4.02</w:t>
            </w:r>
          </w:p>
        </w:tc>
        <w:tc>
          <w:tcPr>
            <w:tcW w:w="1742" w:type="dxa"/>
            <w:tcBorders>
              <w:top w:val="nil"/>
              <w:left w:val="nil"/>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w:t>
            </w:r>
          </w:p>
        </w:tc>
        <w:tc>
          <w:tcPr>
            <w:tcW w:w="2758" w:type="dxa"/>
            <w:gridSpan w:val="2"/>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FC18E0">
        <w:trPr>
          <w:trHeight w:val="315"/>
        </w:trPr>
        <w:tc>
          <w:tcPr>
            <w:tcW w:w="90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p w:rsidR="00FC18E0" w:rsidRDefault="00FC18E0">
            <w:pPr>
              <w:spacing w:after="0" w:line="240" w:lineRule="auto"/>
              <w:rPr>
                <w:rFonts w:ascii="Calibri" w:eastAsia="Times New Roman" w:hAnsi="Calibri" w:cs="Times New Roman"/>
                <w:color w:val="000000"/>
              </w:rPr>
            </w:pPr>
          </w:p>
        </w:tc>
        <w:tc>
          <w:tcPr>
            <w:tcW w:w="2674"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186" w:type="dxa"/>
            <w:tcBorders>
              <w:top w:val="nil"/>
              <w:left w:val="nil"/>
              <w:bottom w:val="nil"/>
              <w:right w:val="nil"/>
            </w:tcBorders>
            <w:shd w:val="clear" w:color="auto" w:fill="auto"/>
            <w:noWrap/>
            <w:vAlign w:val="bottom"/>
            <w:hideMark/>
          </w:tcPr>
          <w:p w:rsidR="00FC18E0" w:rsidRDefault="00FC18E0">
            <w:pPr>
              <w:spacing w:after="0" w:line="240" w:lineRule="auto"/>
              <w:jc w:val="both"/>
              <w:rPr>
                <w:rFonts w:ascii="Calibri" w:eastAsia="Times New Roman" w:hAnsi="Calibri" w:cs="Times New Roman"/>
                <w:color w:val="000000"/>
              </w:rPr>
            </w:pPr>
          </w:p>
        </w:tc>
        <w:tc>
          <w:tcPr>
            <w:tcW w:w="1742"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2758" w:type="dxa"/>
            <w:gridSpan w:val="2"/>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15"/>
        </w:trPr>
        <w:tc>
          <w:tcPr>
            <w:tcW w:w="3574" w:type="dxa"/>
            <w:gridSpan w:val="2"/>
            <w:tcBorders>
              <w:top w:val="single" w:sz="8" w:space="0" w:color="auto"/>
              <w:left w:val="single" w:sz="8" w:space="0" w:color="auto"/>
              <w:bottom w:val="single" w:sz="8" w:space="0" w:color="auto"/>
              <w:right w:val="single" w:sz="8" w:space="0" w:color="000000"/>
            </w:tcBorders>
            <w:shd w:val="clear" w:color="000000" w:fill="4F81BD"/>
            <w:noWrap/>
            <w:vAlign w:val="bottom"/>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Discounted Payback Period Formula</w:t>
            </w:r>
          </w:p>
        </w:tc>
        <w:tc>
          <w:tcPr>
            <w:tcW w:w="3928" w:type="dxa"/>
            <w:gridSpan w:val="2"/>
            <w:tcBorders>
              <w:top w:val="single" w:sz="8" w:space="0" w:color="auto"/>
              <w:left w:val="single" w:sz="8" w:space="0" w:color="auto"/>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 Actual Cash Inflow / (1 + </w:t>
            </w:r>
            <w:proofErr w:type="spellStart"/>
            <w:r>
              <w:rPr>
                <w:rFonts w:ascii="Calibri" w:eastAsia="Times New Roman" w:hAnsi="Calibri" w:cs="Times New Roman"/>
                <w:b/>
                <w:bCs/>
                <w:color w:val="000000"/>
              </w:rPr>
              <w:t>i</w:t>
            </w:r>
            <w:proofErr w:type="spellEnd"/>
            <w:r>
              <w:rPr>
                <w:rFonts w:ascii="Calibri" w:eastAsia="Times New Roman" w:hAnsi="Calibri" w:cs="Times New Roman"/>
                <w:b/>
                <w:bCs/>
                <w:color w:val="000000"/>
              </w:rPr>
              <w:t xml:space="preserve">) ^n </w:t>
            </w:r>
          </w:p>
        </w:tc>
        <w:tc>
          <w:tcPr>
            <w:tcW w:w="2758" w:type="dxa"/>
            <w:gridSpan w:val="2"/>
            <w:tcBorders>
              <w:top w:val="single" w:sz="8" w:space="0" w:color="auto"/>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w:t>
            </w:r>
          </w:p>
        </w:tc>
      </w:tr>
      <w:tr w:rsidR="00FC18E0">
        <w:trPr>
          <w:trHeight w:val="315"/>
        </w:trPr>
        <w:tc>
          <w:tcPr>
            <w:tcW w:w="3574" w:type="dxa"/>
            <w:gridSpan w:val="2"/>
            <w:tcBorders>
              <w:top w:val="single" w:sz="8" w:space="0" w:color="auto"/>
              <w:left w:val="single" w:sz="8" w:space="0" w:color="auto"/>
              <w:bottom w:val="single" w:sz="8" w:space="0" w:color="auto"/>
              <w:right w:val="nil"/>
            </w:tcBorders>
            <w:shd w:val="clear" w:color="000000" w:fill="4F81BD"/>
            <w:noWrap/>
            <w:vAlign w:val="bottom"/>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Discounted Payback Excel Formula</w:t>
            </w:r>
          </w:p>
        </w:tc>
        <w:tc>
          <w:tcPr>
            <w:tcW w:w="2186" w:type="dxa"/>
            <w:tcBorders>
              <w:top w:val="nil"/>
              <w:left w:val="single" w:sz="8" w:space="0" w:color="auto"/>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 = 6 + (ABS(E8)/D9)</w:t>
            </w:r>
          </w:p>
        </w:tc>
        <w:tc>
          <w:tcPr>
            <w:tcW w:w="1742" w:type="dxa"/>
            <w:tcBorders>
              <w:top w:val="nil"/>
              <w:left w:val="nil"/>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w:t>
            </w:r>
          </w:p>
        </w:tc>
        <w:tc>
          <w:tcPr>
            <w:tcW w:w="2758" w:type="dxa"/>
            <w:gridSpan w:val="2"/>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w:t>
            </w:r>
          </w:p>
        </w:tc>
      </w:tr>
      <w:tr w:rsidR="00FC18E0">
        <w:trPr>
          <w:trHeight w:val="315"/>
        </w:trPr>
        <w:tc>
          <w:tcPr>
            <w:tcW w:w="3574" w:type="dxa"/>
            <w:gridSpan w:val="2"/>
            <w:tcBorders>
              <w:top w:val="single" w:sz="8" w:space="0" w:color="auto"/>
              <w:left w:val="single" w:sz="8" w:space="0" w:color="auto"/>
              <w:bottom w:val="single" w:sz="8" w:space="0" w:color="auto"/>
              <w:right w:val="nil"/>
            </w:tcBorders>
            <w:shd w:val="clear" w:color="000000" w:fill="4F81BD"/>
            <w:noWrap/>
            <w:vAlign w:val="bottom"/>
            <w:hideMark/>
          </w:tcPr>
          <w:p w:rsidR="00FC18E0" w:rsidRDefault="001E6EAE">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Discounted Payback Period</w:t>
            </w:r>
          </w:p>
        </w:tc>
        <w:tc>
          <w:tcPr>
            <w:tcW w:w="2186" w:type="dxa"/>
            <w:tcBorders>
              <w:top w:val="nil"/>
              <w:left w:val="single" w:sz="8" w:space="0" w:color="auto"/>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6.08</w:t>
            </w:r>
          </w:p>
        </w:tc>
        <w:tc>
          <w:tcPr>
            <w:tcW w:w="1742" w:type="dxa"/>
            <w:tcBorders>
              <w:top w:val="nil"/>
              <w:left w:val="nil"/>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w:t>
            </w:r>
          </w:p>
        </w:tc>
        <w:tc>
          <w:tcPr>
            <w:tcW w:w="2758" w:type="dxa"/>
            <w:gridSpan w:val="2"/>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bl>
    <w:p w:rsidR="00FC18E0" w:rsidRDefault="001E6EA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payback period is the time of the initial cash outflow of an investment that required time to recover. The payback for this company is 4.02 years and is less than 8 years. The discounted payback period is to calculate the profitability of a project and it accounts for time value of money by discounting the cash inflows of the project. Since the project does not have negative net present value, the project can be discounted pay period. </w:t>
      </w:r>
    </w:p>
    <w:tbl>
      <w:tblPr>
        <w:tblW w:w="6675" w:type="dxa"/>
        <w:tblInd w:w="93" w:type="dxa"/>
        <w:tblLook w:val="04A0" w:firstRow="1" w:lastRow="0" w:firstColumn="1" w:lastColumn="0" w:noHBand="0" w:noVBand="1"/>
      </w:tblPr>
      <w:tblGrid>
        <w:gridCol w:w="1440"/>
        <w:gridCol w:w="1995"/>
        <w:gridCol w:w="1360"/>
        <w:gridCol w:w="1880"/>
      </w:tblGrid>
      <w:tr w:rsidR="00FC18E0">
        <w:trPr>
          <w:trHeight w:val="315"/>
        </w:trPr>
        <w:tc>
          <w:tcPr>
            <w:tcW w:w="1440" w:type="dxa"/>
            <w:tcBorders>
              <w:top w:val="single" w:sz="8" w:space="0" w:color="auto"/>
              <w:left w:val="single" w:sz="8" w:space="0" w:color="auto"/>
              <w:bottom w:val="single" w:sz="8" w:space="0" w:color="auto"/>
              <w:right w:val="nil"/>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Year</w:t>
            </w:r>
          </w:p>
        </w:tc>
        <w:tc>
          <w:tcPr>
            <w:tcW w:w="1995" w:type="dxa"/>
            <w:tcBorders>
              <w:top w:val="single" w:sz="8" w:space="0" w:color="auto"/>
              <w:left w:val="single" w:sz="8" w:space="0" w:color="auto"/>
              <w:bottom w:val="single" w:sz="8" w:space="0" w:color="auto"/>
              <w:right w:val="single" w:sz="8"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Cash Flow</w:t>
            </w:r>
          </w:p>
        </w:tc>
        <w:tc>
          <w:tcPr>
            <w:tcW w:w="1360" w:type="dxa"/>
            <w:tcBorders>
              <w:top w:val="single" w:sz="8" w:space="0" w:color="auto"/>
              <w:left w:val="nil"/>
              <w:bottom w:val="single" w:sz="8" w:space="0" w:color="auto"/>
              <w:right w:val="single" w:sz="8"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Rates</w:t>
            </w:r>
          </w:p>
        </w:tc>
        <w:tc>
          <w:tcPr>
            <w:tcW w:w="1880" w:type="dxa"/>
            <w:tcBorders>
              <w:top w:val="single" w:sz="8" w:space="0" w:color="auto"/>
              <w:left w:val="nil"/>
              <w:bottom w:val="nil"/>
              <w:right w:val="single" w:sz="8"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Future Value</w:t>
            </w:r>
          </w:p>
        </w:tc>
      </w:tr>
      <w:tr w:rsidR="00FC18E0">
        <w:trPr>
          <w:trHeight w:val="300"/>
        </w:trPr>
        <w:tc>
          <w:tcPr>
            <w:tcW w:w="144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99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130,000,000</w:t>
            </w:r>
          </w:p>
        </w:tc>
        <w:tc>
          <w:tcPr>
            <w:tcW w:w="136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2.4760</w:t>
            </w:r>
          </w:p>
        </w:tc>
        <w:tc>
          <w:tcPr>
            <w:tcW w:w="1880" w:type="dxa"/>
            <w:tcBorders>
              <w:top w:val="single" w:sz="8" w:space="0" w:color="auto"/>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321,875,212.92 </w:t>
            </w:r>
          </w:p>
        </w:tc>
      </w:tr>
      <w:tr w:rsidR="00FC18E0">
        <w:trPr>
          <w:trHeight w:val="300"/>
        </w:trPr>
        <w:tc>
          <w:tcPr>
            <w:tcW w:w="144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99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180,000,000</w:t>
            </w:r>
          </w:p>
        </w:tc>
        <w:tc>
          <w:tcPr>
            <w:tcW w:w="136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2.2107</w:t>
            </w:r>
          </w:p>
        </w:tc>
        <w:tc>
          <w:tcPr>
            <w:tcW w:w="188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397,922,653.33 </w:t>
            </w:r>
          </w:p>
        </w:tc>
      </w:tr>
      <w:tr w:rsidR="00FC18E0">
        <w:trPr>
          <w:trHeight w:val="300"/>
        </w:trPr>
        <w:tc>
          <w:tcPr>
            <w:tcW w:w="144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99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190,000,000</w:t>
            </w:r>
          </w:p>
        </w:tc>
        <w:tc>
          <w:tcPr>
            <w:tcW w:w="136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1.9738</w:t>
            </w:r>
          </w:p>
        </w:tc>
        <w:tc>
          <w:tcPr>
            <w:tcW w:w="188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375,026,310.18 </w:t>
            </w:r>
          </w:p>
        </w:tc>
      </w:tr>
      <w:tr w:rsidR="00FC18E0">
        <w:trPr>
          <w:trHeight w:val="300"/>
        </w:trPr>
        <w:tc>
          <w:tcPr>
            <w:tcW w:w="144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99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245,000,000</w:t>
            </w:r>
          </w:p>
        </w:tc>
        <w:tc>
          <w:tcPr>
            <w:tcW w:w="136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1.7623</w:t>
            </w:r>
          </w:p>
        </w:tc>
        <w:tc>
          <w:tcPr>
            <w:tcW w:w="188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431,773,712.38 </w:t>
            </w:r>
          </w:p>
        </w:tc>
      </w:tr>
      <w:tr w:rsidR="00FC18E0">
        <w:trPr>
          <w:trHeight w:val="300"/>
        </w:trPr>
        <w:tc>
          <w:tcPr>
            <w:tcW w:w="144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99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205,000,000</w:t>
            </w:r>
          </w:p>
        </w:tc>
        <w:tc>
          <w:tcPr>
            <w:tcW w:w="136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1.5735</w:t>
            </w:r>
          </w:p>
        </w:tc>
        <w:tc>
          <w:tcPr>
            <w:tcW w:w="188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322,571,468.80 </w:t>
            </w:r>
          </w:p>
        </w:tc>
      </w:tr>
      <w:tr w:rsidR="00FC18E0">
        <w:trPr>
          <w:trHeight w:val="300"/>
        </w:trPr>
        <w:tc>
          <w:tcPr>
            <w:tcW w:w="144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99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155,000,000</w:t>
            </w:r>
          </w:p>
        </w:tc>
        <w:tc>
          <w:tcPr>
            <w:tcW w:w="136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1.4049</w:t>
            </w:r>
          </w:p>
        </w:tc>
        <w:tc>
          <w:tcPr>
            <w:tcW w:w="188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217,763,840.00 </w:t>
            </w:r>
          </w:p>
        </w:tc>
      </w:tr>
      <w:tr w:rsidR="00FC18E0">
        <w:trPr>
          <w:trHeight w:val="300"/>
        </w:trPr>
        <w:tc>
          <w:tcPr>
            <w:tcW w:w="1440" w:type="dxa"/>
            <w:tcBorders>
              <w:top w:val="nil"/>
              <w:left w:val="single" w:sz="8" w:space="0" w:color="auto"/>
              <w:bottom w:val="nil"/>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995"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135,000,000</w:t>
            </w:r>
          </w:p>
        </w:tc>
        <w:tc>
          <w:tcPr>
            <w:tcW w:w="1360" w:type="dxa"/>
            <w:tcBorders>
              <w:top w:val="nil"/>
              <w:left w:val="nil"/>
              <w:bottom w:val="nil"/>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1.2544</w:t>
            </w:r>
          </w:p>
        </w:tc>
        <w:tc>
          <w:tcPr>
            <w:tcW w:w="1880" w:type="dxa"/>
            <w:tcBorders>
              <w:top w:val="nil"/>
              <w:left w:val="single" w:sz="8" w:space="0" w:color="auto"/>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169,344,000.00 </w:t>
            </w:r>
          </w:p>
        </w:tc>
      </w:tr>
      <w:tr w:rsidR="00FC18E0">
        <w:trPr>
          <w:trHeight w:val="315"/>
        </w:trPr>
        <w:tc>
          <w:tcPr>
            <w:tcW w:w="1440" w:type="dxa"/>
            <w:tcBorders>
              <w:top w:val="nil"/>
              <w:left w:val="single" w:sz="8" w:space="0" w:color="auto"/>
              <w:bottom w:val="single" w:sz="8" w:space="0" w:color="auto"/>
              <w:right w:val="nil"/>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995" w:type="dxa"/>
            <w:tcBorders>
              <w:top w:val="nil"/>
              <w:left w:val="single" w:sz="8" w:space="0" w:color="auto"/>
              <w:bottom w:val="single" w:sz="8" w:space="0" w:color="auto"/>
              <w:right w:val="single" w:sz="8" w:space="0" w:color="auto"/>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95,000,000</w:t>
            </w:r>
          </w:p>
        </w:tc>
        <w:tc>
          <w:tcPr>
            <w:tcW w:w="1360" w:type="dxa"/>
            <w:tcBorders>
              <w:top w:val="nil"/>
              <w:left w:val="nil"/>
              <w:bottom w:val="single" w:sz="8" w:space="0" w:color="auto"/>
              <w:right w:val="nil"/>
            </w:tcBorders>
            <w:shd w:val="clear" w:color="auto" w:fill="auto"/>
            <w:noWrap/>
            <w:vAlign w:val="bottom"/>
            <w:hideMark/>
          </w:tcPr>
          <w:p w:rsidR="00FC18E0" w:rsidRDefault="001E6EA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1.1200</w:t>
            </w:r>
          </w:p>
        </w:tc>
        <w:tc>
          <w:tcPr>
            <w:tcW w:w="1880" w:type="dxa"/>
            <w:tcBorders>
              <w:top w:val="nil"/>
              <w:left w:val="single" w:sz="8" w:space="0" w:color="auto"/>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106,400,000.00 </w:t>
            </w:r>
          </w:p>
        </w:tc>
      </w:tr>
      <w:tr w:rsidR="00FC18E0">
        <w:trPr>
          <w:trHeight w:val="315"/>
        </w:trPr>
        <w:tc>
          <w:tcPr>
            <w:tcW w:w="144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995"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15"/>
        </w:trPr>
        <w:tc>
          <w:tcPr>
            <w:tcW w:w="1440" w:type="dxa"/>
            <w:tcBorders>
              <w:top w:val="single" w:sz="8" w:space="0" w:color="auto"/>
              <w:left w:val="single" w:sz="8" w:space="0" w:color="auto"/>
              <w:bottom w:val="single" w:sz="8" w:space="0" w:color="auto"/>
              <w:right w:val="single" w:sz="8"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Discount CF0</w:t>
            </w:r>
          </w:p>
        </w:tc>
        <w:tc>
          <w:tcPr>
            <w:tcW w:w="1995" w:type="dxa"/>
            <w:tcBorders>
              <w:top w:val="single" w:sz="8" w:space="0" w:color="auto"/>
              <w:left w:val="nil"/>
              <w:bottom w:val="nil"/>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750,000,000.00 </w:t>
            </w:r>
          </w:p>
        </w:tc>
        <w:tc>
          <w:tcPr>
            <w:tcW w:w="136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15"/>
        </w:trPr>
        <w:tc>
          <w:tcPr>
            <w:tcW w:w="1440" w:type="dxa"/>
            <w:tcBorders>
              <w:top w:val="nil"/>
              <w:left w:val="single" w:sz="8" w:space="0" w:color="auto"/>
              <w:bottom w:val="single" w:sz="8" w:space="0" w:color="auto"/>
              <w:right w:val="single" w:sz="8"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Discount CF9</w:t>
            </w:r>
          </w:p>
        </w:tc>
        <w:tc>
          <w:tcPr>
            <w:tcW w:w="1995" w:type="dxa"/>
            <w:tcBorders>
              <w:top w:val="nil"/>
              <w:left w:val="nil"/>
              <w:bottom w:val="single" w:sz="8" w:space="0" w:color="auto"/>
              <w:right w:val="single" w:sz="8" w:space="0" w:color="auto"/>
            </w:tcBorders>
            <w:shd w:val="clear" w:color="auto" w:fill="auto"/>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48,682,353.37 </w:t>
            </w:r>
          </w:p>
        </w:tc>
        <w:tc>
          <w:tcPr>
            <w:tcW w:w="136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r w:rsidR="00FC18E0">
        <w:trPr>
          <w:trHeight w:val="315"/>
        </w:trPr>
        <w:tc>
          <w:tcPr>
            <w:tcW w:w="1440" w:type="dxa"/>
            <w:tcBorders>
              <w:top w:val="nil"/>
              <w:left w:val="single" w:sz="8" w:space="0" w:color="auto"/>
              <w:bottom w:val="single" w:sz="8" w:space="0" w:color="auto"/>
              <w:right w:val="single" w:sz="8" w:space="0" w:color="auto"/>
            </w:tcBorders>
            <w:shd w:val="clear" w:color="000000" w:fill="4F81BD"/>
            <w:noWrap/>
            <w:vAlign w:val="bottom"/>
            <w:hideMark/>
          </w:tcPr>
          <w:p w:rsidR="00FC18E0" w:rsidRDefault="001E6EA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Total Discount</w:t>
            </w:r>
          </w:p>
        </w:tc>
        <w:tc>
          <w:tcPr>
            <w:tcW w:w="1995" w:type="dxa"/>
            <w:tcBorders>
              <w:top w:val="nil"/>
              <w:left w:val="nil"/>
              <w:bottom w:val="single" w:sz="8" w:space="0" w:color="auto"/>
              <w:right w:val="single" w:sz="8" w:space="0" w:color="auto"/>
            </w:tcBorders>
            <w:shd w:val="clear" w:color="000000" w:fill="FFFF00"/>
            <w:noWrap/>
            <w:vAlign w:val="bottom"/>
            <w:hideMark/>
          </w:tcPr>
          <w:p w:rsidR="00FC18E0" w:rsidRDefault="001E6EA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  798,682,353.37 </w:t>
            </w:r>
          </w:p>
        </w:tc>
        <w:tc>
          <w:tcPr>
            <w:tcW w:w="136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rsidR="00FC18E0" w:rsidRDefault="00FC18E0">
            <w:pPr>
              <w:spacing w:after="0" w:line="240" w:lineRule="auto"/>
              <w:rPr>
                <w:rFonts w:ascii="Calibri" w:eastAsia="Times New Roman" w:hAnsi="Calibri" w:cs="Times New Roman"/>
                <w:color w:val="000000"/>
              </w:rPr>
            </w:pPr>
          </w:p>
        </w:tc>
      </w:tr>
    </w:tbl>
    <w:p w:rsidR="00FC18E0" w:rsidRDefault="00FC18E0">
      <w:pPr>
        <w:spacing w:line="240" w:lineRule="auto"/>
        <w:jc w:val="center"/>
        <w:rPr>
          <w:sz w:val="24"/>
          <w:szCs w:val="24"/>
        </w:rPr>
      </w:pPr>
    </w:p>
    <w:p w:rsidR="00FC18E0" w:rsidRDefault="001E6EA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Bullock Gold Mining is </w:t>
      </w:r>
      <w:r w:rsidR="00F65C5A">
        <w:rPr>
          <w:rFonts w:ascii="Times New Roman" w:hAnsi="Times New Roman" w:cs="Times New Roman"/>
          <w:sz w:val="24"/>
          <w:szCs w:val="24"/>
        </w:rPr>
        <w:t xml:space="preserve">a </w:t>
      </w:r>
      <w:r>
        <w:rPr>
          <w:rFonts w:ascii="Times New Roman" w:hAnsi="Times New Roman" w:cs="Times New Roman"/>
          <w:sz w:val="24"/>
          <w:szCs w:val="24"/>
        </w:rPr>
        <w:t>good company to invest in because the</w:t>
      </w:r>
      <w:r w:rsidR="00912CBF">
        <w:rPr>
          <w:rFonts w:ascii="Times New Roman" w:hAnsi="Times New Roman" w:cs="Times New Roman"/>
          <w:sz w:val="24"/>
          <w:szCs w:val="24"/>
        </w:rPr>
        <w:t xml:space="preserve"> original data the Sharpe ratio is 1.52. Also, using the second data, the </w:t>
      </w:r>
      <w:r>
        <w:rPr>
          <w:rFonts w:ascii="Times New Roman" w:hAnsi="Times New Roman" w:cs="Times New Roman"/>
          <w:sz w:val="24"/>
          <w:szCs w:val="24"/>
        </w:rPr>
        <w:t>standard deviation is 0.1229 and the Sharpe ratio is 1.11. The Sharpe ratio is above 1</w:t>
      </w:r>
      <w:r w:rsidR="009604EC">
        <w:rPr>
          <w:rFonts w:ascii="Times New Roman" w:hAnsi="Times New Roman" w:cs="Times New Roman"/>
          <w:sz w:val="24"/>
          <w:szCs w:val="24"/>
        </w:rPr>
        <w:t xml:space="preserve"> in both data</w:t>
      </w:r>
      <w:r>
        <w:rPr>
          <w:rFonts w:ascii="Times New Roman" w:hAnsi="Times New Roman" w:cs="Times New Roman"/>
          <w:sz w:val="24"/>
          <w:szCs w:val="24"/>
        </w:rPr>
        <w:t xml:space="preserve"> and the standard deviation has a low risk; as a result, it shows that risk-adjusted performance is good with low risk. Doing all the research and analyzing the company, it passes all the five analysis method tests. It passes payback period, discounted period, net present value, internal rate of return, and modified internal rate of return. </w:t>
      </w:r>
      <w:r>
        <w:rPr>
          <w:rFonts w:ascii="Times New Roman" w:hAnsi="Times New Roman" w:cs="Times New Roman"/>
          <w:sz w:val="24"/>
          <w:szCs w:val="24"/>
        </w:rPr>
        <w:lastRenderedPageBreak/>
        <w:t>The payback period is 4.02 years and discounted payback period is 6.08 years; therefore, both of them are less than 8 years. The net present value is $</w:t>
      </w:r>
      <w:r>
        <w:rPr>
          <w:rFonts w:ascii="Times New Roman" w:hAnsi="Times New Roman" w:cs="Times New Roman"/>
          <w:color w:val="000000"/>
          <w:sz w:val="24"/>
          <w:szCs w:val="24"/>
        </w:rPr>
        <w:t xml:space="preserve">67,747,130.88; as a result, it shows a positive dollar value and is more than zero. </w:t>
      </w:r>
      <w:r>
        <w:rPr>
          <w:rFonts w:ascii="Times New Roman" w:hAnsi="Times New Roman" w:cs="Times New Roman"/>
          <w:sz w:val="24"/>
          <w:szCs w:val="24"/>
        </w:rPr>
        <w:t>The internal rate of return is 15 percent and modified internal rate of return is 13 percent, so they both are more than 12 percent. In the end, it passes the entire test.</w:t>
      </w:r>
      <w:r w:rsidR="009604EC">
        <w:rPr>
          <w:rFonts w:ascii="Times New Roman" w:hAnsi="Times New Roman" w:cs="Times New Roman"/>
          <w:sz w:val="24"/>
          <w:szCs w:val="24"/>
        </w:rPr>
        <w:t xml:space="preserve"> This company is good to invest for long term.</w:t>
      </w:r>
    </w:p>
    <w:p w:rsidR="00FC18E0" w:rsidRDefault="001E6EAE" w:rsidP="00D449E1">
      <w:pPr>
        <w:spacing w:line="240" w:lineRule="auto"/>
        <w:rPr>
          <w:rFonts w:ascii="Times New Roman" w:hAnsi="Times New Roman" w:cs="Times New Roman"/>
          <w:b/>
          <w:sz w:val="24"/>
          <w:szCs w:val="24"/>
        </w:rPr>
      </w:pPr>
      <w:r>
        <w:rPr>
          <w:rFonts w:ascii="Times New Roman" w:hAnsi="Times New Roman" w:cs="Times New Roman"/>
          <w:b/>
          <w:sz w:val="24"/>
          <w:szCs w:val="24"/>
        </w:rPr>
        <w:t>Creating Custom VBA Function (Payback Function)</w:t>
      </w:r>
    </w:p>
    <w:p w:rsidR="00404236" w:rsidRPr="00843F07" w:rsidRDefault="00404236" w:rsidP="00D4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Function </w:t>
      </w:r>
      <w:proofErr w:type="spellStart"/>
      <w:proofErr w:type="gramStart"/>
      <w:r w:rsidRPr="00843F07">
        <w:rPr>
          <w:rFonts w:eastAsia="Times New Roman" w:cs="Courier New"/>
          <w:sz w:val="24"/>
          <w:szCs w:val="24"/>
        </w:rPr>
        <w:t>PaybackPeriod</w:t>
      </w:r>
      <w:proofErr w:type="spellEnd"/>
      <w:r w:rsidRPr="00843F07">
        <w:rPr>
          <w:rFonts w:eastAsia="Times New Roman" w:cs="Courier New"/>
          <w:sz w:val="24"/>
          <w:szCs w:val="24"/>
        </w:rPr>
        <w:t>(</w:t>
      </w:r>
      <w:proofErr w:type="gramEnd"/>
      <w:r w:rsidRPr="00843F07">
        <w:rPr>
          <w:rFonts w:eastAsia="Times New Roman" w:cs="Courier New"/>
          <w:sz w:val="24"/>
          <w:szCs w:val="24"/>
        </w:rPr>
        <w:t xml:space="preserve">Years As Range, </w:t>
      </w:r>
      <w:proofErr w:type="spellStart"/>
      <w:r w:rsidRPr="00843F07">
        <w:rPr>
          <w:rFonts w:eastAsia="Times New Roman" w:cs="Courier New"/>
          <w:sz w:val="24"/>
          <w:szCs w:val="24"/>
        </w:rPr>
        <w:t>CashFlow</w:t>
      </w:r>
      <w:proofErr w:type="spellEnd"/>
      <w:r w:rsidRPr="00843F07">
        <w:rPr>
          <w:rFonts w:eastAsia="Times New Roman" w:cs="Courier New"/>
          <w:sz w:val="24"/>
          <w:szCs w:val="24"/>
        </w:rPr>
        <w:t xml:space="preserve"> As Range) As Variant</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Dim </w:t>
      </w:r>
      <w:proofErr w:type="spellStart"/>
      <w:r w:rsidRPr="00843F07">
        <w:rPr>
          <w:rFonts w:eastAsia="Times New Roman" w:cs="Courier New"/>
          <w:sz w:val="24"/>
          <w:szCs w:val="24"/>
        </w:rPr>
        <w:t>i</w:t>
      </w:r>
      <w:proofErr w:type="spellEnd"/>
      <w:r w:rsidRPr="00843F07">
        <w:rPr>
          <w:rFonts w:eastAsia="Times New Roman" w:cs="Courier New"/>
          <w:sz w:val="24"/>
          <w:szCs w:val="24"/>
        </w:rPr>
        <w:t xml:space="preserve"> </w:t>
      </w:r>
      <w:proofErr w:type="gramStart"/>
      <w:r w:rsidRPr="00843F07">
        <w:rPr>
          <w:rFonts w:eastAsia="Times New Roman" w:cs="Courier New"/>
          <w:sz w:val="24"/>
          <w:szCs w:val="24"/>
        </w:rPr>
        <w:t>As</w:t>
      </w:r>
      <w:proofErr w:type="gramEnd"/>
      <w:r w:rsidRPr="00843F07">
        <w:rPr>
          <w:rFonts w:eastAsia="Times New Roman" w:cs="Courier New"/>
          <w:sz w:val="24"/>
          <w:szCs w:val="24"/>
        </w:rPr>
        <w:t xml:space="preserve"> Long</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Dim Total </w:t>
      </w:r>
      <w:proofErr w:type="gramStart"/>
      <w:r w:rsidRPr="00843F07">
        <w:rPr>
          <w:rFonts w:eastAsia="Times New Roman" w:cs="Courier New"/>
          <w:sz w:val="24"/>
          <w:szCs w:val="24"/>
        </w:rPr>
        <w:t>As</w:t>
      </w:r>
      <w:proofErr w:type="gramEnd"/>
      <w:r w:rsidRPr="00843F07">
        <w:rPr>
          <w:rFonts w:eastAsia="Times New Roman" w:cs="Courier New"/>
          <w:sz w:val="24"/>
          <w:szCs w:val="24"/>
        </w:rPr>
        <w:t xml:space="preserve"> Double</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w:t>
      </w:r>
      <w:proofErr w:type="spellStart"/>
      <w:r w:rsidRPr="00843F07">
        <w:rPr>
          <w:rFonts w:eastAsia="Times New Roman" w:cs="Courier New"/>
          <w:sz w:val="24"/>
          <w:szCs w:val="24"/>
        </w:rPr>
        <w:t>PaybackPeriod</w:t>
      </w:r>
      <w:proofErr w:type="spellEnd"/>
      <w:r w:rsidRPr="00843F07">
        <w:rPr>
          <w:rFonts w:eastAsia="Times New Roman" w:cs="Courier New"/>
          <w:sz w:val="24"/>
          <w:szCs w:val="24"/>
        </w:rPr>
        <w:t xml:space="preserve"> = </w:t>
      </w:r>
      <w:proofErr w:type="spellStart"/>
      <w:proofErr w:type="gramStart"/>
      <w:r w:rsidRPr="00843F07">
        <w:rPr>
          <w:rFonts w:eastAsia="Times New Roman" w:cs="Courier New"/>
          <w:sz w:val="24"/>
          <w:szCs w:val="24"/>
        </w:rPr>
        <w:t>CVErr</w:t>
      </w:r>
      <w:proofErr w:type="spellEnd"/>
      <w:r w:rsidRPr="00843F07">
        <w:rPr>
          <w:rFonts w:eastAsia="Times New Roman" w:cs="Courier New"/>
          <w:sz w:val="24"/>
          <w:szCs w:val="24"/>
        </w:rPr>
        <w:t>(</w:t>
      </w:r>
      <w:proofErr w:type="spellStart"/>
      <w:proofErr w:type="gramEnd"/>
      <w:r w:rsidRPr="00843F07">
        <w:rPr>
          <w:rFonts w:eastAsia="Times New Roman" w:cs="Courier New"/>
          <w:sz w:val="24"/>
          <w:szCs w:val="24"/>
        </w:rPr>
        <w:t>xlErrNA</w:t>
      </w:r>
      <w:proofErr w:type="spellEnd"/>
      <w:r w:rsidRPr="00843F07">
        <w:rPr>
          <w:rFonts w:eastAsia="Times New Roman" w:cs="Courier New"/>
          <w:sz w:val="24"/>
          <w:szCs w:val="24"/>
        </w:rPr>
        <w:t>)</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With Years</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For </w:t>
      </w:r>
      <w:proofErr w:type="spellStart"/>
      <w:r w:rsidRPr="00843F07">
        <w:rPr>
          <w:rFonts w:eastAsia="Times New Roman" w:cs="Courier New"/>
          <w:sz w:val="24"/>
          <w:szCs w:val="24"/>
        </w:rPr>
        <w:t>i</w:t>
      </w:r>
      <w:proofErr w:type="spellEnd"/>
      <w:r w:rsidRPr="00843F07">
        <w:rPr>
          <w:rFonts w:eastAsia="Times New Roman" w:cs="Courier New"/>
          <w:sz w:val="24"/>
          <w:szCs w:val="24"/>
        </w:rPr>
        <w:t xml:space="preserve"> = 1 </w:t>
      </w:r>
      <w:proofErr w:type="gramStart"/>
      <w:r w:rsidRPr="00843F07">
        <w:rPr>
          <w:rFonts w:eastAsia="Times New Roman" w:cs="Courier New"/>
          <w:sz w:val="24"/>
          <w:szCs w:val="24"/>
        </w:rPr>
        <w:t>To</w:t>
      </w:r>
      <w:proofErr w:type="gramEnd"/>
      <w:r w:rsidRPr="00843F07">
        <w:rPr>
          <w:rFonts w:eastAsia="Times New Roman" w:cs="Courier New"/>
          <w:sz w:val="24"/>
          <w:szCs w:val="24"/>
        </w:rPr>
        <w:t xml:space="preserve"> .</w:t>
      </w:r>
      <w:proofErr w:type="spellStart"/>
      <w:r w:rsidRPr="00843F07">
        <w:rPr>
          <w:rFonts w:eastAsia="Times New Roman" w:cs="Courier New"/>
          <w:sz w:val="24"/>
          <w:szCs w:val="24"/>
        </w:rPr>
        <w:t>Cells.Count</w:t>
      </w:r>
      <w:proofErr w:type="spellEnd"/>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Total = Total + </w:t>
      </w:r>
      <w:proofErr w:type="spellStart"/>
      <w:proofErr w:type="gramStart"/>
      <w:r w:rsidRPr="00843F07">
        <w:rPr>
          <w:rFonts w:eastAsia="Times New Roman" w:cs="Courier New"/>
          <w:sz w:val="24"/>
          <w:szCs w:val="24"/>
        </w:rPr>
        <w:t>CashFlow.Cells</w:t>
      </w:r>
      <w:proofErr w:type="spellEnd"/>
      <w:r w:rsidRPr="00843F07">
        <w:rPr>
          <w:rFonts w:eastAsia="Times New Roman" w:cs="Courier New"/>
          <w:sz w:val="24"/>
          <w:szCs w:val="24"/>
        </w:rPr>
        <w:t>(</w:t>
      </w:r>
      <w:proofErr w:type="spellStart"/>
      <w:proofErr w:type="gramEnd"/>
      <w:r w:rsidRPr="00843F07">
        <w:rPr>
          <w:rFonts w:eastAsia="Times New Roman" w:cs="Courier New"/>
          <w:sz w:val="24"/>
          <w:szCs w:val="24"/>
        </w:rPr>
        <w:t>i</w:t>
      </w:r>
      <w:proofErr w:type="spellEnd"/>
      <w:r w:rsidRPr="00843F07">
        <w:rPr>
          <w:rFonts w:eastAsia="Times New Roman" w:cs="Courier New"/>
          <w:sz w:val="24"/>
          <w:szCs w:val="24"/>
        </w:rPr>
        <w:t>)</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If Total &gt; 0 Then</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w:t>
      </w:r>
      <w:proofErr w:type="spellStart"/>
      <w:r w:rsidRPr="00843F07">
        <w:rPr>
          <w:rFonts w:eastAsia="Times New Roman" w:cs="Courier New"/>
          <w:sz w:val="24"/>
          <w:szCs w:val="24"/>
        </w:rPr>
        <w:t>PaybackPeriod</w:t>
      </w:r>
      <w:proofErr w:type="spellEnd"/>
      <w:r w:rsidRPr="00843F07">
        <w:rPr>
          <w:rFonts w:eastAsia="Times New Roman" w:cs="Courier New"/>
          <w:sz w:val="24"/>
          <w:szCs w:val="24"/>
        </w:rPr>
        <w:t xml:space="preserve"> = .</w:t>
      </w:r>
      <w:proofErr w:type="gramStart"/>
      <w:r w:rsidRPr="00843F07">
        <w:rPr>
          <w:rFonts w:eastAsia="Times New Roman" w:cs="Courier New"/>
          <w:sz w:val="24"/>
          <w:szCs w:val="24"/>
        </w:rPr>
        <w:t>Cells(</w:t>
      </w:r>
      <w:proofErr w:type="spellStart"/>
      <w:proofErr w:type="gramEnd"/>
      <w:r w:rsidRPr="00843F07">
        <w:rPr>
          <w:rFonts w:eastAsia="Times New Roman" w:cs="Courier New"/>
          <w:sz w:val="24"/>
          <w:szCs w:val="24"/>
        </w:rPr>
        <w:t>i</w:t>
      </w:r>
      <w:proofErr w:type="spellEnd"/>
      <w:r w:rsidRPr="00843F07">
        <w:rPr>
          <w:rFonts w:eastAsia="Times New Roman" w:cs="Courier New"/>
          <w:sz w:val="24"/>
          <w:szCs w:val="24"/>
        </w:rPr>
        <w:t xml:space="preserve">).Value - Total / </w:t>
      </w:r>
      <w:proofErr w:type="spellStart"/>
      <w:r w:rsidRPr="00843F07">
        <w:rPr>
          <w:rFonts w:eastAsia="Times New Roman" w:cs="Courier New"/>
          <w:sz w:val="24"/>
          <w:szCs w:val="24"/>
        </w:rPr>
        <w:t>CashFlow</w:t>
      </w:r>
      <w:proofErr w:type="spellEnd"/>
      <w:r w:rsidRPr="00843F07">
        <w:rPr>
          <w:rFonts w:eastAsia="Times New Roman" w:cs="Courier New"/>
          <w:sz w:val="24"/>
          <w:szCs w:val="24"/>
        </w:rPr>
        <w:t>(</w:t>
      </w:r>
      <w:proofErr w:type="spellStart"/>
      <w:r w:rsidRPr="00843F07">
        <w:rPr>
          <w:rFonts w:eastAsia="Times New Roman" w:cs="Courier New"/>
          <w:sz w:val="24"/>
          <w:szCs w:val="24"/>
        </w:rPr>
        <w:t>i</w:t>
      </w:r>
      <w:proofErr w:type="spellEnd"/>
      <w:r w:rsidRPr="00843F07">
        <w:rPr>
          <w:rFonts w:eastAsia="Times New Roman" w:cs="Courier New"/>
          <w:sz w:val="24"/>
          <w:szCs w:val="24"/>
        </w:rPr>
        <w:t>) * (.Cells(</w:t>
      </w:r>
      <w:proofErr w:type="spellStart"/>
      <w:r w:rsidRPr="00843F07">
        <w:rPr>
          <w:rFonts w:eastAsia="Times New Roman" w:cs="Courier New"/>
          <w:sz w:val="24"/>
          <w:szCs w:val="24"/>
        </w:rPr>
        <w:t>i</w:t>
      </w:r>
      <w:proofErr w:type="spellEnd"/>
      <w:r w:rsidRPr="00843F07">
        <w:rPr>
          <w:rFonts w:eastAsia="Times New Roman" w:cs="Courier New"/>
          <w:sz w:val="24"/>
          <w:szCs w:val="24"/>
        </w:rPr>
        <w:t>).Value - .Cells(</w:t>
      </w:r>
      <w:proofErr w:type="spellStart"/>
      <w:r w:rsidRPr="00843F07">
        <w:rPr>
          <w:rFonts w:eastAsia="Times New Roman" w:cs="Courier New"/>
          <w:sz w:val="24"/>
          <w:szCs w:val="24"/>
        </w:rPr>
        <w:t>i</w:t>
      </w:r>
      <w:proofErr w:type="spellEnd"/>
      <w:r w:rsidRPr="00843F07">
        <w:rPr>
          <w:rFonts w:eastAsia="Times New Roman" w:cs="Courier New"/>
          <w:sz w:val="24"/>
          <w:szCs w:val="24"/>
        </w:rPr>
        <w:t xml:space="preserve"> - 1).Value)</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Exit Function</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End If</w:t>
      </w:r>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Next </w:t>
      </w:r>
      <w:proofErr w:type="spellStart"/>
      <w:r w:rsidRPr="00843F07">
        <w:rPr>
          <w:rFonts w:eastAsia="Times New Roman" w:cs="Courier New"/>
          <w:sz w:val="24"/>
          <w:szCs w:val="24"/>
        </w:rPr>
        <w:t>i</w:t>
      </w:r>
      <w:proofErr w:type="spellEnd"/>
    </w:p>
    <w:p w:rsidR="00404236"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 xml:space="preserve">  End With</w:t>
      </w:r>
    </w:p>
    <w:p w:rsidR="00FC18E0" w:rsidRPr="00843F07"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43F07">
        <w:rPr>
          <w:rFonts w:eastAsia="Times New Roman" w:cs="Courier New"/>
          <w:sz w:val="24"/>
          <w:szCs w:val="24"/>
        </w:rPr>
        <w:t>End Function</w:t>
      </w:r>
      <w:bookmarkStart w:id="0" w:name="_GoBack"/>
      <w:bookmarkEnd w:id="0"/>
    </w:p>
    <w:p w:rsidR="00404236" w:rsidRDefault="00404236" w:rsidP="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FC18E0" w:rsidRDefault="001E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 I used “</w:t>
      </w:r>
      <w:r w:rsidR="00442795">
        <w:rPr>
          <w:rFonts w:eastAsia="Times New Roman" w:cs="Courier New"/>
          <w:sz w:val="24"/>
          <w:szCs w:val="24"/>
        </w:rPr>
        <w:t>With…End With Statement</w:t>
      </w:r>
      <w:r>
        <w:rPr>
          <w:rFonts w:eastAsia="Times New Roman" w:cs="Courier New"/>
          <w:sz w:val="24"/>
          <w:szCs w:val="24"/>
        </w:rPr>
        <w:t>”</w:t>
      </w:r>
      <w:r w:rsidR="00442795">
        <w:rPr>
          <w:rFonts w:eastAsia="Times New Roman" w:cs="Courier New"/>
          <w:sz w:val="24"/>
          <w:szCs w:val="24"/>
        </w:rPr>
        <w:t>, “For…Next” and “If…Then…Else Statement”</w:t>
      </w:r>
      <w:r>
        <w:rPr>
          <w:rFonts w:eastAsia="Times New Roman" w:cs="Courier New"/>
          <w:sz w:val="24"/>
          <w:szCs w:val="24"/>
        </w:rPr>
        <w:t xml:space="preserve"> to create this function</w:t>
      </w:r>
    </w:p>
    <w:p w:rsidR="00FC18E0" w:rsidRDefault="001E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b/>
          <w:i/>
          <w:sz w:val="24"/>
          <w:szCs w:val="24"/>
          <w:u w:val="single"/>
        </w:rPr>
        <w:t>Example</w:t>
      </w:r>
      <w:r w:rsidR="00442795">
        <w:rPr>
          <w:rFonts w:eastAsia="Times New Roman" w:cs="Courier New"/>
          <w:sz w:val="24"/>
          <w:szCs w:val="24"/>
        </w:rPr>
        <w:t xml:space="preserve">: </w:t>
      </w:r>
    </w:p>
    <w:p w:rsidR="00442795" w:rsidRDefault="00442795" w:rsidP="0044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Function…</w:t>
      </w:r>
    </w:p>
    <w:p w:rsidR="00442795" w:rsidRDefault="00442795" w:rsidP="00442795">
      <w:pPr>
        <w:pStyle w:val="HTMLPreformatted"/>
      </w:pPr>
      <w:r>
        <w:t xml:space="preserve">Dim </w:t>
      </w:r>
      <w:proofErr w:type="gramStart"/>
      <w:r>
        <w:t>[ </w:t>
      </w:r>
      <w:proofErr w:type="spellStart"/>
      <w:r>
        <w:t>WithEvents</w:t>
      </w:r>
      <w:proofErr w:type="spellEnd"/>
      <w:proofErr w:type="gramEnd"/>
      <w:r>
        <w:t xml:space="preserve"> ] </w:t>
      </w:r>
      <w:proofErr w:type="spellStart"/>
      <w:r>
        <w:t>variablelist</w:t>
      </w:r>
      <w:proofErr w:type="spellEnd"/>
    </w:p>
    <w:p w:rsidR="00442795" w:rsidRPr="00442795" w:rsidRDefault="00442795" w:rsidP="0044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795">
        <w:rPr>
          <w:rFonts w:ascii="Courier New" w:eastAsia="Times New Roman" w:hAnsi="Courier New" w:cs="Courier New"/>
          <w:sz w:val="20"/>
          <w:szCs w:val="20"/>
        </w:rPr>
        <w:t xml:space="preserve">With </w:t>
      </w:r>
      <w:proofErr w:type="spellStart"/>
      <w:r w:rsidRPr="00442795">
        <w:rPr>
          <w:rFonts w:ascii="Courier New" w:eastAsia="Times New Roman" w:hAnsi="Courier New" w:cs="Courier New"/>
          <w:sz w:val="20"/>
          <w:szCs w:val="20"/>
        </w:rPr>
        <w:t>objectExpression</w:t>
      </w:r>
      <w:proofErr w:type="spellEnd"/>
    </w:p>
    <w:p w:rsidR="00442795" w:rsidRDefault="00442795" w:rsidP="00442795">
      <w:pPr>
        <w:pStyle w:val="HTMLPreformatted"/>
      </w:pPr>
      <w:r w:rsidRPr="00442795">
        <w:t xml:space="preserve">    </w:t>
      </w:r>
      <w:proofErr w:type="gramStart"/>
      <w:r>
        <w:t>For…</w:t>
      </w:r>
      <w:proofErr w:type="gramEnd"/>
      <w:r w:rsidRPr="00442795">
        <w:t xml:space="preserve"> </w:t>
      </w:r>
      <w:proofErr w:type="gramStart"/>
      <w:r>
        <w:t>[ As</w:t>
      </w:r>
      <w:proofErr w:type="gramEnd"/>
      <w:r>
        <w:t> </w:t>
      </w:r>
      <w:proofErr w:type="spellStart"/>
      <w:r>
        <w:t>datatype</w:t>
      </w:r>
      <w:proofErr w:type="spellEnd"/>
      <w:r>
        <w:t xml:space="preserve"> ] = start To end </w:t>
      </w:r>
      <w:proofErr w:type="gramStart"/>
      <w:r>
        <w:t>[ Step</w:t>
      </w:r>
      <w:proofErr w:type="gramEnd"/>
      <w:r>
        <w:t> </w:t>
      </w:r>
      <w:proofErr w:type="spellStart"/>
      <w:r>
        <w:t>step</w:t>
      </w:r>
      <w:proofErr w:type="spellEnd"/>
      <w:r>
        <w:t> ]</w:t>
      </w:r>
    </w:p>
    <w:p w:rsidR="00442795" w:rsidRDefault="00442795" w:rsidP="0044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If…</w:t>
      </w:r>
      <w:proofErr w:type="gramEnd"/>
      <w:r>
        <w:rPr>
          <w:rFonts w:ascii="Courier New" w:eastAsia="Times New Roman" w:hAnsi="Courier New" w:cs="Courier New"/>
          <w:sz w:val="20"/>
          <w:szCs w:val="20"/>
        </w:rPr>
        <w:t xml:space="preserve"> Then</w:t>
      </w:r>
    </w:p>
    <w:p w:rsidR="007D78FF" w:rsidRDefault="007D78FF" w:rsidP="0044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Exit Function</w:t>
      </w:r>
    </w:p>
    <w:p w:rsidR="007D78FF" w:rsidRDefault="007D78FF" w:rsidP="0044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End if</w:t>
      </w:r>
    </w:p>
    <w:p w:rsidR="00442795" w:rsidRPr="00442795" w:rsidRDefault="00442795" w:rsidP="0044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Next…</w:t>
      </w:r>
    </w:p>
    <w:p w:rsidR="00442795" w:rsidRDefault="00442795" w:rsidP="0044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795">
        <w:rPr>
          <w:rFonts w:ascii="Courier New" w:eastAsia="Times New Roman" w:hAnsi="Courier New" w:cs="Courier New"/>
          <w:sz w:val="20"/>
          <w:szCs w:val="20"/>
        </w:rPr>
        <w:t>End With</w:t>
      </w:r>
    </w:p>
    <w:p w:rsidR="00FC18E0" w:rsidRDefault="0044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End Function</w:t>
      </w:r>
    </w:p>
    <w:p w:rsidR="00FC18E0" w:rsidRDefault="00FC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18E0" w:rsidRDefault="001E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Pr>
          <w:rFonts w:eastAsia="Times New Roman" w:cs="Courier New"/>
          <w:b/>
          <w:sz w:val="24"/>
          <w:szCs w:val="24"/>
        </w:rPr>
        <w:t>Terms of VBA Statements</w:t>
      </w:r>
    </w:p>
    <w:p w:rsidR="00FC18E0" w:rsidRPr="009845E6" w:rsidRDefault="001E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845E6">
        <w:rPr>
          <w:rFonts w:eastAsia="Times New Roman" w:cs="Courier New"/>
        </w:rPr>
        <w:t>#Function – Declares the names and arguments for a Function to work</w:t>
      </w:r>
    </w:p>
    <w:p w:rsidR="00FC18E0" w:rsidRPr="009845E6" w:rsidRDefault="001E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845E6">
        <w:rPr>
          <w:rFonts w:eastAsia="Times New Roman" w:cs="Courier New"/>
        </w:rPr>
        <w:t>#Dim – Declares variables and their data type</w:t>
      </w:r>
    </w:p>
    <w:p w:rsidR="009845E6" w:rsidRPr="009845E6" w:rsidRDefault="00984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845E6">
        <w:rPr>
          <w:rFonts w:eastAsia="Times New Roman" w:cs="Courier New"/>
        </w:rPr>
        <w:lastRenderedPageBreak/>
        <w:t xml:space="preserve">#Long – </w:t>
      </w:r>
      <w:r w:rsidRPr="009845E6">
        <w:t>64-bit (8-byte) integers ranging in value from -9,223,372,036,854,775,808 through 9,223,372,036,854,775,807</w:t>
      </w:r>
    </w:p>
    <w:p w:rsidR="009845E6" w:rsidRPr="009845E6" w:rsidRDefault="001E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845E6">
        <w:rPr>
          <w:rFonts w:eastAsia="Times New Roman" w:cs="Courier New"/>
        </w:rPr>
        <w:t xml:space="preserve">#Double – 8 bytes and </w:t>
      </w:r>
      <w:r w:rsidRPr="009845E6">
        <w:t>provides the largest and smallest possible magnitudes for a number</w:t>
      </w:r>
    </w:p>
    <w:p w:rsidR="00FC18E0" w:rsidRPr="009845E6" w:rsidRDefault="001E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845E6">
        <w:rPr>
          <w:rFonts w:eastAsia="Times New Roman" w:cs="Courier New"/>
        </w:rPr>
        <w:t xml:space="preserve">#Integer – 2 bytes and takes </w:t>
      </w:r>
      <w:r w:rsidRPr="009845E6">
        <w:t>32,768 to 32,767</w:t>
      </w:r>
    </w:p>
    <w:p w:rsidR="00CC2A17" w:rsidRDefault="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845E6">
        <w:t>#</w:t>
      </w:r>
      <w:proofErr w:type="spellStart"/>
      <w:r w:rsidRPr="009845E6">
        <w:rPr>
          <w:rStyle w:val="code"/>
        </w:rPr>
        <w:t>xlErrNA</w:t>
      </w:r>
      <w:proofErr w:type="spellEnd"/>
      <w:r w:rsidRPr="009845E6">
        <w:rPr>
          <w:rStyle w:val="code"/>
        </w:rPr>
        <w:t xml:space="preserve"> -</w:t>
      </w:r>
      <w:r w:rsidRPr="009845E6">
        <w:t xml:space="preserve"> (= 2042) returns a </w:t>
      </w:r>
      <w:r w:rsidRPr="009845E6">
        <w:rPr>
          <w:rStyle w:val="formula"/>
        </w:rPr>
        <w:t>#N/A</w:t>
      </w:r>
      <w:r w:rsidRPr="009845E6">
        <w:t xml:space="preserve"> error</w:t>
      </w:r>
    </w:p>
    <w:p w:rsidR="009845E6" w:rsidRPr="009845E6" w:rsidRDefault="00984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roofErr w:type="spellStart"/>
      <w:r w:rsidRPr="00404236">
        <w:rPr>
          <w:rFonts w:eastAsia="Times New Roman" w:cs="Courier New"/>
          <w:sz w:val="24"/>
          <w:szCs w:val="24"/>
        </w:rPr>
        <w:t>CVErr</w:t>
      </w:r>
      <w:proofErr w:type="spellEnd"/>
      <w:r>
        <w:rPr>
          <w:rFonts w:eastAsia="Times New Roman" w:cs="Courier New"/>
          <w:sz w:val="24"/>
          <w:szCs w:val="24"/>
        </w:rPr>
        <w:t xml:space="preserve"> </w:t>
      </w:r>
      <w:proofErr w:type="gramStart"/>
      <w:r>
        <w:rPr>
          <w:rFonts w:eastAsia="Times New Roman" w:cs="Courier New"/>
          <w:sz w:val="24"/>
          <w:szCs w:val="24"/>
        </w:rPr>
        <w:t xml:space="preserve">– </w:t>
      </w:r>
      <w:r w:rsidRPr="009845E6">
        <w:rPr>
          <w:i/>
          <w:iCs/>
        </w:rPr>
        <w:t xml:space="preserve"> </w:t>
      </w:r>
      <w:proofErr w:type="spellStart"/>
      <w:r>
        <w:rPr>
          <w:i/>
          <w:iCs/>
        </w:rPr>
        <w:t>errornumber</w:t>
      </w:r>
      <w:proofErr w:type="spellEnd"/>
      <w:proofErr w:type="gramEnd"/>
      <w:r>
        <w:t xml:space="preserve"> </w:t>
      </w:r>
      <w:r>
        <w:rPr>
          <w:rStyle w:val="unresolvedlink"/>
        </w:rPr>
        <w:t>argument</w:t>
      </w:r>
      <w:r>
        <w:t xml:space="preserve"> is any valid error number.</w:t>
      </w:r>
    </w:p>
    <w:p w:rsidR="00CC2A17" w:rsidRPr="009845E6" w:rsidRDefault="00CC2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845E6">
        <w:t xml:space="preserve"># </w:t>
      </w:r>
      <w:proofErr w:type="spellStart"/>
      <w:proofErr w:type="gramStart"/>
      <w:r w:rsidRPr="009845E6">
        <w:t>objectExpression</w:t>
      </w:r>
      <w:proofErr w:type="spellEnd"/>
      <w:proofErr w:type="gramEnd"/>
      <w:r w:rsidRPr="009845E6">
        <w:t xml:space="preserve"> – is a variable and you can name your variables</w:t>
      </w:r>
    </w:p>
    <w:p w:rsidR="00442795" w:rsidRPr="009845E6" w:rsidRDefault="004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845E6">
        <w:t>#</w:t>
      </w:r>
      <w:proofErr w:type="gramStart"/>
      <w:r w:rsidRPr="009845E6">
        <w:t>With</w:t>
      </w:r>
      <w:proofErr w:type="gramEnd"/>
      <w:r w:rsidRPr="009845E6">
        <w:t xml:space="preserve"> –</w:t>
      </w:r>
      <w:r w:rsidR="00CC2A17" w:rsidRPr="009845E6">
        <w:t xml:space="preserve"> runs objects or variable</w:t>
      </w:r>
    </w:p>
    <w:p w:rsidR="007D78FF" w:rsidRPr="009845E6" w:rsidRDefault="007D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845E6">
        <w:t xml:space="preserve">#Exit Function – Exit the function but it has to be used inside function only. </w:t>
      </w:r>
    </w:p>
    <w:p w:rsidR="00FC18E0" w:rsidRPr="009845E6" w:rsidRDefault="001E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845E6">
        <w:t>#End</w:t>
      </w:r>
      <w:r w:rsidR="007D78FF" w:rsidRPr="009845E6">
        <w:t xml:space="preserve"> Functions </w:t>
      </w:r>
      <w:r w:rsidRPr="009845E6">
        <w:t xml:space="preserve">– Exist the functions (is complete) </w:t>
      </w:r>
    </w:p>
    <w:p w:rsidR="00D449E1" w:rsidRDefault="00D449E1">
      <w:pPr>
        <w:spacing w:line="480" w:lineRule="auto"/>
      </w:pPr>
    </w:p>
    <w:p w:rsidR="00FC18E0" w:rsidRDefault="001E6EAE">
      <w:pPr>
        <w:spacing w:line="480" w:lineRule="auto"/>
        <w:rPr>
          <w:sz w:val="24"/>
          <w:szCs w:val="24"/>
        </w:rPr>
      </w:pPr>
      <w:r w:rsidRPr="009845E6">
        <w:t xml:space="preserve">                                        </w:t>
      </w:r>
      <w:r w:rsidR="007E302D">
        <w:t xml:space="preserve">                             </w:t>
      </w:r>
      <w:r w:rsidRPr="009845E6">
        <w:t xml:space="preserve">                                                                               </w:t>
      </w:r>
      <w:r w:rsidR="007E302D">
        <w:t xml:space="preserve">                               </w:t>
      </w:r>
    </w:p>
    <w:p w:rsidR="00D449E1" w:rsidRDefault="007E302D" w:rsidP="007E302D">
      <w:pPr>
        <w:spacing w:line="480" w:lineRule="auto"/>
        <w:jc w:val="center"/>
        <w:rPr>
          <w:sz w:val="24"/>
          <w:szCs w:val="24"/>
        </w:rPr>
      </w:pPr>
      <w:r>
        <w:rPr>
          <w:noProof/>
        </w:rPr>
        <w:drawing>
          <wp:inline distT="0" distB="0" distL="0" distR="0" wp14:anchorId="5B5597B2" wp14:editId="039887DC">
            <wp:extent cx="6072188" cy="48577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74622" cy="4859697"/>
                    </a:xfrm>
                    <a:prstGeom prst="rect">
                      <a:avLst/>
                    </a:prstGeom>
                  </pic:spPr>
                </pic:pic>
              </a:graphicData>
            </a:graphic>
          </wp:inline>
        </w:drawing>
      </w:r>
    </w:p>
    <w:p w:rsidR="007E302D" w:rsidRDefault="007E302D">
      <w:pPr>
        <w:spacing w:line="480" w:lineRule="auto"/>
        <w:rPr>
          <w:sz w:val="24"/>
          <w:szCs w:val="24"/>
        </w:rPr>
      </w:pPr>
    </w:p>
    <w:p w:rsidR="00FC18E0" w:rsidRDefault="001E6EAE">
      <w:pPr>
        <w:spacing w:line="480" w:lineRule="auto"/>
        <w:rPr>
          <w:sz w:val="24"/>
          <w:szCs w:val="24"/>
        </w:rPr>
      </w:pPr>
      <w:r>
        <w:rPr>
          <w:b/>
          <w:sz w:val="24"/>
          <w:szCs w:val="24"/>
          <w:u w:val="single"/>
        </w:rPr>
        <w:lastRenderedPageBreak/>
        <w:t>Topic 2.1: Financial analysis of a proposed capital investment project.</w:t>
      </w:r>
    </w:p>
    <w:p w:rsidR="00FC18E0" w:rsidRDefault="001E6EAE">
      <w:pPr>
        <w:spacing w:line="480" w:lineRule="auto"/>
        <w:jc w:val="both"/>
        <w:rPr>
          <w:sz w:val="24"/>
          <w:szCs w:val="24"/>
        </w:rPr>
      </w:pPr>
      <w:r>
        <w:rPr>
          <w:sz w:val="24"/>
          <w:szCs w:val="24"/>
        </w:rPr>
        <w:tab/>
        <w:t>Technology is getting faster, better, and smarter</w:t>
      </w:r>
      <w:r w:rsidR="00260A6C">
        <w:rPr>
          <w:sz w:val="24"/>
          <w:szCs w:val="24"/>
        </w:rPr>
        <w:t xml:space="preserve"> each day</w:t>
      </w:r>
      <w:r>
        <w:rPr>
          <w:sz w:val="24"/>
          <w:szCs w:val="24"/>
        </w:rPr>
        <w:t xml:space="preserve">. Today, </w:t>
      </w:r>
      <w:r w:rsidR="00BD05D8">
        <w:rPr>
          <w:sz w:val="24"/>
          <w:szCs w:val="24"/>
        </w:rPr>
        <w:t>the stock market is changing and laws</w:t>
      </w:r>
      <w:r w:rsidR="00D94145">
        <w:rPr>
          <w:sz w:val="24"/>
          <w:szCs w:val="24"/>
        </w:rPr>
        <w:t xml:space="preserve"> or rules</w:t>
      </w:r>
      <w:r w:rsidR="00BD05D8">
        <w:rPr>
          <w:sz w:val="24"/>
          <w:szCs w:val="24"/>
        </w:rPr>
        <w:t xml:space="preserve"> are changing. </w:t>
      </w:r>
      <w:r w:rsidR="00260A6C">
        <w:rPr>
          <w:sz w:val="24"/>
          <w:szCs w:val="24"/>
        </w:rPr>
        <w:t xml:space="preserve">Each day, people are coming up with new ideas to beat the market or make profit in the stock market. Some people are </w:t>
      </w:r>
      <w:r w:rsidR="006B0E68">
        <w:rPr>
          <w:sz w:val="24"/>
          <w:szCs w:val="24"/>
        </w:rPr>
        <w:t>using</w:t>
      </w:r>
      <w:r w:rsidR="00260A6C">
        <w:rPr>
          <w:sz w:val="24"/>
          <w:szCs w:val="24"/>
        </w:rPr>
        <w:t xml:space="preserve"> old or new methods to gain</w:t>
      </w:r>
      <w:r w:rsidR="00932F0B">
        <w:rPr>
          <w:sz w:val="24"/>
          <w:szCs w:val="24"/>
        </w:rPr>
        <w:t xml:space="preserve"> the leverage or</w:t>
      </w:r>
      <w:r w:rsidR="00260A6C">
        <w:rPr>
          <w:sz w:val="24"/>
          <w:szCs w:val="24"/>
        </w:rPr>
        <w:t xml:space="preserve"> the edge of the stock market. </w:t>
      </w:r>
      <w:r w:rsidR="00BD05D8">
        <w:rPr>
          <w:sz w:val="24"/>
          <w:szCs w:val="24"/>
        </w:rPr>
        <w:t xml:space="preserve">However, </w:t>
      </w:r>
      <w:r>
        <w:rPr>
          <w:sz w:val="24"/>
          <w:szCs w:val="24"/>
        </w:rPr>
        <w:t>more people are trading or investi</w:t>
      </w:r>
      <w:r w:rsidR="00932F0B">
        <w:rPr>
          <w:sz w:val="24"/>
          <w:szCs w:val="24"/>
        </w:rPr>
        <w:t xml:space="preserve">ng in stocks, options, and futures. </w:t>
      </w:r>
      <w:r w:rsidR="00D94145">
        <w:rPr>
          <w:sz w:val="24"/>
          <w:szCs w:val="24"/>
        </w:rPr>
        <w:t>People that depending on fundamental or technical analyzing, and it does not work anymore</w:t>
      </w:r>
      <w:r w:rsidR="00A3464A">
        <w:rPr>
          <w:sz w:val="24"/>
          <w:szCs w:val="24"/>
        </w:rPr>
        <w:t xml:space="preserve"> like in the 90’s</w:t>
      </w:r>
      <w:r w:rsidR="00D94145">
        <w:rPr>
          <w:sz w:val="24"/>
          <w:szCs w:val="24"/>
        </w:rPr>
        <w:t>. Therefore, p</w:t>
      </w:r>
      <w:r>
        <w:rPr>
          <w:sz w:val="24"/>
          <w:szCs w:val="24"/>
        </w:rPr>
        <w:t>eople are using super computer and coding to beat the stock market. People are not trading against other people; therefore, people are trading against the computers. This generation, people need to come up with a new idea and faster way to analyze a company or particular stock. If people want to analyze better in the finance investment, they can use excel and coding to do the w</w:t>
      </w:r>
      <w:r w:rsidR="00D94145">
        <w:rPr>
          <w:sz w:val="24"/>
          <w:szCs w:val="24"/>
        </w:rPr>
        <w:t>ork. People need to use</w:t>
      </w:r>
      <w:r>
        <w:rPr>
          <w:sz w:val="24"/>
          <w:szCs w:val="24"/>
        </w:rPr>
        <w:t xml:space="preserve"> mathematic</w:t>
      </w:r>
      <w:r w:rsidR="00BD05D8">
        <w:rPr>
          <w:sz w:val="24"/>
          <w:szCs w:val="24"/>
        </w:rPr>
        <w:t>, statistics</w:t>
      </w:r>
      <w:r>
        <w:rPr>
          <w:sz w:val="24"/>
          <w:szCs w:val="24"/>
        </w:rPr>
        <w:t>, physics,</w:t>
      </w:r>
      <w:r w:rsidR="0065419E">
        <w:rPr>
          <w:sz w:val="24"/>
          <w:szCs w:val="24"/>
        </w:rPr>
        <w:t xml:space="preserve"> machine learning,</w:t>
      </w:r>
      <w:r>
        <w:rPr>
          <w:sz w:val="24"/>
          <w:szCs w:val="24"/>
        </w:rPr>
        <w:t xml:space="preserve"> </w:t>
      </w:r>
      <w:r w:rsidR="0065419E">
        <w:rPr>
          <w:sz w:val="24"/>
          <w:szCs w:val="24"/>
        </w:rPr>
        <w:t xml:space="preserve">algorithm, </w:t>
      </w:r>
      <w:r w:rsidR="008B7E5C">
        <w:rPr>
          <w:sz w:val="24"/>
          <w:szCs w:val="24"/>
        </w:rPr>
        <w:t xml:space="preserve">time series analysis, </w:t>
      </w:r>
      <w:r w:rsidR="0065419E">
        <w:rPr>
          <w:sz w:val="24"/>
          <w:szCs w:val="24"/>
        </w:rPr>
        <w:t xml:space="preserve">and </w:t>
      </w:r>
      <w:r>
        <w:rPr>
          <w:sz w:val="24"/>
          <w:szCs w:val="24"/>
        </w:rPr>
        <w:t>computer coding</w:t>
      </w:r>
      <w:r w:rsidR="0065419E">
        <w:rPr>
          <w:sz w:val="24"/>
          <w:szCs w:val="24"/>
        </w:rPr>
        <w:t xml:space="preserve"> to beat stock market. Also, people need to come </w:t>
      </w:r>
      <w:r>
        <w:rPr>
          <w:sz w:val="24"/>
          <w:szCs w:val="24"/>
        </w:rPr>
        <w:t xml:space="preserve">up with new strategies for trading to beat the market and go against the computer. Since it takes longer for people to do research or find the particular stock to invest in, they can have computer to do all the work in seconds or less than a second. People should be an investor and a trader if they want to be successful. </w:t>
      </w:r>
    </w:p>
    <w:p w:rsidR="00FC18E0" w:rsidRDefault="001E6EAE">
      <w:pPr>
        <w:spacing w:line="480" w:lineRule="auto"/>
        <w:ind w:firstLine="720"/>
        <w:jc w:val="both"/>
        <w:rPr>
          <w:sz w:val="24"/>
          <w:szCs w:val="24"/>
        </w:rPr>
      </w:pPr>
      <w:r>
        <w:rPr>
          <w:sz w:val="24"/>
          <w:szCs w:val="24"/>
        </w:rPr>
        <w:t xml:space="preserve">In USA, there are one famous investor named Warren Buffett; on the other hand, we got one famous quantitative trader named Jim Harris Simon. We can learn a lot and use their knowledge from these two geniuses people who into the stock market and made billions of dollars in the stock market. Warren Buffett, who use fundamental strategy in his investment and </w:t>
      </w:r>
      <w:r>
        <w:rPr>
          <w:sz w:val="24"/>
          <w:szCs w:val="24"/>
        </w:rPr>
        <w:lastRenderedPageBreak/>
        <w:t>is a billionaire and well-known investor in the 20</w:t>
      </w:r>
      <w:r>
        <w:rPr>
          <w:sz w:val="24"/>
          <w:szCs w:val="24"/>
          <w:vertAlign w:val="superscript"/>
        </w:rPr>
        <w:t>th</w:t>
      </w:r>
      <w:r>
        <w:rPr>
          <w:sz w:val="24"/>
          <w:szCs w:val="24"/>
        </w:rPr>
        <w:t xml:space="preserve"> century, is an American business magnate, investor, and philanthropist. Buffett is known "Sage" or "Oracle" of Omaha and the greatest investor in the history (Loth). However, James Harris Simons is an American hedge fund manager, mathematician, and philanthropist </w:t>
      </w:r>
      <w:r>
        <w:rPr>
          <w:i/>
          <w:sz w:val="24"/>
          <w:szCs w:val="24"/>
        </w:rPr>
        <w:t>(</w:t>
      </w:r>
      <w:r>
        <w:rPr>
          <w:i/>
          <w:iCs/>
          <w:sz w:val="24"/>
          <w:szCs w:val="24"/>
        </w:rPr>
        <w:t>Wikipedia)</w:t>
      </w:r>
      <w:r>
        <w:rPr>
          <w:sz w:val="24"/>
          <w:szCs w:val="24"/>
        </w:rPr>
        <w:t>. Simons is known as “Quant Ki</w:t>
      </w:r>
      <w:r w:rsidR="008B3364">
        <w:rPr>
          <w:sz w:val="24"/>
          <w:szCs w:val="24"/>
        </w:rPr>
        <w:t>ng” and he supports high frequency</w:t>
      </w:r>
      <w:r>
        <w:rPr>
          <w:sz w:val="24"/>
          <w:szCs w:val="24"/>
        </w:rPr>
        <w:t xml:space="preserve"> trading (</w:t>
      </w:r>
      <w:proofErr w:type="spellStart"/>
      <w:r>
        <w:rPr>
          <w:sz w:val="24"/>
          <w:szCs w:val="24"/>
        </w:rPr>
        <w:t>Corkery</w:t>
      </w:r>
      <w:proofErr w:type="spellEnd"/>
      <w:r>
        <w:rPr>
          <w:sz w:val="24"/>
          <w:szCs w:val="24"/>
        </w:rPr>
        <w:t>).</w:t>
      </w:r>
    </w:p>
    <w:p w:rsidR="00FC18E0" w:rsidRDefault="001E6EAE">
      <w:pPr>
        <w:spacing w:line="480" w:lineRule="auto"/>
        <w:ind w:firstLine="720"/>
        <w:jc w:val="both"/>
        <w:rPr>
          <w:sz w:val="24"/>
          <w:szCs w:val="24"/>
        </w:rPr>
      </w:pPr>
      <w:r>
        <w:rPr>
          <w:sz w:val="24"/>
          <w:szCs w:val="24"/>
        </w:rPr>
        <w:t>In my experience in trading and investing, I learned is better to do both because you never know what can happen. Also, you will reduce more risk and gain more profit. You might lose or win in either situation. If you focus on investing only or trading only, your account could be wipe out. For instance, in September 16, 2008, the stock market crash because the failures of massive financial institutions in the United States. People that concentrate only on investing only, people lost more than half in investing only. Then people have to wait for a long time for their stock to go back up or the company they invest might become bankrupt. However, if you spread out your different method style in trading and investing, you have</w:t>
      </w:r>
      <w:r w:rsidR="00006AD3">
        <w:rPr>
          <w:sz w:val="24"/>
          <w:szCs w:val="24"/>
        </w:rPr>
        <w:t xml:space="preserve"> a</w:t>
      </w:r>
      <w:r>
        <w:rPr>
          <w:sz w:val="24"/>
          <w:szCs w:val="24"/>
        </w:rPr>
        <w:t xml:space="preserve"> lower chances of losing money and you will more likely to make money. This situation is similar to put all your money in one basket or the coin flip. If you have more knowledge in trading and investing, you</w:t>
      </w:r>
      <w:r w:rsidR="00006AD3">
        <w:rPr>
          <w:sz w:val="24"/>
          <w:szCs w:val="24"/>
        </w:rPr>
        <w:t xml:space="preserve"> will</w:t>
      </w:r>
      <w:r>
        <w:rPr>
          <w:sz w:val="24"/>
          <w:szCs w:val="24"/>
        </w:rPr>
        <w:t xml:space="preserve"> lower your risk in losing money. In my online course</w:t>
      </w:r>
      <w:r w:rsidR="00843E1A">
        <w:rPr>
          <w:sz w:val="24"/>
          <w:szCs w:val="24"/>
        </w:rPr>
        <w:t>,</w:t>
      </w:r>
      <w:r>
        <w:rPr>
          <w:sz w:val="24"/>
          <w:szCs w:val="24"/>
        </w:rPr>
        <w:t xml:space="preserve"> I have taken “Computational investing, Part 1,” I learned about the coin flip experience. The experiment I am going to explain, you have two choices to bet. You thinking about betting on the outcome of the coin and is the same as taking a position to trade. Let assume you have all the information, and you have proof that the probability (</w:t>
      </w:r>
      <w:r>
        <w:rPr>
          <w:i/>
          <w:sz w:val="24"/>
          <w:szCs w:val="24"/>
        </w:rPr>
        <w:t>p</w:t>
      </w:r>
      <w:r>
        <w:rPr>
          <w:sz w:val="24"/>
          <w:szCs w:val="24"/>
        </w:rPr>
        <w:t xml:space="preserve">) it will come out heads and is </w:t>
      </w:r>
      <w:proofErr w:type="gramStart"/>
      <w:r>
        <w:rPr>
          <w:i/>
          <w:sz w:val="24"/>
          <w:szCs w:val="24"/>
        </w:rPr>
        <w:t>p</w:t>
      </w:r>
      <w:r>
        <w:rPr>
          <w:sz w:val="24"/>
          <w:szCs w:val="24"/>
        </w:rPr>
        <w:t>(</w:t>
      </w:r>
      <w:proofErr w:type="gramEnd"/>
      <w:r>
        <w:rPr>
          <w:sz w:val="24"/>
          <w:szCs w:val="24"/>
        </w:rPr>
        <w:t xml:space="preserve">head) = 0.51. The uncertainty for the outcome of the coin flip is a model of beta, and the coin bias is a representation of alpha. You have a 2% advantage in each coin flip. When you are making a bet, you put a chip on the table, </w:t>
      </w:r>
      <w:r>
        <w:rPr>
          <w:sz w:val="24"/>
          <w:szCs w:val="24"/>
        </w:rPr>
        <w:lastRenderedPageBreak/>
        <w:t xml:space="preserve">representing the amount you are </w:t>
      </w:r>
      <w:hyperlink r:id="rId14" w:tooltip="Click to Continue &gt; by The weDownload Manager" w:history="1">
        <w:r>
          <w:rPr>
            <w:rStyle w:val="Hyperlink"/>
            <w:color w:val="auto"/>
            <w:sz w:val="24"/>
            <w:szCs w:val="24"/>
            <w:u w:val="none"/>
          </w:rPr>
          <w:t>betting</w:t>
        </w:r>
      </w:hyperlink>
      <w:r>
        <w:rPr>
          <w:sz w:val="24"/>
          <w:szCs w:val="24"/>
        </w:rPr>
        <w:t xml:space="preserve">. If you get a heads, you gain 100% with doubling your bet. If is a tail, you lose all your money entirely, which </w:t>
      </w:r>
      <w:proofErr w:type="gramStart"/>
      <w:r>
        <w:rPr>
          <w:sz w:val="24"/>
          <w:szCs w:val="24"/>
        </w:rPr>
        <w:t>is  negative</w:t>
      </w:r>
      <w:proofErr w:type="gramEnd"/>
      <w:r>
        <w:rPr>
          <w:sz w:val="24"/>
          <w:szCs w:val="24"/>
        </w:rPr>
        <w:t xml:space="preserve"> 100%. Which one will you choose: 1 bet for $1000 or 1000 bets for $1?</w:t>
      </w:r>
    </w:p>
    <w:tbl>
      <w:tblPr>
        <w:tblStyle w:val="TableGrid"/>
        <w:tblW w:w="9618" w:type="dxa"/>
        <w:tblLayout w:type="fixed"/>
        <w:tblLook w:val="04A0" w:firstRow="1" w:lastRow="0" w:firstColumn="1" w:lastColumn="0" w:noHBand="0" w:noVBand="1"/>
      </w:tblPr>
      <w:tblGrid>
        <w:gridCol w:w="828"/>
        <w:gridCol w:w="2216"/>
        <w:gridCol w:w="2254"/>
        <w:gridCol w:w="2160"/>
        <w:gridCol w:w="2160"/>
      </w:tblGrid>
      <w:tr w:rsidR="00FC18E0">
        <w:tc>
          <w:tcPr>
            <w:tcW w:w="828" w:type="dxa"/>
          </w:tcPr>
          <w:p w:rsidR="00FC18E0" w:rsidRDefault="001E6EAE">
            <w:pPr>
              <w:jc w:val="center"/>
              <w:rPr>
                <w:b/>
                <w:sz w:val="24"/>
                <w:szCs w:val="24"/>
              </w:rPr>
            </w:pPr>
            <w:r>
              <w:rPr>
                <w:b/>
                <w:sz w:val="24"/>
                <w:szCs w:val="24"/>
              </w:rPr>
              <w:t>Coin Bets</w:t>
            </w:r>
          </w:p>
        </w:tc>
        <w:tc>
          <w:tcPr>
            <w:tcW w:w="2216" w:type="dxa"/>
          </w:tcPr>
          <w:p w:rsidR="00FC18E0" w:rsidRDefault="001E6EAE">
            <w:pPr>
              <w:jc w:val="center"/>
              <w:rPr>
                <w:b/>
                <w:sz w:val="24"/>
                <w:szCs w:val="24"/>
              </w:rPr>
            </w:pPr>
            <w:r>
              <w:rPr>
                <w:b/>
                <w:sz w:val="24"/>
                <w:szCs w:val="24"/>
              </w:rPr>
              <w:t>Expected Gain or Return</w:t>
            </w:r>
          </w:p>
        </w:tc>
        <w:tc>
          <w:tcPr>
            <w:tcW w:w="2254" w:type="dxa"/>
          </w:tcPr>
          <w:p w:rsidR="00FC18E0" w:rsidRDefault="001E6EAE">
            <w:pPr>
              <w:jc w:val="center"/>
              <w:rPr>
                <w:b/>
                <w:sz w:val="24"/>
                <w:szCs w:val="24"/>
              </w:rPr>
            </w:pPr>
            <w:r>
              <w:rPr>
                <w:b/>
                <w:sz w:val="24"/>
                <w:szCs w:val="24"/>
              </w:rPr>
              <w:t>Risk</w:t>
            </w:r>
          </w:p>
        </w:tc>
        <w:tc>
          <w:tcPr>
            <w:tcW w:w="2160" w:type="dxa"/>
          </w:tcPr>
          <w:p w:rsidR="00FC18E0" w:rsidRDefault="001E6EAE">
            <w:pPr>
              <w:jc w:val="center"/>
              <w:rPr>
                <w:b/>
                <w:sz w:val="24"/>
                <w:szCs w:val="24"/>
              </w:rPr>
            </w:pPr>
            <w:r>
              <w:rPr>
                <w:b/>
                <w:sz w:val="24"/>
                <w:szCs w:val="24"/>
              </w:rPr>
              <w:t>Standard Deviation</w:t>
            </w:r>
          </w:p>
        </w:tc>
        <w:tc>
          <w:tcPr>
            <w:tcW w:w="2160" w:type="dxa"/>
          </w:tcPr>
          <w:p w:rsidR="00FC18E0" w:rsidRDefault="001E6EAE">
            <w:pPr>
              <w:jc w:val="center"/>
              <w:rPr>
                <w:b/>
                <w:sz w:val="24"/>
                <w:szCs w:val="24"/>
              </w:rPr>
            </w:pPr>
            <w:r>
              <w:rPr>
                <w:b/>
                <w:sz w:val="24"/>
                <w:szCs w:val="24"/>
              </w:rPr>
              <w:t>Risk/Reward</w:t>
            </w:r>
          </w:p>
        </w:tc>
      </w:tr>
      <w:tr w:rsidR="00FC18E0">
        <w:tc>
          <w:tcPr>
            <w:tcW w:w="828" w:type="dxa"/>
          </w:tcPr>
          <w:p w:rsidR="00FC18E0" w:rsidRDefault="001E6EAE">
            <w:pPr>
              <w:jc w:val="both"/>
              <w:rPr>
                <w:sz w:val="24"/>
                <w:szCs w:val="24"/>
              </w:rPr>
            </w:pPr>
            <w:r>
              <w:rPr>
                <w:sz w:val="24"/>
                <w:szCs w:val="24"/>
              </w:rPr>
              <w:t>$1000 for 1 bet</w:t>
            </w:r>
          </w:p>
        </w:tc>
        <w:tc>
          <w:tcPr>
            <w:tcW w:w="2216" w:type="dxa"/>
          </w:tcPr>
          <w:p w:rsidR="00FC18E0" w:rsidRDefault="001E6EAE">
            <w:pPr>
              <w:jc w:val="both"/>
              <w:rPr>
                <w:b/>
                <w:sz w:val="24"/>
                <w:szCs w:val="24"/>
              </w:rPr>
            </w:pPr>
            <w:r>
              <w:rPr>
                <w:sz w:val="24"/>
                <w:szCs w:val="24"/>
              </w:rPr>
              <w:t xml:space="preserve">E(gain) = 0.51 * 1000 + .49 *- 1000 = </w:t>
            </w:r>
            <w:r>
              <w:rPr>
                <w:b/>
                <w:sz w:val="24"/>
                <w:szCs w:val="24"/>
              </w:rPr>
              <w:t>20</w:t>
            </w:r>
          </w:p>
        </w:tc>
        <w:tc>
          <w:tcPr>
            <w:tcW w:w="2254" w:type="dxa"/>
          </w:tcPr>
          <w:p w:rsidR="00FC18E0" w:rsidRDefault="001E6EAE">
            <w:pPr>
              <w:jc w:val="both"/>
              <w:rPr>
                <w:sz w:val="24"/>
                <w:szCs w:val="24"/>
              </w:rPr>
            </w:pPr>
            <w:r>
              <w:rPr>
                <w:rStyle w:val="mi"/>
                <w:i/>
                <w:iCs/>
                <w:sz w:val="24"/>
                <w:szCs w:val="24"/>
              </w:rPr>
              <w:t>p</w:t>
            </w:r>
            <w:r>
              <w:rPr>
                <w:rStyle w:val="mo"/>
                <w:sz w:val="24"/>
                <w:szCs w:val="24"/>
              </w:rPr>
              <w:t>(</w:t>
            </w:r>
            <w:r>
              <w:rPr>
                <w:rStyle w:val="mtext"/>
                <w:sz w:val="24"/>
                <w:szCs w:val="24"/>
              </w:rPr>
              <w:t>outcome</w:t>
            </w:r>
            <w:r>
              <w:rPr>
                <w:rStyle w:val="mo"/>
                <w:sz w:val="24"/>
                <w:szCs w:val="24"/>
              </w:rPr>
              <w:t>=−</w:t>
            </w:r>
            <w:r>
              <w:rPr>
                <w:rStyle w:val="mn"/>
                <w:sz w:val="24"/>
                <w:szCs w:val="24"/>
              </w:rPr>
              <w:t>1000</w:t>
            </w:r>
            <w:r>
              <w:rPr>
                <w:rStyle w:val="mo"/>
                <w:sz w:val="24"/>
                <w:szCs w:val="24"/>
              </w:rPr>
              <w:t>)=</w:t>
            </w:r>
            <w:r>
              <w:rPr>
                <w:rStyle w:val="mn"/>
                <w:b/>
                <w:sz w:val="24"/>
                <w:szCs w:val="24"/>
              </w:rPr>
              <w:t>0.49</w:t>
            </w:r>
          </w:p>
        </w:tc>
        <w:tc>
          <w:tcPr>
            <w:tcW w:w="2160" w:type="dxa"/>
          </w:tcPr>
          <w:p w:rsidR="00FC18E0" w:rsidRDefault="001E6EAE">
            <w:pPr>
              <w:jc w:val="both"/>
              <w:rPr>
                <w:rStyle w:val="mi"/>
                <w:rFonts w:ascii="Times New Roman" w:hAnsi="Times New Roman" w:cs="Times New Roman"/>
                <w:iCs/>
                <w:sz w:val="24"/>
                <w:szCs w:val="24"/>
              </w:rPr>
            </w:pPr>
            <w:r>
              <w:rPr>
                <w:rStyle w:val="mi"/>
                <w:rFonts w:ascii="Times New Roman" w:hAnsi="Times New Roman" w:cs="Times New Roman"/>
                <w:i/>
                <w:iCs/>
                <w:sz w:val="24"/>
                <w:szCs w:val="24"/>
              </w:rPr>
              <w:t>You cannot do standard deviation for one event such as $1000 for 1 bet.</w:t>
            </w:r>
            <w:r>
              <w:rPr>
                <w:rStyle w:val="mi"/>
                <w:rFonts w:ascii="Times New Roman" w:hAnsi="Times New Roman" w:cs="Times New Roman"/>
                <w:iCs/>
                <w:sz w:val="24"/>
                <w:szCs w:val="24"/>
              </w:rPr>
              <w:t xml:space="preserve"> We change the bet $1000 bet to be 999 bets of $0.</w:t>
            </w:r>
          </w:p>
          <w:p w:rsidR="00FC18E0" w:rsidRDefault="001E6EAE">
            <w:pPr>
              <w:jc w:val="both"/>
              <w:rPr>
                <w:rFonts w:ascii="Times New Roman" w:hAnsi="Times New Roman" w:cs="Times New Roman"/>
                <w:sz w:val="24"/>
                <w:szCs w:val="24"/>
              </w:rPr>
            </w:pPr>
            <w:proofErr w:type="gramStart"/>
            <w:r>
              <w:rPr>
                <w:rStyle w:val="mi"/>
                <w:rFonts w:ascii="Times New Roman" w:hAnsi="Times New Roman" w:cs="Times New Roman"/>
                <w:i/>
                <w:iCs/>
                <w:sz w:val="24"/>
                <w:szCs w:val="24"/>
              </w:rPr>
              <w:t>σ</w:t>
            </w:r>
            <w:r>
              <w:rPr>
                <w:rStyle w:val="mo"/>
                <w:rFonts w:ascii="Times New Roman" w:hAnsi="Times New Roman" w:cs="Times New Roman"/>
                <w:sz w:val="24"/>
                <w:szCs w:val="24"/>
              </w:rPr>
              <w:t>(</w:t>
            </w:r>
            <w:proofErr w:type="gramEnd"/>
            <w:r>
              <w:rPr>
                <w:rStyle w:val="mn"/>
                <w:rFonts w:ascii="Times New Roman" w:hAnsi="Times New Roman" w:cs="Times New Roman"/>
                <w:sz w:val="24"/>
                <w:szCs w:val="24"/>
              </w:rPr>
              <w:t>1000</w:t>
            </w:r>
            <w:r>
              <w:rPr>
                <w:rStyle w:val="mo"/>
                <w:rFonts w:ascii="Times New Roman" w:hAnsi="Times New Roman" w:cs="Times New Roman"/>
                <w:sz w:val="24"/>
                <w:szCs w:val="24"/>
              </w:rPr>
              <w:t>,0,</w:t>
            </w:r>
            <w:r>
              <w:rPr>
                <w:rStyle w:val="mn"/>
                <w:rFonts w:ascii="Times New Roman" w:hAnsi="Times New Roman" w:cs="Times New Roman"/>
                <w:sz w:val="24"/>
                <w:szCs w:val="24"/>
              </w:rPr>
              <w:t>0</w:t>
            </w:r>
            <w:r>
              <w:rPr>
                <w:rStyle w:val="mo"/>
                <w:rFonts w:ascii="Times New Roman" w:hAnsi="Times New Roman" w:cs="Times New Roman"/>
                <w:sz w:val="24"/>
                <w:szCs w:val="24"/>
              </w:rPr>
              <w:t>,</w:t>
            </w:r>
            <w:r>
              <w:rPr>
                <w:rStyle w:val="mn"/>
                <w:rFonts w:ascii="Times New Roman" w:hAnsi="Times New Roman" w:cs="Times New Roman"/>
                <w:sz w:val="24"/>
                <w:szCs w:val="24"/>
              </w:rPr>
              <w:t>0</w:t>
            </w:r>
            <w:r>
              <w:rPr>
                <w:rStyle w:val="mo"/>
                <w:rFonts w:ascii="Times New Roman" w:hAnsi="Times New Roman" w:cs="Times New Roman"/>
                <w:sz w:val="24"/>
                <w:szCs w:val="24"/>
              </w:rPr>
              <w:t xml:space="preserve">,…,0) = </w:t>
            </w:r>
            <w:r>
              <w:rPr>
                <w:rStyle w:val="mn"/>
                <w:rFonts w:ascii="Times New Roman" w:hAnsi="Times New Roman" w:cs="Times New Roman"/>
                <w:b/>
                <w:sz w:val="24"/>
                <w:szCs w:val="24"/>
              </w:rPr>
              <w:t>31.62.</w:t>
            </w:r>
          </w:p>
        </w:tc>
        <w:tc>
          <w:tcPr>
            <w:tcW w:w="2160" w:type="dxa"/>
          </w:tcPr>
          <w:p w:rsidR="00FC18E0" w:rsidRDefault="001E6EAE">
            <w:pPr>
              <w:jc w:val="both"/>
              <w:rPr>
                <w:rStyle w:val="mi"/>
                <w:rFonts w:ascii="Times New Roman" w:hAnsi="Times New Roman" w:cs="Times New Roman"/>
                <w:b/>
                <w:iCs/>
                <w:sz w:val="24"/>
                <w:szCs w:val="24"/>
              </w:rPr>
            </w:pPr>
            <w:r>
              <w:rPr>
                <w:rStyle w:val="mi"/>
                <w:rFonts w:ascii="Times New Roman" w:hAnsi="Times New Roman" w:cs="Times New Roman"/>
                <w:b/>
                <w:iCs/>
                <w:sz w:val="24"/>
                <w:szCs w:val="24"/>
              </w:rPr>
              <w:t>0.63</w:t>
            </w:r>
          </w:p>
        </w:tc>
      </w:tr>
      <w:tr w:rsidR="00FC18E0">
        <w:tc>
          <w:tcPr>
            <w:tcW w:w="828" w:type="dxa"/>
          </w:tcPr>
          <w:p w:rsidR="00FC18E0" w:rsidRDefault="001E6EAE">
            <w:pPr>
              <w:jc w:val="both"/>
              <w:rPr>
                <w:sz w:val="24"/>
                <w:szCs w:val="24"/>
              </w:rPr>
            </w:pPr>
            <w:r>
              <w:rPr>
                <w:sz w:val="24"/>
                <w:szCs w:val="24"/>
              </w:rPr>
              <w:t>1$ for 1000 bets</w:t>
            </w:r>
          </w:p>
        </w:tc>
        <w:tc>
          <w:tcPr>
            <w:tcW w:w="2216" w:type="dxa"/>
          </w:tcPr>
          <w:p w:rsidR="00FC18E0" w:rsidRDefault="001E6EAE">
            <w:pPr>
              <w:rPr>
                <w:sz w:val="24"/>
                <w:szCs w:val="24"/>
              </w:rPr>
            </w:pPr>
            <w:r>
              <w:rPr>
                <w:sz w:val="24"/>
                <w:szCs w:val="24"/>
              </w:rPr>
              <w:t xml:space="preserve">E(gain) =  </w:t>
            </w:r>
            <w:r>
              <w:rPr>
                <w:rStyle w:val="mn"/>
                <w:sz w:val="24"/>
                <w:szCs w:val="24"/>
              </w:rPr>
              <w:t>1000</w:t>
            </w:r>
            <w:r>
              <w:rPr>
                <w:rStyle w:val="mo"/>
                <w:sz w:val="24"/>
                <w:szCs w:val="24"/>
              </w:rPr>
              <w:t>(</w:t>
            </w:r>
            <w:r>
              <w:rPr>
                <w:rStyle w:val="mn"/>
                <w:sz w:val="24"/>
                <w:szCs w:val="24"/>
              </w:rPr>
              <w:t>0.51</w:t>
            </w:r>
            <w:r>
              <w:rPr>
                <w:rStyle w:val="mo"/>
                <w:sz w:val="24"/>
                <w:szCs w:val="24"/>
              </w:rPr>
              <w:t>×</w:t>
            </w:r>
            <w:r>
              <w:rPr>
                <w:rStyle w:val="mn"/>
                <w:sz w:val="24"/>
                <w:szCs w:val="24"/>
              </w:rPr>
              <w:t>1</w:t>
            </w:r>
            <w:r>
              <w:rPr>
                <w:rStyle w:val="mo"/>
                <w:sz w:val="24"/>
                <w:szCs w:val="24"/>
              </w:rPr>
              <w:t>+</w:t>
            </w:r>
            <w:r>
              <w:rPr>
                <w:rStyle w:val="mn"/>
                <w:sz w:val="24"/>
                <w:szCs w:val="24"/>
              </w:rPr>
              <w:t>0.49</w:t>
            </w:r>
            <w:r>
              <w:rPr>
                <w:rStyle w:val="mo"/>
                <w:sz w:val="24"/>
                <w:szCs w:val="24"/>
              </w:rPr>
              <w:t>×−</w:t>
            </w:r>
            <w:r>
              <w:rPr>
                <w:rStyle w:val="mn"/>
                <w:sz w:val="24"/>
                <w:szCs w:val="24"/>
              </w:rPr>
              <w:t>1</w:t>
            </w:r>
            <w:r>
              <w:rPr>
                <w:rStyle w:val="mo"/>
                <w:sz w:val="24"/>
                <w:szCs w:val="24"/>
              </w:rPr>
              <w:t xml:space="preserve">) = </w:t>
            </w:r>
            <w:r>
              <w:rPr>
                <w:rStyle w:val="mn"/>
                <w:b/>
                <w:sz w:val="24"/>
                <w:szCs w:val="24"/>
              </w:rPr>
              <w:t>20</w:t>
            </w:r>
            <w:r>
              <w:rPr>
                <w:rStyle w:val="mn"/>
                <w:sz w:val="24"/>
                <w:szCs w:val="24"/>
              </w:rPr>
              <w:t xml:space="preserve"> </w:t>
            </w:r>
          </w:p>
        </w:tc>
        <w:tc>
          <w:tcPr>
            <w:tcW w:w="2254" w:type="dxa"/>
          </w:tcPr>
          <w:p w:rsidR="00FC18E0" w:rsidRDefault="001E6EAE">
            <w:pPr>
              <w:jc w:val="both"/>
              <w:rPr>
                <w:sz w:val="24"/>
                <w:szCs w:val="24"/>
              </w:rPr>
            </w:pPr>
            <w:r>
              <w:rPr>
                <w:rStyle w:val="mi"/>
                <w:i/>
                <w:iCs/>
                <w:sz w:val="24"/>
                <w:szCs w:val="24"/>
              </w:rPr>
              <w:t>p</w:t>
            </w:r>
            <w:r>
              <w:rPr>
                <w:rStyle w:val="mo"/>
                <w:sz w:val="24"/>
                <w:szCs w:val="24"/>
              </w:rPr>
              <w:t>(</w:t>
            </w:r>
            <w:r>
              <w:rPr>
                <w:rStyle w:val="mtext"/>
                <w:sz w:val="24"/>
                <w:szCs w:val="24"/>
              </w:rPr>
              <w:t>outcome</w:t>
            </w:r>
            <w:r>
              <w:rPr>
                <w:rStyle w:val="mo"/>
                <w:sz w:val="24"/>
                <w:szCs w:val="24"/>
              </w:rPr>
              <w:t>=−</w:t>
            </w:r>
            <w:r>
              <w:rPr>
                <w:rStyle w:val="mn"/>
                <w:sz w:val="24"/>
                <w:szCs w:val="24"/>
              </w:rPr>
              <w:t>1000</w:t>
            </w:r>
            <w:r>
              <w:rPr>
                <w:rStyle w:val="mo"/>
                <w:sz w:val="24"/>
                <w:szCs w:val="24"/>
              </w:rPr>
              <w:t>)=</w:t>
            </w:r>
          </w:p>
        </w:tc>
        <w:tc>
          <w:tcPr>
            <w:tcW w:w="2160" w:type="dxa"/>
          </w:tcPr>
          <w:p w:rsidR="00FC18E0" w:rsidRDefault="001E6EAE">
            <w:pPr>
              <w:jc w:val="both"/>
              <w:rPr>
                <w:rFonts w:ascii="Times New Roman" w:hAnsi="Times New Roman" w:cs="Times New Roman"/>
                <w:sz w:val="24"/>
                <w:szCs w:val="24"/>
              </w:rPr>
            </w:pPr>
            <w:r>
              <w:rPr>
                <w:rStyle w:val="mi"/>
                <w:rFonts w:ascii="Times New Roman" w:hAnsi="Times New Roman" w:cs="Times New Roman"/>
                <w:i/>
                <w:iCs/>
                <w:sz w:val="24"/>
                <w:szCs w:val="24"/>
              </w:rPr>
              <w:t>σ</w:t>
            </w:r>
            <w:r>
              <w:rPr>
                <w:rStyle w:val="mo"/>
                <w:rFonts w:ascii="Times New Roman" w:hAnsi="Times New Roman" w:cs="Times New Roman"/>
                <w:sz w:val="24"/>
                <w:szCs w:val="24"/>
              </w:rPr>
              <w:t>(</w:t>
            </w:r>
            <w:r>
              <w:rPr>
                <w:rStyle w:val="mn"/>
                <w:rFonts w:ascii="Times New Roman" w:hAnsi="Times New Roman" w:cs="Times New Roman"/>
                <w:sz w:val="24"/>
                <w:szCs w:val="24"/>
              </w:rPr>
              <w:t>1</w:t>
            </w:r>
            <w:r>
              <w:rPr>
                <w:rStyle w:val="mo"/>
                <w:rFonts w:ascii="Times New Roman" w:hAnsi="Times New Roman" w:cs="Times New Roman"/>
                <w:sz w:val="24"/>
                <w:szCs w:val="24"/>
              </w:rPr>
              <w:t>,−</w:t>
            </w:r>
            <w:r>
              <w:rPr>
                <w:rStyle w:val="mn"/>
                <w:rFonts w:ascii="Times New Roman" w:hAnsi="Times New Roman" w:cs="Times New Roman"/>
                <w:sz w:val="24"/>
                <w:szCs w:val="24"/>
              </w:rPr>
              <w:t>1</w:t>
            </w:r>
            <w:r>
              <w:rPr>
                <w:rStyle w:val="mo"/>
                <w:rFonts w:ascii="Times New Roman" w:hAnsi="Times New Roman" w:cs="Times New Roman"/>
                <w:sz w:val="24"/>
                <w:szCs w:val="24"/>
              </w:rPr>
              <w:t>,</w:t>
            </w:r>
            <w:r>
              <w:rPr>
                <w:rStyle w:val="mn"/>
                <w:rFonts w:ascii="Times New Roman" w:hAnsi="Times New Roman" w:cs="Times New Roman"/>
                <w:sz w:val="24"/>
                <w:szCs w:val="24"/>
              </w:rPr>
              <w:t>1</w:t>
            </w:r>
            <w:r>
              <w:rPr>
                <w:rStyle w:val="mo"/>
                <w:rFonts w:ascii="Times New Roman" w:hAnsi="Times New Roman" w:cs="Times New Roman"/>
                <w:sz w:val="24"/>
                <w:szCs w:val="24"/>
              </w:rPr>
              <w:t>,</w:t>
            </w:r>
            <w:r>
              <w:rPr>
                <w:rStyle w:val="mn"/>
                <w:rFonts w:ascii="Times New Roman" w:hAnsi="Times New Roman" w:cs="Times New Roman"/>
                <w:sz w:val="24"/>
                <w:szCs w:val="24"/>
              </w:rPr>
              <w:t>1</w:t>
            </w:r>
            <w:r>
              <w:rPr>
                <w:rStyle w:val="mo"/>
                <w:rFonts w:ascii="Times New Roman" w:hAnsi="Times New Roman" w:cs="Times New Roman"/>
                <w:sz w:val="24"/>
                <w:szCs w:val="24"/>
              </w:rPr>
              <w:t>,−</w:t>
            </w:r>
            <w:r>
              <w:rPr>
                <w:rStyle w:val="mn"/>
                <w:rFonts w:ascii="Times New Roman" w:hAnsi="Times New Roman" w:cs="Times New Roman"/>
                <w:sz w:val="24"/>
                <w:szCs w:val="24"/>
              </w:rPr>
              <w:t>1</w:t>
            </w:r>
            <w:r>
              <w:rPr>
                <w:rStyle w:val="mo"/>
                <w:rFonts w:ascii="Times New Roman" w:hAnsi="Times New Roman" w:cs="Times New Roman"/>
                <w:sz w:val="24"/>
                <w:szCs w:val="24"/>
              </w:rPr>
              <w:t>,…,−</w:t>
            </w:r>
            <w:r>
              <w:rPr>
                <w:rStyle w:val="mn"/>
                <w:rFonts w:ascii="Times New Roman" w:hAnsi="Times New Roman" w:cs="Times New Roman"/>
                <w:sz w:val="24"/>
                <w:szCs w:val="24"/>
              </w:rPr>
              <w:t>1</w:t>
            </w:r>
            <w:r>
              <w:rPr>
                <w:rStyle w:val="mo"/>
                <w:rFonts w:ascii="Times New Roman" w:hAnsi="Times New Roman" w:cs="Times New Roman"/>
                <w:sz w:val="24"/>
                <w:szCs w:val="24"/>
              </w:rPr>
              <w:t>)=</w:t>
            </w:r>
            <w:r>
              <w:rPr>
                <w:rStyle w:val="mn"/>
                <w:rFonts w:ascii="Times New Roman" w:hAnsi="Times New Roman" w:cs="Times New Roman"/>
                <w:b/>
                <w:sz w:val="24"/>
                <w:szCs w:val="24"/>
              </w:rPr>
              <w:t>1</w:t>
            </w:r>
          </w:p>
        </w:tc>
        <w:tc>
          <w:tcPr>
            <w:tcW w:w="2160" w:type="dxa"/>
          </w:tcPr>
          <w:p w:rsidR="00FC18E0" w:rsidRDefault="001E6EAE">
            <w:pPr>
              <w:jc w:val="both"/>
              <w:rPr>
                <w:rStyle w:val="mi"/>
                <w:rFonts w:ascii="Times New Roman" w:hAnsi="Times New Roman" w:cs="Times New Roman"/>
                <w:b/>
                <w:iCs/>
                <w:sz w:val="24"/>
                <w:szCs w:val="24"/>
              </w:rPr>
            </w:pPr>
            <w:r>
              <w:rPr>
                <w:rStyle w:val="mi"/>
                <w:rFonts w:ascii="Times New Roman" w:hAnsi="Times New Roman" w:cs="Times New Roman"/>
                <w:b/>
                <w:iCs/>
                <w:sz w:val="24"/>
                <w:szCs w:val="24"/>
              </w:rPr>
              <w:t>20</w:t>
            </w:r>
          </w:p>
        </w:tc>
      </w:tr>
    </w:tbl>
    <w:p w:rsidR="00FC18E0" w:rsidRDefault="001E6EAE">
      <w:pPr>
        <w:spacing w:line="480" w:lineRule="auto"/>
        <w:jc w:val="both"/>
        <w:rPr>
          <w:sz w:val="24"/>
          <w:szCs w:val="24"/>
        </w:rPr>
      </w:pPr>
      <w:r>
        <w:rPr>
          <w:sz w:val="24"/>
          <w:szCs w:val="24"/>
        </w:rPr>
        <w:t xml:space="preserve">As a result, the multi-bet is better because it has lower risk and standard deviation. Also, it has higher Sharpe ratio. Although, they have the same expected return, the multi-bet is better in the end. However, the Sharpe ratio for multi-bet and single bet has the same values. The formula for Sharpe ratio </w:t>
      </w:r>
      <w:proofErr w:type="gramStart"/>
      <w:r>
        <w:rPr>
          <w:sz w:val="24"/>
          <w:szCs w:val="24"/>
        </w:rPr>
        <w:t xml:space="preserve">is </w:t>
      </w:r>
      <w:r>
        <w:rPr>
          <w:rFonts w:eastAsiaTheme="minorEastAsia"/>
          <w:sz w:val="24"/>
          <w:szCs w:val="24"/>
        </w:rPr>
        <w:t xml:space="preserve"> the</w:t>
      </w:r>
      <w:proofErr w:type="gramEnd"/>
      <w:r>
        <w:rPr>
          <w:rFonts w:eastAsiaTheme="minorEastAsia"/>
          <w:sz w:val="24"/>
          <w:szCs w:val="24"/>
        </w:rPr>
        <w:t xml:space="preserve"> formula.   = 19.92 ≈ 20. Since we know α is bias, the 2 % chance that the coin will like to come up heads and C is a constant coefficient. If I improve the alpha, I would improve the reward/risk ratio and make the coin more biased in investing because it makes better forecasts about individual stocks. Also, if I made more bets such as improving breadth of my strategy, I improve my reward risk ratio but slower through a square root function. Therefore, I would double the benefit of </w:t>
      </w:r>
      <w:proofErr w:type="gramStart"/>
      <w:r>
        <w:rPr>
          <w:rFonts w:eastAsiaTheme="minorEastAsia"/>
          <w:sz w:val="24"/>
          <w:szCs w:val="24"/>
        </w:rPr>
        <w:t>breadth  and</w:t>
      </w:r>
      <w:proofErr w:type="gramEnd"/>
      <w:r>
        <w:rPr>
          <w:rFonts w:eastAsiaTheme="minorEastAsia"/>
          <w:sz w:val="24"/>
          <w:szCs w:val="24"/>
        </w:rPr>
        <w:t xml:space="preserve"> I have to quadruple the breadth. When you bet more or spread out your bets, you find more opportunities to lead lower alpha. </w:t>
      </w:r>
    </w:p>
    <w:p w:rsidR="00FC18E0" w:rsidRPr="00AE75F6" w:rsidRDefault="001E6EAE">
      <w:pPr>
        <w:spacing w:line="480" w:lineRule="auto"/>
        <w:ind w:firstLine="720"/>
        <w:jc w:val="both"/>
        <w:rPr>
          <w:sz w:val="24"/>
          <w:szCs w:val="24"/>
        </w:rPr>
      </w:pPr>
      <w:r>
        <w:rPr>
          <w:sz w:val="24"/>
          <w:szCs w:val="24"/>
        </w:rPr>
        <w:t xml:space="preserve">To invest in particular company, you can get the historical price from yahoo or google. </w:t>
      </w:r>
      <w:r w:rsidR="00843E1A">
        <w:rPr>
          <w:sz w:val="24"/>
          <w:szCs w:val="24"/>
        </w:rPr>
        <w:t xml:space="preserve">Also, you can get data from </w:t>
      </w:r>
      <w:hyperlink r:id="rId15" w:history="1">
        <w:r w:rsidR="00843E1A" w:rsidRPr="00784D5D">
          <w:rPr>
            <w:rStyle w:val="Hyperlink"/>
            <w:sz w:val="24"/>
            <w:szCs w:val="24"/>
          </w:rPr>
          <w:t>http://www.quandl.com</w:t>
        </w:r>
      </w:hyperlink>
      <w:r w:rsidR="00843E1A">
        <w:rPr>
          <w:sz w:val="24"/>
          <w:szCs w:val="24"/>
        </w:rPr>
        <w:t xml:space="preserve">. </w:t>
      </w:r>
      <w:r w:rsidR="00D20D38">
        <w:rPr>
          <w:sz w:val="24"/>
          <w:szCs w:val="24"/>
        </w:rPr>
        <w:t xml:space="preserve">Many traders get data from </w:t>
      </w:r>
      <w:proofErr w:type="spellStart"/>
      <w:r w:rsidR="00D20D38">
        <w:rPr>
          <w:sz w:val="24"/>
          <w:szCs w:val="24"/>
        </w:rPr>
        <w:t>quandl</w:t>
      </w:r>
      <w:proofErr w:type="spellEnd"/>
      <w:r w:rsidR="00D20D38">
        <w:rPr>
          <w:sz w:val="24"/>
          <w:szCs w:val="24"/>
        </w:rPr>
        <w:t xml:space="preserve"> site. </w:t>
      </w:r>
      <w:r w:rsidR="00843E1A">
        <w:rPr>
          <w:sz w:val="24"/>
          <w:szCs w:val="24"/>
        </w:rPr>
        <w:t xml:space="preserve">If </w:t>
      </w:r>
      <w:r w:rsidR="00843E1A">
        <w:rPr>
          <w:sz w:val="24"/>
          <w:szCs w:val="24"/>
        </w:rPr>
        <w:lastRenderedPageBreak/>
        <w:t>you want to get all the ticks from NYSE or NASDAQ</w:t>
      </w:r>
      <w:r w:rsidR="00D20D38">
        <w:rPr>
          <w:sz w:val="24"/>
          <w:szCs w:val="24"/>
        </w:rPr>
        <w:t>, you can ge</w:t>
      </w:r>
      <w:r w:rsidR="00843E1A">
        <w:rPr>
          <w:sz w:val="24"/>
          <w:szCs w:val="24"/>
        </w:rPr>
        <w:t xml:space="preserve">t it from </w:t>
      </w:r>
      <w:hyperlink r:id="rId16" w:history="1">
        <w:r w:rsidR="00D20D38" w:rsidRPr="00784D5D">
          <w:rPr>
            <w:rStyle w:val="Hyperlink"/>
            <w:sz w:val="24"/>
            <w:szCs w:val="24"/>
          </w:rPr>
          <w:t>http://www.eoddata.com</w:t>
        </w:r>
      </w:hyperlink>
      <w:r w:rsidR="00D20D38">
        <w:rPr>
          <w:sz w:val="24"/>
          <w:szCs w:val="24"/>
        </w:rPr>
        <w:t xml:space="preserve">. </w:t>
      </w:r>
      <w:r>
        <w:rPr>
          <w:sz w:val="24"/>
          <w:szCs w:val="24"/>
        </w:rPr>
        <w:t xml:space="preserve">When you download the data on to excel, you can calculate the return and risk in daily, weekly, monthly, and yearly.  Another way, you can get the data from </w:t>
      </w:r>
      <w:hyperlink r:id="rId17" w:history="1">
        <w:r>
          <w:rPr>
            <w:rStyle w:val="Hyperlink"/>
            <w:sz w:val="24"/>
            <w:szCs w:val="24"/>
          </w:rPr>
          <w:t>http://www.stockrageous.com/</w:t>
        </w:r>
      </w:hyperlink>
      <w:r>
        <w:rPr>
          <w:sz w:val="24"/>
          <w:szCs w:val="24"/>
        </w:rPr>
        <w:t xml:space="preserve"> if you want intraday data such as 1, 2, 5, 10, 15, and 30 minute. Since technologies are evolving, people are using data that are seconds. </w:t>
      </w:r>
      <w:r w:rsidR="009A5734">
        <w:rPr>
          <w:sz w:val="24"/>
          <w:szCs w:val="24"/>
        </w:rPr>
        <w:t xml:space="preserve">In my experience, yahoo has a better data and you scrape data from yahoo. </w:t>
      </w:r>
      <w:r>
        <w:rPr>
          <w:sz w:val="24"/>
          <w:szCs w:val="24"/>
        </w:rPr>
        <w:t xml:space="preserve">Also, people need a supercomputer and a super-fast internet. Now they have a technology is faster than fiber-optic cable and is called laser beam. They can trade in </w:t>
      </w:r>
      <w:r>
        <w:t xml:space="preserve">nanoseconds or billionths of a second. </w:t>
      </w:r>
      <w:r>
        <w:rPr>
          <w:sz w:val="24"/>
          <w:szCs w:val="24"/>
        </w:rPr>
        <w:t xml:space="preserve">The </w:t>
      </w:r>
      <w:r w:rsidRPr="00AE75F6">
        <w:rPr>
          <w:sz w:val="24"/>
          <w:szCs w:val="24"/>
        </w:rPr>
        <w:t>trader are using laser beam for trading to beat people that are using fiber-optic cable (Patterson). If you can do computer coding such as C++, R, MATLAB, or Python language, you can scrape intra data from yahoo or other site. Also, you can get all the statements such as income, balance, and cash flow from Security Exchange Commission website. Python is the most common using for trading and is easier computer language compare to R.</w:t>
      </w:r>
    </w:p>
    <w:p w:rsidR="00AE75F6" w:rsidRPr="00AE75F6" w:rsidRDefault="00AE75F6" w:rsidP="00AE75F6">
      <w:pPr>
        <w:spacing w:line="480" w:lineRule="auto"/>
        <w:ind w:firstLine="720"/>
        <w:jc w:val="both"/>
        <w:rPr>
          <w:sz w:val="24"/>
          <w:szCs w:val="24"/>
        </w:rPr>
      </w:pPr>
      <w:r w:rsidRPr="00AE75F6">
        <w:rPr>
          <w:sz w:val="24"/>
          <w:szCs w:val="24"/>
        </w:rPr>
        <w:t xml:space="preserve">In excel, you can find simple return, continuously compounded return, annualized simple return, annualized continuously compounded return, portfolio weight, simple portfolio return, continuous compound return, </w:t>
      </w:r>
      <w:r w:rsidR="006B0E68">
        <w:rPr>
          <w:sz w:val="24"/>
          <w:szCs w:val="24"/>
        </w:rPr>
        <w:t xml:space="preserve">variances, covariance, standard deviation, Sharpe ratio, </w:t>
      </w:r>
      <w:r w:rsidRPr="00AE75F6">
        <w:rPr>
          <w:sz w:val="24"/>
          <w:szCs w:val="24"/>
        </w:rPr>
        <w:t xml:space="preserve">value of portfolio, and value at risk. </w:t>
      </w:r>
      <w:r w:rsidR="00F302B4">
        <w:rPr>
          <w:sz w:val="24"/>
          <w:szCs w:val="24"/>
        </w:rPr>
        <w:t xml:space="preserve">You can use the data to find linear regression. </w:t>
      </w:r>
      <w:r w:rsidRPr="00AE75F6">
        <w:rPr>
          <w:sz w:val="24"/>
          <w:szCs w:val="24"/>
        </w:rPr>
        <w:t>Also, I used excel a lot for coding</w:t>
      </w:r>
      <w:r w:rsidR="00802149">
        <w:rPr>
          <w:sz w:val="24"/>
          <w:szCs w:val="24"/>
        </w:rPr>
        <w:t xml:space="preserve"> such as VBA</w:t>
      </w:r>
      <w:r w:rsidRPr="00AE75F6">
        <w:rPr>
          <w:sz w:val="24"/>
          <w:szCs w:val="24"/>
        </w:rPr>
        <w:t xml:space="preserve">. Many people that trades or invest in stock use excel too. </w:t>
      </w:r>
    </w:p>
    <w:p w:rsidR="001E6EAE" w:rsidRPr="00AE75F6" w:rsidRDefault="001E6EAE">
      <w:pPr>
        <w:spacing w:line="480" w:lineRule="auto"/>
        <w:ind w:firstLine="720"/>
        <w:jc w:val="both"/>
        <w:rPr>
          <w:sz w:val="24"/>
          <w:szCs w:val="24"/>
        </w:rPr>
      </w:pPr>
      <w:r w:rsidRPr="00AE75F6">
        <w:rPr>
          <w:sz w:val="24"/>
          <w:szCs w:val="24"/>
        </w:rPr>
        <w:t xml:space="preserve">With the data, you can use it to </w:t>
      </w:r>
      <w:proofErr w:type="spellStart"/>
      <w:r w:rsidRPr="00AE75F6">
        <w:rPr>
          <w:sz w:val="24"/>
          <w:szCs w:val="24"/>
        </w:rPr>
        <w:t>backtest</w:t>
      </w:r>
      <w:r w:rsidR="00AE75F6" w:rsidRPr="00AE75F6">
        <w:rPr>
          <w:sz w:val="24"/>
          <w:szCs w:val="24"/>
        </w:rPr>
        <w:t>ing</w:t>
      </w:r>
      <w:proofErr w:type="spellEnd"/>
      <w:r w:rsidR="00AE75F6" w:rsidRPr="00AE75F6">
        <w:rPr>
          <w:sz w:val="24"/>
          <w:szCs w:val="24"/>
        </w:rPr>
        <w:t xml:space="preserve"> in excel or computer coding. “</w:t>
      </w:r>
      <w:proofErr w:type="spellStart"/>
      <w:r w:rsidR="00AE75F6" w:rsidRPr="00AE75F6">
        <w:rPr>
          <w:sz w:val="24"/>
          <w:szCs w:val="24"/>
        </w:rPr>
        <w:t>Backtesting</w:t>
      </w:r>
      <w:proofErr w:type="spellEnd"/>
      <w:r w:rsidR="00AE75F6" w:rsidRPr="00AE75F6">
        <w:rPr>
          <w:sz w:val="24"/>
          <w:szCs w:val="24"/>
        </w:rPr>
        <w:t xml:space="preserve"> is </w:t>
      </w:r>
      <w:r w:rsidR="008974C1">
        <w:rPr>
          <w:sz w:val="24"/>
          <w:szCs w:val="24"/>
        </w:rPr>
        <w:t xml:space="preserve">a </w:t>
      </w:r>
      <w:r w:rsidR="00AE75F6" w:rsidRPr="00AE75F6">
        <w:rPr>
          <w:sz w:val="24"/>
          <w:szCs w:val="24"/>
        </w:rPr>
        <w:t xml:space="preserve">process of testing a trading strategy on prior time periods. Instead of applying a strategy for the time period forward, which could take years, a trader can do a simulation of his or her trading </w:t>
      </w:r>
      <w:r w:rsidR="00AE75F6" w:rsidRPr="00AE75F6">
        <w:rPr>
          <w:sz w:val="24"/>
          <w:szCs w:val="24"/>
        </w:rPr>
        <w:lastRenderedPageBreak/>
        <w:t xml:space="preserve">strategy on relevant past data in order </w:t>
      </w:r>
      <w:r w:rsidR="00D449E1">
        <w:rPr>
          <w:sz w:val="24"/>
          <w:szCs w:val="24"/>
        </w:rPr>
        <w:t>to gauge the its effectiveness.</w:t>
      </w:r>
      <w:r w:rsidR="00AE75F6" w:rsidRPr="00AE75F6">
        <w:rPr>
          <w:sz w:val="24"/>
          <w:szCs w:val="24"/>
        </w:rPr>
        <w:br/>
      </w:r>
      <w:proofErr w:type="gramStart"/>
      <w:r w:rsidR="00AE75F6" w:rsidRPr="00AE75F6">
        <w:rPr>
          <w:sz w:val="24"/>
          <w:szCs w:val="24"/>
        </w:rPr>
        <w:t>Most technical-analysis strategies are tested with this approach” (</w:t>
      </w:r>
      <w:proofErr w:type="spellStart"/>
      <w:r w:rsidR="00AE75F6" w:rsidRPr="00AE75F6">
        <w:rPr>
          <w:sz w:val="24"/>
          <w:szCs w:val="24"/>
        </w:rPr>
        <w:t>investopedia</w:t>
      </w:r>
      <w:proofErr w:type="spellEnd"/>
      <w:r w:rsidR="00AE75F6" w:rsidRPr="00AE75F6">
        <w:rPr>
          <w:sz w:val="24"/>
          <w:szCs w:val="24"/>
        </w:rPr>
        <w:t>).</w:t>
      </w:r>
      <w:proofErr w:type="gramEnd"/>
      <w:r w:rsidR="00AE75F6">
        <w:rPr>
          <w:sz w:val="24"/>
          <w:szCs w:val="24"/>
        </w:rPr>
        <w:t xml:space="preserve"> In my experience, </w:t>
      </w:r>
      <w:proofErr w:type="spellStart"/>
      <w:r w:rsidR="00AE75F6">
        <w:rPr>
          <w:sz w:val="24"/>
          <w:szCs w:val="24"/>
        </w:rPr>
        <w:t>backtesting</w:t>
      </w:r>
      <w:proofErr w:type="spellEnd"/>
      <w:r w:rsidR="00AE75F6">
        <w:rPr>
          <w:sz w:val="24"/>
          <w:szCs w:val="24"/>
        </w:rPr>
        <w:t xml:space="preserve"> does not work</w:t>
      </w:r>
      <w:r w:rsidR="00BB4231">
        <w:rPr>
          <w:sz w:val="24"/>
          <w:szCs w:val="24"/>
        </w:rPr>
        <w:t xml:space="preserve"> for predicting the future</w:t>
      </w:r>
      <w:r w:rsidR="00AE75F6">
        <w:rPr>
          <w:sz w:val="24"/>
          <w:szCs w:val="24"/>
        </w:rPr>
        <w:t xml:space="preserve"> and rarely works. </w:t>
      </w:r>
      <w:proofErr w:type="spellStart"/>
      <w:r w:rsidR="00AE75F6">
        <w:rPr>
          <w:sz w:val="24"/>
          <w:szCs w:val="24"/>
        </w:rPr>
        <w:t>Backtesting</w:t>
      </w:r>
      <w:proofErr w:type="spellEnd"/>
      <w:r w:rsidR="00AE75F6">
        <w:rPr>
          <w:sz w:val="24"/>
          <w:szCs w:val="24"/>
        </w:rPr>
        <w:t xml:space="preserve"> is similar to forecasting. </w:t>
      </w:r>
      <w:r w:rsidR="00AE75F6" w:rsidRPr="001C13E9">
        <w:rPr>
          <w:sz w:val="24"/>
          <w:szCs w:val="24"/>
        </w:rPr>
        <w:t xml:space="preserve">When you run your code for </w:t>
      </w:r>
      <w:proofErr w:type="spellStart"/>
      <w:r w:rsidR="00AE75F6" w:rsidRPr="001C13E9">
        <w:rPr>
          <w:sz w:val="24"/>
          <w:szCs w:val="24"/>
        </w:rPr>
        <w:t>backtesting</w:t>
      </w:r>
      <w:proofErr w:type="spellEnd"/>
      <w:r w:rsidR="00AE75F6" w:rsidRPr="001C13E9">
        <w:rPr>
          <w:sz w:val="24"/>
          <w:szCs w:val="24"/>
        </w:rPr>
        <w:t xml:space="preserve">, it shows the past, it does not mean it will happen in the future. Forecasting has always failed. </w:t>
      </w:r>
      <w:r w:rsidR="00BB4231">
        <w:rPr>
          <w:sz w:val="24"/>
          <w:szCs w:val="24"/>
        </w:rPr>
        <w:t xml:space="preserve">However, you use your </w:t>
      </w:r>
      <w:proofErr w:type="spellStart"/>
      <w:r w:rsidR="00BB4231">
        <w:rPr>
          <w:sz w:val="24"/>
          <w:szCs w:val="24"/>
        </w:rPr>
        <w:t>backtesting</w:t>
      </w:r>
      <w:proofErr w:type="spellEnd"/>
      <w:r w:rsidR="00BB4231">
        <w:rPr>
          <w:sz w:val="24"/>
          <w:szCs w:val="24"/>
        </w:rPr>
        <w:t xml:space="preserve"> to test out your strategies to see if it works. You should always </w:t>
      </w:r>
      <w:proofErr w:type="spellStart"/>
      <w:r w:rsidR="00BB4231">
        <w:rPr>
          <w:sz w:val="24"/>
          <w:szCs w:val="24"/>
        </w:rPr>
        <w:t>backtesting</w:t>
      </w:r>
      <w:proofErr w:type="spellEnd"/>
      <w:r w:rsidR="00BB4231">
        <w:rPr>
          <w:sz w:val="24"/>
          <w:szCs w:val="24"/>
        </w:rPr>
        <w:t xml:space="preserve"> your codes </w:t>
      </w:r>
      <w:r w:rsidR="008974C1">
        <w:rPr>
          <w:sz w:val="24"/>
          <w:szCs w:val="24"/>
        </w:rPr>
        <w:t>first</w:t>
      </w:r>
      <w:r w:rsidR="00BB4231">
        <w:rPr>
          <w:sz w:val="24"/>
          <w:szCs w:val="24"/>
        </w:rPr>
        <w:t xml:space="preserve"> and paper trade to see if it works. When </w:t>
      </w:r>
      <w:r w:rsidR="008974C1">
        <w:rPr>
          <w:sz w:val="24"/>
          <w:szCs w:val="24"/>
        </w:rPr>
        <w:t xml:space="preserve">your codes work on </w:t>
      </w:r>
      <w:proofErr w:type="spellStart"/>
      <w:r w:rsidR="008974C1">
        <w:rPr>
          <w:sz w:val="24"/>
          <w:szCs w:val="24"/>
        </w:rPr>
        <w:t>backtesting</w:t>
      </w:r>
      <w:proofErr w:type="spellEnd"/>
      <w:r w:rsidR="008974C1">
        <w:rPr>
          <w:sz w:val="24"/>
          <w:szCs w:val="24"/>
        </w:rPr>
        <w:t xml:space="preserve"> and paper trade</w:t>
      </w:r>
      <w:r w:rsidR="00BB4231">
        <w:rPr>
          <w:sz w:val="24"/>
          <w:szCs w:val="24"/>
        </w:rPr>
        <w:t>, you</w:t>
      </w:r>
      <w:r w:rsidR="008974C1">
        <w:rPr>
          <w:sz w:val="24"/>
          <w:szCs w:val="24"/>
        </w:rPr>
        <w:t xml:space="preserve"> can</w:t>
      </w:r>
      <w:r w:rsidR="00BB4231">
        <w:rPr>
          <w:sz w:val="24"/>
          <w:szCs w:val="24"/>
        </w:rPr>
        <w:t xml:space="preserve"> run </w:t>
      </w:r>
      <w:r w:rsidR="008974C1">
        <w:rPr>
          <w:sz w:val="24"/>
          <w:szCs w:val="24"/>
        </w:rPr>
        <w:t xml:space="preserve">your codes </w:t>
      </w:r>
      <w:r w:rsidR="00BB4231">
        <w:rPr>
          <w:sz w:val="24"/>
          <w:szCs w:val="24"/>
        </w:rPr>
        <w:t xml:space="preserve">in live trading. </w:t>
      </w:r>
      <w:r w:rsidR="00052E8F" w:rsidRPr="001C13E9">
        <w:rPr>
          <w:sz w:val="24"/>
          <w:szCs w:val="24"/>
        </w:rPr>
        <w:t>Therefore, that where computer codes come in, you can write a codes that can tell which direction the stock will go. The code can take a long position or short position.</w:t>
      </w:r>
      <w:r w:rsidR="001C13E9" w:rsidRPr="001C13E9">
        <w:rPr>
          <w:sz w:val="24"/>
          <w:szCs w:val="24"/>
        </w:rPr>
        <w:t xml:space="preserve"> For instance, my friend </w:t>
      </w:r>
      <w:r w:rsidR="00BB4231">
        <w:rPr>
          <w:sz w:val="24"/>
          <w:szCs w:val="24"/>
        </w:rPr>
        <w:t>James</w:t>
      </w:r>
      <w:r w:rsidR="001C13E9" w:rsidRPr="001C13E9">
        <w:rPr>
          <w:sz w:val="24"/>
          <w:szCs w:val="24"/>
        </w:rPr>
        <w:t>, who is</w:t>
      </w:r>
      <w:r w:rsidR="00BB4231">
        <w:rPr>
          <w:sz w:val="24"/>
          <w:szCs w:val="24"/>
        </w:rPr>
        <w:t xml:space="preserve"> a</w:t>
      </w:r>
      <w:r w:rsidR="001C13E9" w:rsidRPr="001C13E9">
        <w:rPr>
          <w:sz w:val="24"/>
          <w:szCs w:val="24"/>
        </w:rPr>
        <w:t xml:space="preserve"> </w:t>
      </w:r>
      <w:r w:rsidR="008974C1" w:rsidRPr="008974C1">
        <w:rPr>
          <w:sz w:val="24"/>
          <w:szCs w:val="24"/>
        </w:rPr>
        <w:t>proprietary trader</w:t>
      </w:r>
      <w:r w:rsidR="008974C1">
        <w:rPr>
          <w:sz w:val="24"/>
          <w:szCs w:val="24"/>
        </w:rPr>
        <w:t xml:space="preserve">, </w:t>
      </w:r>
      <w:r w:rsidR="001C13E9" w:rsidRPr="001C13E9">
        <w:rPr>
          <w:sz w:val="24"/>
          <w:szCs w:val="24"/>
        </w:rPr>
        <w:t>professional traders</w:t>
      </w:r>
      <w:r w:rsidR="008974C1">
        <w:rPr>
          <w:sz w:val="24"/>
          <w:szCs w:val="24"/>
        </w:rPr>
        <w:t>,</w:t>
      </w:r>
      <w:r w:rsidR="00BB4231">
        <w:rPr>
          <w:sz w:val="24"/>
          <w:szCs w:val="24"/>
        </w:rPr>
        <w:t xml:space="preserve"> and my mentor</w:t>
      </w:r>
      <w:r w:rsidR="001C13E9" w:rsidRPr="001C13E9">
        <w:rPr>
          <w:sz w:val="24"/>
          <w:szCs w:val="24"/>
        </w:rPr>
        <w:t xml:space="preserve">, writes his own coding. He runs his code and it </w:t>
      </w:r>
      <w:r w:rsidR="008B7E5C" w:rsidRPr="001C13E9">
        <w:rPr>
          <w:sz w:val="24"/>
          <w:szCs w:val="24"/>
        </w:rPr>
        <w:t>cans</w:t>
      </w:r>
      <w:r w:rsidR="001C13E9" w:rsidRPr="001C13E9">
        <w:rPr>
          <w:sz w:val="24"/>
          <w:szCs w:val="24"/>
        </w:rPr>
        <w:t xml:space="preserve"> simulations 1000 times. Therefore, his codes estimate how many times the strategy will work and compare that with stock price historical data. This is called time series movement or also known as machine learning.</w:t>
      </w:r>
      <w:r w:rsidR="001C13E9">
        <w:t xml:space="preserve"> </w:t>
      </w:r>
    </w:p>
    <w:p w:rsidR="00881EA9" w:rsidRDefault="001E6EAE" w:rsidP="00881EA9">
      <w:pPr>
        <w:spacing w:line="480" w:lineRule="auto"/>
        <w:ind w:firstLine="720"/>
        <w:jc w:val="both"/>
        <w:rPr>
          <w:sz w:val="24"/>
          <w:szCs w:val="24"/>
        </w:rPr>
      </w:pPr>
      <w:r>
        <w:rPr>
          <w:sz w:val="24"/>
          <w:szCs w:val="24"/>
        </w:rPr>
        <w:t xml:space="preserve">If you make 10 or more trades per day, you should become a prop trader because you can get more information and data for each </w:t>
      </w:r>
      <w:r w:rsidR="00AE75F6">
        <w:rPr>
          <w:sz w:val="24"/>
          <w:szCs w:val="24"/>
        </w:rPr>
        <w:t>company</w:t>
      </w:r>
      <w:r>
        <w:rPr>
          <w:sz w:val="24"/>
          <w:szCs w:val="24"/>
        </w:rPr>
        <w:t xml:space="preserve"> at the firm. Also, you will not need to pay retail price and is less than a penny for each trade. For example, if you a retail trader, you will be paying $7 to $15 per trade and depends which broker you use. </w:t>
      </w:r>
      <w:r w:rsidR="00881EA9">
        <w:rPr>
          <w:sz w:val="24"/>
          <w:szCs w:val="24"/>
        </w:rPr>
        <w:t xml:space="preserve">Therefore, if you retail trader, you will have to make least 400 dollars a day if you </w:t>
      </w:r>
      <w:r w:rsidR="000554FA">
        <w:rPr>
          <w:sz w:val="24"/>
          <w:szCs w:val="24"/>
        </w:rPr>
        <w:t>make 10 trades</w:t>
      </w:r>
      <w:r w:rsidR="00B50974">
        <w:rPr>
          <w:sz w:val="24"/>
          <w:szCs w:val="24"/>
        </w:rPr>
        <w:t xml:space="preserve"> or less</w:t>
      </w:r>
      <w:r w:rsidR="000554FA">
        <w:rPr>
          <w:sz w:val="24"/>
          <w:szCs w:val="24"/>
        </w:rPr>
        <w:t xml:space="preserve">. </w:t>
      </w:r>
      <w:r w:rsidR="001C13E9">
        <w:rPr>
          <w:sz w:val="24"/>
          <w:szCs w:val="24"/>
        </w:rPr>
        <w:t xml:space="preserve">My friend </w:t>
      </w:r>
      <w:r w:rsidR="00BB4231">
        <w:rPr>
          <w:sz w:val="24"/>
          <w:szCs w:val="24"/>
        </w:rPr>
        <w:t>James</w:t>
      </w:r>
      <w:r w:rsidR="00881EA9">
        <w:rPr>
          <w:sz w:val="24"/>
          <w:szCs w:val="24"/>
        </w:rPr>
        <w:t>, who is a quantitative trader, is a prop trader.</w:t>
      </w:r>
      <w:r w:rsidR="006A6907">
        <w:rPr>
          <w:sz w:val="24"/>
          <w:szCs w:val="24"/>
        </w:rPr>
        <w:t xml:space="preserve"> Also, he writes his own codes and have computer to </w:t>
      </w:r>
      <w:r w:rsidR="00997F5C">
        <w:rPr>
          <w:sz w:val="24"/>
          <w:szCs w:val="24"/>
        </w:rPr>
        <w:t>do trading</w:t>
      </w:r>
      <w:r w:rsidR="006A6907">
        <w:rPr>
          <w:sz w:val="24"/>
          <w:szCs w:val="24"/>
        </w:rPr>
        <w:t xml:space="preserve"> for him</w:t>
      </w:r>
      <w:r w:rsidR="00997F5C">
        <w:rPr>
          <w:sz w:val="24"/>
          <w:szCs w:val="24"/>
        </w:rPr>
        <w:t xml:space="preserve"> on live</w:t>
      </w:r>
      <w:r w:rsidR="006A6907">
        <w:rPr>
          <w:sz w:val="24"/>
          <w:szCs w:val="24"/>
        </w:rPr>
        <w:t>.</w:t>
      </w:r>
      <w:r w:rsidR="00881EA9">
        <w:rPr>
          <w:sz w:val="24"/>
          <w:szCs w:val="24"/>
        </w:rPr>
        <w:t xml:space="preserve"> Since he got a license, he works with a firm name Goldman Sachs. He gets all the information and data of any companies because he</w:t>
      </w:r>
      <w:r w:rsidR="000554FA">
        <w:rPr>
          <w:sz w:val="24"/>
          <w:szCs w:val="24"/>
        </w:rPr>
        <w:t xml:space="preserve"> works in a firm. </w:t>
      </w:r>
      <w:r w:rsidR="00BB4231">
        <w:rPr>
          <w:sz w:val="24"/>
          <w:szCs w:val="24"/>
        </w:rPr>
        <w:t>James</w:t>
      </w:r>
      <w:r w:rsidR="00881EA9">
        <w:rPr>
          <w:sz w:val="24"/>
          <w:szCs w:val="24"/>
        </w:rPr>
        <w:t xml:space="preserve"> makes </w:t>
      </w:r>
      <w:r w:rsidR="00881EA9">
        <w:rPr>
          <w:sz w:val="24"/>
          <w:szCs w:val="24"/>
        </w:rPr>
        <w:lastRenderedPageBreak/>
        <w:t xml:space="preserve">each trade $0.004 for 100 shares and is cheaper than retail prices. </w:t>
      </w:r>
      <w:r w:rsidR="000554FA">
        <w:rPr>
          <w:sz w:val="24"/>
          <w:szCs w:val="24"/>
        </w:rPr>
        <w:t xml:space="preserve">Also, </w:t>
      </w:r>
      <w:r w:rsidR="00BB4231">
        <w:rPr>
          <w:sz w:val="24"/>
          <w:szCs w:val="24"/>
        </w:rPr>
        <w:t>James</w:t>
      </w:r>
      <w:r w:rsidR="000554FA">
        <w:rPr>
          <w:sz w:val="24"/>
          <w:szCs w:val="24"/>
        </w:rPr>
        <w:t xml:space="preserve"> gets the data and the news first because he is a prop trader. On the other hand, I get the data and the news after him. Therefore, </w:t>
      </w:r>
      <w:r w:rsidR="00BB4231">
        <w:rPr>
          <w:sz w:val="24"/>
          <w:szCs w:val="24"/>
        </w:rPr>
        <w:t>James</w:t>
      </w:r>
      <w:r w:rsidR="000554FA">
        <w:rPr>
          <w:sz w:val="24"/>
          <w:szCs w:val="24"/>
        </w:rPr>
        <w:t xml:space="preserve"> wins because he gets all the information and data first. When you get the data later, you lose money or win less money compare to prop trader or the firm. In the end, you should become a prop trader if you want to make money.  </w:t>
      </w:r>
    </w:p>
    <w:p w:rsidR="00631376" w:rsidRDefault="005379D1" w:rsidP="00881EA9">
      <w:pPr>
        <w:spacing w:line="480" w:lineRule="auto"/>
        <w:ind w:firstLine="720"/>
        <w:jc w:val="both"/>
        <w:rPr>
          <w:sz w:val="24"/>
          <w:szCs w:val="24"/>
        </w:rPr>
      </w:pPr>
      <w:r>
        <w:rPr>
          <w:sz w:val="24"/>
          <w:szCs w:val="24"/>
        </w:rPr>
        <w:t xml:space="preserve">If people want to write codes for algorithms, they need to have different type of strategies such as: momentum, mean reversion, valuation, seasonality, sentiment, fundamental, and technical. Momentum is a market trend that moves in one direction on high volume; as a result, trend is your best friend. </w:t>
      </w:r>
      <w:r w:rsidR="004A38B3">
        <w:rPr>
          <w:sz w:val="24"/>
          <w:szCs w:val="24"/>
        </w:rPr>
        <w:t xml:space="preserve">Mean reversion is a strategy that shows the stock is above average; therefore, the stock will go down. Then people can short it. </w:t>
      </w:r>
      <w:r w:rsidR="007515EF">
        <w:rPr>
          <w:sz w:val="24"/>
          <w:szCs w:val="24"/>
        </w:rPr>
        <w:t xml:space="preserve">Valuation strategy is a fundamental analysis and it identify the stocks trading at a discount or premium and buy or sell; for that reason, it determine the value of the stock and compare to its market price. </w:t>
      </w:r>
      <w:r w:rsidR="00631376">
        <w:rPr>
          <w:sz w:val="24"/>
          <w:szCs w:val="24"/>
        </w:rPr>
        <w:t>Seasonality is a strategy that tells stock which time of year it goes up or down the most. For instance, in January, December, and summer time, the stocks have high returns. However, in April, May, October and September, stocks have low return. Most people will use buy and hold method during April, May, October and September.</w:t>
      </w:r>
      <w:r w:rsidR="003E4447">
        <w:rPr>
          <w:sz w:val="24"/>
          <w:szCs w:val="24"/>
        </w:rPr>
        <w:t xml:space="preserve"> </w:t>
      </w:r>
      <w:r w:rsidR="0047008A">
        <w:rPr>
          <w:sz w:val="24"/>
          <w:szCs w:val="24"/>
        </w:rPr>
        <w:t xml:space="preserve">Others people will sell it or short it. Sentiment is a strategy predicts investors and traders emotions or reactions to stocks. </w:t>
      </w:r>
      <w:r w:rsidR="00A3575E">
        <w:rPr>
          <w:sz w:val="24"/>
          <w:szCs w:val="24"/>
        </w:rPr>
        <w:t xml:space="preserve">This strategy monitors the rumors such as blogs, forums, twitter, media, and other sites. Thus, you buy the rumors and sell the news because stock went up before the news was release. </w:t>
      </w:r>
      <w:r w:rsidR="00E8342B">
        <w:rPr>
          <w:sz w:val="24"/>
          <w:szCs w:val="24"/>
        </w:rPr>
        <w:t xml:space="preserve">Fundamental and technical investing is common for investor or traders to use. </w:t>
      </w:r>
      <w:r w:rsidR="00DD32E2">
        <w:rPr>
          <w:sz w:val="24"/>
          <w:szCs w:val="24"/>
        </w:rPr>
        <w:t xml:space="preserve">For fundamental analysis, you read or have coding to read financial, balance, and cash flow statements. Also, you use this to find intrinsic value of the company and to see how the companies are doing well in the long term. The last </w:t>
      </w:r>
      <w:r w:rsidR="00DD32E2">
        <w:rPr>
          <w:sz w:val="24"/>
          <w:szCs w:val="24"/>
        </w:rPr>
        <w:lastRenderedPageBreak/>
        <w:t xml:space="preserve">strategies, trader use the most is technical analysis to examines the past market for changes in the stocks’ price and volume. They use the charts to find trends and patterns in the data to predict the future price movements. </w:t>
      </w:r>
    </w:p>
    <w:p w:rsidR="00FC18E0" w:rsidRDefault="001E6EAE" w:rsidP="00881EA9">
      <w:pPr>
        <w:spacing w:line="480" w:lineRule="auto"/>
        <w:ind w:firstLine="720"/>
        <w:jc w:val="both"/>
        <w:rPr>
          <w:sz w:val="24"/>
          <w:szCs w:val="24"/>
        </w:rPr>
      </w:pPr>
      <w:r>
        <w:rPr>
          <w:sz w:val="24"/>
          <w:szCs w:val="24"/>
        </w:rPr>
        <w:t>The way stock moves up, down or sideway is because of the price. However, the price of the stock depends on human emotions. The stock markets act the way people act such as: fear, hope, and greed.</w:t>
      </w:r>
      <w:r w:rsidR="00633FE8">
        <w:rPr>
          <w:sz w:val="24"/>
          <w:szCs w:val="24"/>
        </w:rPr>
        <w:t xml:space="preserve"> The first chart shows “Fear, Hope, and Greed.” It shows the stock market acts similar to human emotions. </w:t>
      </w:r>
    </w:p>
    <w:p w:rsidR="00FC18E0" w:rsidRDefault="001E6EAE" w:rsidP="00697613">
      <w:pPr>
        <w:spacing w:line="480" w:lineRule="auto"/>
        <w:ind w:firstLine="720"/>
        <w:jc w:val="center"/>
        <w:rPr>
          <w:sz w:val="24"/>
          <w:szCs w:val="24"/>
        </w:rPr>
      </w:pPr>
      <w:r>
        <w:rPr>
          <w:noProof/>
        </w:rPr>
        <w:drawing>
          <wp:inline distT="0" distB="0" distL="0" distR="0">
            <wp:extent cx="4391025" cy="2810255"/>
            <wp:effectExtent l="0" t="0" r="0" b="9525"/>
            <wp:docPr id="1030" name="Image1" descr="Fear Hope Gr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4400924" cy="2816590"/>
                    </a:xfrm>
                    <a:prstGeom prst="rect">
                      <a:avLst/>
                    </a:prstGeom>
                  </pic:spPr>
                </pic:pic>
              </a:graphicData>
            </a:graphic>
          </wp:inline>
        </w:drawing>
      </w:r>
      <w:r>
        <w:rPr>
          <w:noProof/>
        </w:rPr>
        <w:drawing>
          <wp:inline distT="0" distB="0" distL="0" distR="0">
            <wp:extent cx="4610100" cy="2397256"/>
            <wp:effectExtent l="0" t="0" r="0" b="3175"/>
            <wp:docPr id="1031" name="Image1" descr="sector rot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4626189" cy="2405622"/>
                    </a:xfrm>
                    <a:prstGeom prst="rect">
                      <a:avLst/>
                    </a:prstGeom>
                  </pic:spPr>
                </pic:pic>
              </a:graphicData>
            </a:graphic>
          </wp:inline>
        </w:drawing>
      </w:r>
    </w:p>
    <w:p w:rsidR="00FC18E0" w:rsidRDefault="001E6EAE" w:rsidP="00697613">
      <w:pPr>
        <w:spacing w:line="480" w:lineRule="auto"/>
        <w:rPr>
          <w:sz w:val="24"/>
          <w:szCs w:val="24"/>
        </w:rPr>
      </w:pPr>
      <w:r>
        <w:rPr>
          <w:noProof/>
        </w:rPr>
        <w:lastRenderedPageBreak/>
        <w:drawing>
          <wp:inline distT="0" distB="0" distL="0" distR="0" wp14:anchorId="3C8297B4" wp14:editId="7902BB44">
            <wp:extent cx="5934075" cy="3336668"/>
            <wp:effectExtent l="0" t="0" r="0" b="0"/>
            <wp:docPr id="1032" name="Image1" descr="http://static.seekingalpha.com/uploads/2012/3/38871_13328881095567_rI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5934075" cy="3336668"/>
                    </a:xfrm>
                    <a:prstGeom prst="rect">
                      <a:avLst/>
                    </a:prstGeom>
                  </pic:spPr>
                </pic:pic>
              </a:graphicData>
            </a:graphic>
          </wp:inline>
        </w:drawing>
      </w:r>
    </w:p>
    <w:p w:rsidR="00FC18E0" w:rsidRDefault="00633FE8">
      <w:pPr>
        <w:spacing w:line="480" w:lineRule="auto"/>
        <w:jc w:val="both"/>
        <w:rPr>
          <w:sz w:val="24"/>
          <w:szCs w:val="24"/>
        </w:rPr>
      </w:pPr>
      <w:r>
        <w:rPr>
          <w:sz w:val="24"/>
          <w:szCs w:val="24"/>
        </w:rPr>
        <w:t>The second chart is a</w:t>
      </w:r>
      <w:r w:rsidR="001E6EAE">
        <w:rPr>
          <w:sz w:val="24"/>
          <w:szCs w:val="24"/>
        </w:rPr>
        <w:t xml:space="preserve"> standard business cycle.</w:t>
      </w:r>
      <w:r>
        <w:rPr>
          <w:sz w:val="24"/>
          <w:szCs w:val="24"/>
        </w:rPr>
        <w:t xml:space="preserve"> This chart explains or show which sector is outperforms or underperforms. Also, it can helpful and effective on someone investment portfolio. The last chart</w:t>
      </w:r>
      <w:r w:rsidR="001E6EAE">
        <w:rPr>
          <w:sz w:val="24"/>
          <w:szCs w:val="24"/>
        </w:rPr>
        <w:t xml:space="preserve"> shows the economy and markets flow the same way. W</w:t>
      </w:r>
      <w:r w:rsidR="00BB4231">
        <w:rPr>
          <w:sz w:val="24"/>
          <w:szCs w:val="24"/>
        </w:rPr>
        <w:t>hen the economy is in full recession</w:t>
      </w:r>
      <w:r w:rsidR="001E6EAE">
        <w:rPr>
          <w:sz w:val="24"/>
          <w:szCs w:val="24"/>
        </w:rPr>
        <w:t xml:space="preserve"> and the market is in the bottom. Then the </w:t>
      </w:r>
      <w:r w:rsidR="00BB4231">
        <w:rPr>
          <w:sz w:val="24"/>
          <w:szCs w:val="24"/>
        </w:rPr>
        <w:t>economy</w:t>
      </w:r>
      <w:r w:rsidR="001E6EAE">
        <w:rPr>
          <w:sz w:val="24"/>
          <w:szCs w:val="24"/>
        </w:rPr>
        <w:t xml:space="preserve"> and the market is a bullish. After that, the economy make </w:t>
      </w:r>
      <w:r w:rsidR="00881531">
        <w:rPr>
          <w:sz w:val="24"/>
          <w:szCs w:val="24"/>
        </w:rPr>
        <w:t xml:space="preserve">a </w:t>
      </w:r>
      <w:r w:rsidR="001E6EAE">
        <w:rPr>
          <w:sz w:val="24"/>
          <w:szCs w:val="24"/>
        </w:rPr>
        <w:t xml:space="preserve">full recovery, the market is at the top. However, when the economy is in the early recession, the market is a bearish. </w:t>
      </w:r>
      <w:r w:rsidR="00E33F84">
        <w:rPr>
          <w:sz w:val="24"/>
          <w:szCs w:val="24"/>
        </w:rPr>
        <w:t xml:space="preserve">These charts are good example of showing how human reacts in the stock markets. We cannot depend on our emotions or instinct in investing or trading. </w:t>
      </w:r>
      <w:r w:rsidR="001E6EAE">
        <w:rPr>
          <w:sz w:val="24"/>
          <w:szCs w:val="24"/>
        </w:rPr>
        <w:t xml:space="preserve">Since humans have emotions, we can use coding to do our trading. When people write codes to do their trading, it has no emotions. Therefore, the computer coding is all about logic and not psychology.  </w:t>
      </w:r>
    </w:p>
    <w:p w:rsidR="00FC18E0" w:rsidRDefault="001E6EAE" w:rsidP="001202AE">
      <w:pPr>
        <w:spacing w:line="480" w:lineRule="auto"/>
        <w:ind w:firstLine="720"/>
        <w:jc w:val="both"/>
        <w:rPr>
          <w:sz w:val="24"/>
          <w:szCs w:val="24"/>
        </w:rPr>
      </w:pPr>
      <w:r>
        <w:rPr>
          <w:sz w:val="24"/>
          <w:szCs w:val="24"/>
        </w:rPr>
        <w:t xml:space="preserve">If you </w:t>
      </w:r>
      <w:r w:rsidR="001202AE">
        <w:rPr>
          <w:sz w:val="24"/>
          <w:szCs w:val="24"/>
        </w:rPr>
        <w:t xml:space="preserve">can have two genius minds of </w:t>
      </w:r>
      <w:r>
        <w:rPr>
          <w:sz w:val="24"/>
          <w:szCs w:val="24"/>
        </w:rPr>
        <w:t xml:space="preserve">Warren Buffett and James Harris Simons, you would be a super genius in investing and a </w:t>
      </w:r>
      <w:r w:rsidR="00BB4231">
        <w:rPr>
          <w:sz w:val="24"/>
          <w:szCs w:val="24"/>
        </w:rPr>
        <w:t>quantitative</w:t>
      </w:r>
      <w:r>
        <w:rPr>
          <w:sz w:val="24"/>
          <w:szCs w:val="24"/>
        </w:rPr>
        <w:t xml:space="preserve"> trader. </w:t>
      </w:r>
      <w:r w:rsidR="001202AE">
        <w:rPr>
          <w:sz w:val="24"/>
          <w:szCs w:val="24"/>
        </w:rPr>
        <w:t xml:space="preserve">Warren Buffett is the best in reading </w:t>
      </w:r>
      <w:r w:rsidR="001202AE">
        <w:rPr>
          <w:sz w:val="24"/>
          <w:szCs w:val="24"/>
        </w:rPr>
        <w:lastRenderedPageBreak/>
        <w:t xml:space="preserve">accountant statement and is the best finding a company that is valuable. On the other hand, James Harris is good in mathematics and is expert in financial signals processes. </w:t>
      </w:r>
      <w:r>
        <w:rPr>
          <w:sz w:val="24"/>
          <w:szCs w:val="24"/>
        </w:rPr>
        <w:t xml:space="preserve">There a saying, “More knowledge, more power.” If you want a good bright future and relax with no worrying about money, you should spend more time in learning investing, trading, and coding. Since more people are struggling to find </w:t>
      </w:r>
      <w:r w:rsidR="00BB4231">
        <w:rPr>
          <w:sz w:val="24"/>
          <w:szCs w:val="24"/>
        </w:rPr>
        <w:t>good paying jobs</w:t>
      </w:r>
      <w:r>
        <w:rPr>
          <w:sz w:val="24"/>
          <w:szCs w:val="24"/>
        </w:rPr>
        <w:t xml:space="preserve"> and their retirement plans, they should start investing and trading now. </w:t>
      </w:r>
    </w:p>
    <w:p w:rsidR="00FC18E0" w:rsidRDefault="00FC18E0">
      <w:pPr>
        <w:spacing w:line="480" w:lineRule="auto"/>
        <w:ind w:firstLine="720"/>
        <w:jc w:val="both"/>
        <w:rPr>
          <w:sz w:val="24"/>
          <w:szCs w:val="24"/>
        </w:rPr>
      </w:pPr>
    </w:p>
    <w:p w:rsidR="00D449E1" w:rsidRDefault="00D449E1">
      <w:pPr>
        <w:spacing w:line="480" w:lineRule="auto"/>
        <w:ind w:firstLine="720"/>
        <w:jc w:val="both"/>
        <w:rPr>
          <w:sz w:val="24"/>
          <w:szCs w:val="24"/>
        </w:rPr>
      </w:pPr>
    </w:p>
    <w:p w:rsidR="007515EF" w:rsidRDefault="007515EF" w:rsidP="007515EF">
      <w:pPr>
        <w:spacing w:line="480" w:lineRule="auto"/>
        <w:rPr>
          <w:sz w:val="24"/>
          <w:szCs w:val="24"/>
        </w:rPr>
      </w:pPr>
    </w:p>
    <w:p w:rsidR="00BB4231" w:rsidRDefault="00BB4231" w:rsidP="007515EF">
      <w:pPr>
        <w:spacing w:line="480" w:lineRule="auto"/>
        <w:rPr>
          <w:sz w:val="24"/>
          <w:szCs w:val="24"/>
        </w:rPr>
      </w:pPr>
    </w:p>
    <w:p w:rsidR="00BB4231" w:rsidRDefault="00BB4231" w:rsidP="007515EF">
      <w:pPr>
        <w:spacing w:line="480" w:lineRule="auto"/>
        <w:rPr>
          <w:sz w:val="24"/>
          <w:szCs w:val="24"/>
        </w:rPr>
      </w:pPr>
    </w:p>
    <w:p w:rsidR="00BB4231" w:rsidRDefault="00BB4231" w:rsidP="007515EF">
      <w:pPr>
        <w:spacing w:line="480" w:lineRule="auto"/>
        <w:rPr>
          <w:sz w:val="24"/>
          <w:szCs w:val="24"/>
        </w:rPr>
      </w:pPr>
    </w:p>
    <w:p w:rsidR="00BB4231" w:rsidRDefault="00BB4231" w:rsidP="007515EF">
      <w:pPr>
        <w:spacing w:line="480" w:lineRule="auto"/>
        <w:rPr>
          <w:sz w:val="24"/>
          <w:szCs w:val="24"/>
        </w:rPr>
      </w:pPr>
    </w:p>
    <w:p w:rsidR="00BB4231" w:rsidRDefault="00BB4231" w:rsidP="007515EF">
      <w:pPr>
        <w:spacing w:line="480" w:lineRule="auto"/>
        <w:rPr>
          <w:sz w:val="24"/>
          <w:szCs w:val="24"/>
        </w:rPr>
      </w:pPr>
    </w:p>
    <w:p w:rsidR="00BB4231" w:rsidRDefault="00BB4231" w:rsidP="007515EF">
      <w:pPr>
        <w:spacing w:line="480" w:lineRule="auto"/>
        <w:rPr>
          <w:sz w:val="24"/>
          <w:szCs w:val="24"/>
        </w:rPr>
      </w:pPr>
    </w:p>
    <w:p w:rsidR="00BB4231" w:rsidRDefault="00BB4231" w:rsidP="007515EF">
      <w:pPr>
        <w:spacing w:line="480" w:lineRule="auto"/>
        <w:rPr>
          <w:sz w:val="24"/>
          <w:szCs w:val="24"/>
        </w:rPr>
      </w:pPr>
    </w:p>
    <w:p w:rsidR="00BB4231" w:rsidRDefault="00BB4231" w:rsidP="007515EF">
      <w:pPr>
        <w:spacing w:line="480" w:lineRule="auto"/>
        <w:rPr>
          <w:sz w:val="24"/>
          <w:szCs w:val="24"/>
        </w:rPr>
      </w:pPr>
    </w:p>
    <w:p w:rsidR="00BB4231" w:rsidRDefault="00BB4231" w:rsidP="007515EF">
      <w:pPr>
        <w:spacing w:line="480" w:lineRule="auto"/>
        <w:rPr>
          <w:sz w:val="24"/>
          <w:szCs w:val="24"/>
        </w:rPr>
      </w:pPr>
    </w:p>
    <w:p w:rsidR="00FC18E0" w:rsidRDefault="001E6EAE" w:rsidP="007515EF">
      <w:pPr>
        <w:spacing w:line="480" w:lineRule="auto"/>
        <w:jc w:val="center"/>
        <w:rPr>
          <w:sz w:val="24"/>
          <w:szCs w:val="24"/>
        </w:rPr>
      </w:pPr>
      <w:r>
        <w:rPr>
          <w:sz w:val="24"/>
          <w:szCs w:val="24"/>
        </w:rPr>
        <w:lastRenderedPageBreak/>
        <w:t>References</w:t>
      </w:r>
    </w:p>
    <w:p w:rsidR="00AE75F6" w:rsidRDefault="00AE75F6" w:rsidP="00E31C8C">
      <w:pPr>
        <w:spacing w:line="480" w:lineRule="auto"/>
        <w:ind w:left="720" w:hanging="720"/>
        <w:jc w:val="both"/>
        <w:rPr>
          <w:sz w:val="24"/>
          <w:szCs w:val="24"/>
        </w:rPr>
      </w:pPr>
      <w:proofErr w:type="spellStart"/>
      <w:r>
        <w:rPr>
          <w:sz w:val="24"/>
          <w:szCs w:val="24"/>
        </w:rPr>
        <w:t>Corkery</w:t>
      </w:r>
      <w:proofErr w:type="spellEnd"/>
      <w:r>
        <w:rPr>
          <w:sz w:val="24"/>
          <w:szCs w:val="24"/>
        </w:rPr>
        <w:t xml:space="preserve">, </w:t>
      </w:r>
      <w:proofErr w:type="spellStart"/>
      <w:r>
        <w:rPr>
          <w:sz w:val="24"/>
          <w:szCs w:val="24"/>
        </w:rPr>
        <w:t>Micheal</w:t>
      </w:r>
      <w:proofErr w:type="spellEnd"/>
      <w:r>
        <w:rPr>
          <w:sz w:val="24"/>
          <w:szCs w:val="24"/>
        </w:rPr>
        <w:t xml:space="preserve">. (2010 September 13). "Jim Simons on Flash Crash: High Frequency Traders Saved the Day." </w:t>
      </w:r>
      <w:proofErr w:type="gramStart"/>
      <w:r>
        <w:rPr>
          <w:i/>
          <w:iCs/>
          <w:sz w:val="24"/>
          <w:szCs w:val="24"/>
        </w:rPr>
        <w:t>Deal Journal RSS</w:t>
      </w:r>
      <w:r>
        <w:rPr>
          <w:sz w:val="24"/>
          <w:szCs w:val="24"/>
        </w:rPr>
        <w:t>.</w:t>
      </w:r>
      <w:proofErr w:type="gramEnd"/>
      <w:r>
        <w:rPr>
          <w:sz w:val="24"/>
          <w:szCs w:val="24"/>
        </w:rPr>
        <w:t xml:space="preserve"> </w:t>
      </w:r>
      <w:proofErr w:type="gramStart"/>
      <w:r>
        <w:rPr>
          <w:sz w:val="24"/>
          <w:szCs w:val="24"/>
        </w:rPr>
        <w:t>Wall Street Journal.</w:t>
      </w:r>
      <w:proofErr w:type="gramEnd"/>
      <w:r>
        <w:rPr>
          <w:sz w:val="24"/>
          <w:szCs w:val="24"/>
        </w:rPr>
        <w:t xml:space="preserve"> </w:t>
      </w:r>
      <w:proofErr w:type="gramStart"/>
      <w:r>
        <w:rPr>
          <w:sz w:val="24"/>
          <w:szCs w:val="24"/>
        </w:rPr>
        <w:t>Web.</w:t>
      </w:r>
      <w:proofErr w:type="gramEnd"/>
      <w:r>
        <w:rPr>
          <w:sz w:val="24"/>
          <w:szCs w:val="24"/>
        </w:rPr>
        <w:t xml:space="preserve"> Retrieve February 10, 2014 from </w:t>
      </w:r>
      <w:hyperlink r:id="rId21" w:history="1">
        <w:r>
          <w:rPr>
            <w:rStyle w:val="Hyperlink"/>
            <w:sz w:val="24"/>
            <w:szCs w:val="24"/>
          </w:rPr>
          <w:t>http://blogs.wsj.com/deals/2010/09/13/jim-simons-on-flash-crash-high-frequency-traders-saved-the-day/</w:t>
        </w:r>
      </w:hyperlink>
    </w:p>
    <w:p w:rsidR="00AE75F6" w:rsidRDefault="00AE75F6" w:rsidP="00E31C8C">
      <w:pPr>
        <w:spacing w:line="480" w:lineRule="auto"/>
        <w:ind w:left="720" w:hanging="720"/>
        <w:jc w:val="both"/>
      </w:pPr>
      <w:proofErr w:type="spellStart"/>
      <w:proofErr w:type="gramStart"/>
      <w:r>
        <w:rPr>
          <w:iCs/>
          <w:sz w:val="24"/>
          <w:szCs w:val="24"/>
        </w:rPr>
        <w:t>Investopedia</w:t>
      </w:r>
      <w:proofErr w:type="spellEnd"/>
      <w:r>
        <w:rPr>
          <w:i/>
          <w:iCs/>
          <w:sz w:val="24"/>
          <w:szCs w:val="24"/>
        </w:rPr>
        <w:t>.</w:t>
      </w:r>
      <w:proofErr w:type="gramEnd"/>
      <w:r>
        <w:rPr>
          <w:sz w:val="24"/>
          <w:szCs w:val="24"/>
        </w:rPr>
        <w:t xml:space="preserve"> </w:t>
      </w:r>
      <w:proofErr w:type="gramStart"/>
      <w:r>
        <w:rPr>
          <w:sz w:val="24"/>
          <w:szCs w:val="24"/>
        </w:rPr>
        <w:t>"</w:t>
      </w:r>
      <w:proofErr w:type="spellStart"/>
      <w:r>
        <w:rPr>
          <w:sz w:val="24"/>
          <w:szCs w:val="24"/>
        </w:rPr>
        <w:t>Backtesting</w:t>
      </w:r>
      <w:proofErr w:type="spellEnd"/>
      <w:r>
        <w:rPr>
          <w:sz w:val="24"/>
          <w:szCs w:val="24"/>
        </w:rPr>
        <w:t>."</w:t>
      </w:r>
      <w:proofErr w:type="gramEnd"/>
      <w:r>
        <w:rPr>
          <w:sz w:val="24"/>
          <w:szCs w:val="24"/>
        </w:rPr>
        <w:t xml:space="preserve"> </w:t>
      </w:r>
      <w:proofErr w:type="spellStart"/>
      <w:proofErr w:type="gramStart"/>
      <w:r>
        <w:rPr>
          <w:i/>
          <w:iCs/>
          <w:sz w:val="24"/>
          <w:szCs w:val="24"/>
        </w:rPr>
        <w:t>Investopedia</w:t>
      </w:r>
      <w:proofErr w:type="spellEnd"/>
      <w:r>
        <w:rPr>
          <w:sz w:val="24"/>
          <w:szCs w:val="24"/>
        </w:rPr>
        <w:t>.</w:t>
      </w:r>
      <w:proofErr w:type="gramEnd"/>
      <w:r>
        <w:rPr>
          <w:sz w:val="24"/>
          <w:szCs w:val="24"/>
        </w:rPr>
        <w:t xml:space="preserve"> </w:t>
      </w:r>
      <w:proofErr w:type="spellStart"/>
      <w:r>
        <w:rPr>
          <w:sz w:val="24"/>
          <w:szCs w:val="24"/>
        </w:rPr>
        <w:t>Investopedia</w:t>
      </w:r>
      <w:proofErr w:type="spellEnd"/>
      <w:r>
        <w:rPr>
          <w:sz w:val="24"/>
          <w:szCs w:val="24"/>
        </w:rPr>
        <w:t xml:space="preserve"> Foundation. </w:t>
      </w:r>
      <w:proofErr w:type="gramStart"/>
      <w:r>
        <w:rPr>
          <w:sz w:val="24"/>
          <w:szCs w:val="24"/>
        </w:rPr>
        <w:t>Web.</w:t>
      </w:r>
      <w:proofErr w:type="gramEnd"/>
      <w:r>
        <w:rPr>
          <w:sz w:val="24"/>
          <w:szCs w:val="24"/>
        </w:rPr>
        <w:t xml:space="preserve"> Retrieve March 12, 2014 from </w:t>
      </w:r>
      <w:hyperlink r:id="rId22" w:history="1">
        <w:r w:rsidRPr="00AE020E">
          <w:rPr>
            <w:rStyle w:val="Hyperlink"/>
          </w:rPr>
          <w:t>http://www.investopedia.com/terms/b/backtesting.asp</w:t>
        </w:r>
      </w:hyperlink>
    </w:p>
    <w:p w:rsidR="00AE75F6" w:rsidRDefault="00AE75F6" w:rsidP="00E31C8C">
      <w:pPr>
        <w:spacing w:line="480" w:lineRule="auto"/>
        <w:ind w:left="720" w:hanging="720"/>
        <w:jc w:val="both"/>
        <w:rPr>
          <w:sz w:val="24"/>
          <w:szCs w:val="24"/>
        </w:rPr>
      </w:pPr>
      <w:proofErr w:type="gramStart"/>
      <w:r>
        <w:rPr>
          <w:sz w:val="24"/>
          <w:szCs w:val="24"/>
        </w:rPr>
        <w:t>Loth, Richard.</w:t>
      </w:r>
      <w:proofErr w:type="gramEnd"/>
      <w:r>
        <w:rPr>
          <w:sz w:val="24"/>
          <w:szCs w:val="24"/>
        </w:rPr>
        <w:t xml:space="preserve"> </w:t>
      </w:r>
      <w:proofErr w:type="gramStart"/>
      <w:r>
        <w:rPr>
          <w:sz w:val="24"/>
          <w:szCs w:val="24"/>
        </w:rPr>
        <w:t>(</w:t>
      </w:r>
      <w:proofErr w:type="spellStart"/>
      <w:r>
        <w:rPr>
          <w:sz w:val="24"/>
          <w:szCs w:val="24"/>
        </w:rPr>
        <w:t>n.d.</w:t>
      </w:r>
      <w:proofErr w:type="spellEnd"/>
      <w:r>
        <w:rPr>
          <w:sz w:val="24"/>
          <w:szCs w:val="24"/>
        </w:rPr>
        <w:t>).</w:t>
      </w:r>
      <w:proofErr w:type="gramEnd"/>
      <w:r>
        <w:rPr>
          <w:sz w:val="24"/>
          <w:szCs w:val="24"/>
        </w:rPr>
        <w:t xml:space="preserve"> "The Greatest Investors: Warren Buffett." </w:t>
      </w:r>
      <w:proofErr w:type="gramStart"/>
      <w:r>
        <w:rPr>
          <w:i/>
          <w:iCs/>
          <w:sz w:val="24"/>
          <w:szCs w:val="24"/>
        </w:rPr>
        <w:t>Deal Journal RSS</w:t>
      </w:r>
      <w:r>
        <w:rPr>
          <w:sz w:val="24"/>
          <w:szCs w:val="24"/>
        </w:rPr>
        <w:t>.</w:t>
      </w:r>
      <w:proofErr w:type="gramEnd"/>
      <w:r>
        <w:rPr>
          <w:sz w:val="24"/>
          <w:szCs w:val="24"/>
        </w:rPr>
        <w:t xml:space="preserve"> Retrieve February 10, 2014 from </w:t>
      </w:r>
      <w:hyperlink r:id="rId23" w:history="1">
        <w:r>
          <w:rPr>
            <w:rStyle w:val="Hyperlink"/>
            <w:sz w:val="24"/>
            <w:szCs w:val="24"/>
          </w:rPr>
          <w:t>http://www.investopedia.com/university/greatest/warrenbuffett.asp</w:t>
        </w:r>
      </w:hyperlink>
    </w:p>
    <w:p w:rsidR="00AE75F6" w:rsidRDefault="00AE75F6" w:rsidP="00E31C8C">
      <w:pPr>
        <w:spacing w:line="480" w:lineRule="auto"/>
        <w:ind w:left="720" w:hanging="720"/>
        <w:jc w:val="both"/>
        <w:rPr>
          <w:sz w:val="24"/>
          <w:szCs w:val="24"/>
        </w:rPr>
      </w:pPr>
      <w:proofErr w:type="gramStart"/>
      <w:r>
        <w:rPr>
          <w:sz w:val="24"/>
          <w:szCs w:val="24"/>
        </w:rPr>
        <w:t>Maestro, Barron.</w:t>
      </w:r>
      <w:proofErr w:type="gramEnd"/>
      <w:r>
        <w:rPr>
          <w:sz w:val="24"/>
          <w:szCs w:val="24"/>
        </w:rPr>
        <w:t xml:space="preserve"> (2011 April 18). </w:t>
      </w:r>
      <w:proofErr w:type="gramStart"/>
      <w:r>
        <w:rPr>
          <w:sz w:val="24"/>
          <w:szCs w:val="24"/>
        </w:rPr>
        <w:t>The business Cycle and Sector Rotation.</w:t>
      </w:r>
      <w:proofErr w:type="gramEnd"/>
      <w:r>
        <w:rPr>
          <w:sz w:val="24"/>
          <w:szCs w:val="24"/>
        </w:rPr>
        <w:t xml:space="preserve"> </w:t>
      </w:r>
      <w:proofErr w:type="gramStart"/>
      <w:r>
        <w:rPr>
          <w:sz w:val="24"/>
          <w:szCs w:val="24"/>
        </w:rPr>
        <w:t>Stock Market Advantage.</w:t>
      </w:r>
      <w:proofErr w:type="gramEnd"/>
      <w:r>
        <w:rPr>
          <w:sz w:val="24"/>
          <w:szCs w:val="24"/>
        </w:rPr>
        <w:t xml:space="preserve">  </w:t>
      </w:r>
      <w:proofErr w:type="gramStart"/>
      <w:r>
        <w:rPr>
          <w:sz w:val="24"/>
          <w:szCs w:val="24"/>
        </w:rPr>
        <w:t>Web.</w:t>
      </w:r>
      <w:proofErr w:type="gramEnd"/>
      <w:r>
        <w:rPr>
          <w:sz w:val="24"/>
          <w:szCs w:val="24"/>
        </w:rPr>
        <w:t xml:space="preserve"> Retrieve February 24, 2014 from </w:t>
      </w:r>
      <w:hyperlink r:id="rId24" w:history="1">
        <w:r>
          <w:rPr>
            <w:rStyle w:val="Hyperlink"/>
            <w:sz w:val="24"/>
            <w:szCs w:val="24"/>
          </w:rPr>
          <w:t>http://www.advisorperspectives.com/commentaries/rj_12511.php</w:t>
        </w:r>
      </w:hyperlink>
    </w:p>
    <w:p w:rsidR="00AE75F6" w:rsidRDefault="00AE75F6" w:rsidP="00E31C8C">
      <w:pPr>
        <w:spacing w:line="480" w:lineRule="auto"/>
        <w:ind w:left="720" w:hanging="720"/>
        <w:jc w:val="both"/>
        <w:rPr>
          <w:sz w:val="24"/>
          <w:szCs w:val="24"/>
        </w:rPr>
      </w:pPr>
      <w:r>
        <w:rPr>
          <w:sz w:val="24"/>
          <w:szCs w:val="24"/>
        </w:rPr>
        <w:t xml:space="preserve">Patterson, Scott. (2014 February 11). "High-Speed Stock Traders Turn to Laser Beams." </w:t>
      </w:r>
      <w:proofErr w:type="gramStart"/>
      <w:r>
        <w:rPr>
          <w:i/>
          <w:iCs/>
          <w:sz w:val="24"/>
          <w:szCs w:val="24"/>
        </w:rPr>
        <w:t>Wall Street Journal</w:t>
      </w:r>
      <w:r>
        <w:rPr>
          <w:sz w:val="24"/>
          <w:szCs w:val="24"/>
        </w:rPr>
        <w:t>.</w:t>
      </w:r>
      <w:proofErr w:type="gramEnd"/>
      <w:r>
        <w:rPr>
          <w:sz w:val="24"/>
          <w:szCs w:val="24"/>
        </w:rPr>
        <w:t xml:space="preserve"> </w:t>
      </w:r>
      <w:proofErr w:type="spellStart"/>
      <w:r>
        <w:rPr>
          <w:sz w:val="24"/>
          <w:szCs w:val="24"/>
        </w:rPr>
        <w:t>N.p</w:t>
      </w:r>
      <w:proofErr w:type="spellEnd"/>
      <w:r>
        <w:rPr>
          <w:sz w:val="24"/>
          <w:szCs w:val="24"/>
        </w:rPr>
        <w:t xml:space="preserve">. Web. Retrieve February 14, 2014 from </w:t>
      </w:r>
      <w:hyperlink r:id="rId25" w:history="1">
        <w:r>
          <w:rPr>
            <w:rStyle w:val="Hyperlink"/>
            <w:sz w:val="24"/>
            <w:szCs w:val="24"/>
          </w:rPr>
          <w:t>http://online.wsj.com/news/articles/SB10001424052702303947904579340711424615716?mg=reno64-wsj&amp;url=http%3A%2F%2Fonline.wsj.com%2Farticle%2FSB10001424052702303947904579340711424615716.html</w:t>
        </w:r>
      </w:hyperlink>
    </w:p>
    <w:p w:rsidR="00AE75F6" w:rsidRDefault="00AE75F6" w:rsidP="00D449E1">
      <w:pPr>
        <w:spacing w:line="480" w:lineRule="auto"/>
        <w:ind w:left="720" w:hanging="720"/>
        <w:jc w:val="both"/>
        <w:rPr>
          <w:sz w:val="24"/>
          <w:szCs w:val="24"/>
        </w:rPr>
      </w:pPr>
      <w:r>
        <w:rPr>
          <w:sz w:val="24"/>
          <w:szCs w:val="24"/>
        </w:rPr>
        <w:lastRenderedPageBreak/>
        <w:t xml:space="preserve">Peter, Joe. (2012 March 28). What’s Ahead? Sector Rotation </w:t>
      </w:r>
      <w:proofErr w:type="gramStart"/>
      <w:r>
        <w:rPr>
          <w:sz w:val="24"/>
          <w:szCs w:val="24"/>
        </w:rPr>
        <w:t>In</w:t>
      </w:r>
      <w:proofErr w:type="gramEnd"/>
      <w:r>
        <w:rPr>
          <w:sz w:val="24"/>
          <w:szCs w:val="24"/>
        </w:rPr>
        <w:t xml:space="preserve"> Market and Economic Cycles. </w:t>
      </w:r>
      <w:proofErr w:type="gramStart"/>
      <w:r>
        <w:rPr>
          <w:sz w:val="24"/>
          <w:szCs w:val="24"/>
        </w:rPr>
        <w:t>Seeking Alpha.</w:t>
      </w:r>
      <w:proofErr w:type="gramEnd"/>
      <w:r>
        <w:rPr>
          <w:sz w:val="24"/>
          <w:szCs w:val="24"/>
        </w:rPr>
        <w:t xml:space="preserve">  </w:t>
      </w:r>
      <w:proofErr w:type="gramStart"/>
      <w:r>
        <w:rPr>
          <w:sz w:val="24"/>
          <w:szCs w:val="24"/>
        </w:rPr>
        <w:t>Web.</w:t>
      </w:r>
      <w:proofErr w:type="gramEnd"/>
      <w:r>
        <w:rPr>
          <w:sz w:val="24"/>
          <w:szCs w:val="24"/>
        </w:rPr>
        <w:t xml:space="preserve"> Retrieve February 24, 2014 from </w:t>
      </w:r>
      <w:hyperlink w:history="1">
        <w:r>
          <w:rPr>
            <w:rStyle w:val="Hyperlink"/>
            <w:sz w:val="24"/>
            <w:szCs w:val="24"/>
          </w:rPr>
          <w:t>http://</w:t>
        </w:r>
        <w:r>
          <w:rPr>
            <w:rStyle w:val="Hyperlink"/>
          </w:rPr>
          <w:t xml:space="preserve"> </w:t>
        </w:r>
        <w:r>
          <w:rPr>
            <w:rStyle w:val="Hyperlink"/>
            <w:sz w:val="24"/>
            <w:szCs w:val="24"/>
          </w:rPr>
          <w:t>http://www.seekingalpha.com/article/464501-whats-ahead-sector-rotation-in-market-and-economic-cycles</w:t>
        </w:r>
      </w:hyperlink>
    </w:p>
    <w:p w:rsidR="00AE75F6" w:rsidRDefault="00AE75F6" w:rsidP="00D449E1">
      <w:pPr>
        <w:spacing w:line="480" w:lineRule="auto"/>
        <w:ind w:left="720" w:hanging="720"/>
        <w:jc w:val="both"/>
        <w:rPr>
          <w:sz w:val="24"/>
          <w:szCs w:val="24"/>
        </w:rPr>
      </w:pPr>
      <w:proofErr w:type="spellStart"/>
      <w:r>
        <w:rPr>
          <w:sz w:val="24"/>
          <w:szCs w:val="24"/>
        </w:rPr>
        <w:t>Saut</w:t>
      </w:r>
      <w:proofErr w:type="spellEnd"/>
      <w:r>
        <w:rPr>
          <w:sz w:val="24"/>
          <w:szCs w:val="24"/>
        </w:rPr>
        <w:t xml:space="preserve">, Jeffery. (2011 January 25). "'Fear, Hope &amp; Greed' - Raymond James - January 25, 2011." </w:t>
      </w:r>
      <w:r>
        <w:rPr>
          <w:i/>
          <w:iCs/>
          <w:sz w:val="24"/>
          <w:szCs w:val="24"/>
        </w:rPr>
        <w:t>'Fear, Hope &amp; Greed' - Raymond James - January 25, 2011</w:t>
      </w:r>
      <w:r>
        <w:rPr>
          <w:sz w:val="24"/>
          <w:szCs w:val="24"/>
        </w:rPr>
        <w:t xml:space="preserve">. </w:t>
      </w:r>
      <w:proofErr w:type="gramStart"/>
      <w:r>
        <w:rPr>
          <w:sz w:val="24"/>
          <w:szCs w:val="24"/>
        </w:rPr>
        <w:t>Web.</w:t>
      </w:r>
      <w:proofErr w:type="gramEnd"/>
      <w:r>
        <w:rPr>
          <w:sz w:val="24"/>
          <w:szCs w:val="24"/>
        </w:rPr>
        <w:t xml:space="preserve"> Retrieve February 24, 2014 from </w:t>
      </w:r>
      <w:hyperlink r:id="rId26" w:history="1">
        <w:r>
          <w:rPr>
            <w:rStyle w:val="Hyperlink"/>
            <w:sz w:val="24"/>
            <w:szCs w:val="24"/>
          </w:rPr>
          <w:t>http://www.advisorperspectives.com/commentaries/rj_12511.php</w:t>
        </w:r>
      </w:hyperlink>
    </w:p>
    <w:p w:rsidR="00D449E1" w:rsidRDefault="00AE75F6" w:rsidP="00D449E1">
      <w:pPr>
        <w:spacing w:line="480" w:lineRule="auto"/>
        <w:ind w:left="720" w:hanging="720"/>
        <w:jc w:val="both"/>
      </w:pPr>
      <w:proofErr w:type="gramStart"/>
      <w:r>
        <w:rPr>
          <w:iCs/>
          <w:sz w:val="24"/>
          <w:szCs w:val="24"/>
        </w:rPr>
        <w:t>Wikipedia</w:t>
      </w:r>
      <w:r>
        <w:rPr>
          <w:i/>
          <w:iCs/>
          <w:sz w:val="24"/>
          <w:szCs w:val="24"/>
        </w:rPr>
        <w:t>.</w:t>
      </w:r>
      <w:proofErr w:type="gramEnd"/>
      <w:r>
        <w:rPr>
          <w:sz w:val="24"/>
          <w:szCs w:val="24"/>
        </w:rPr>
        <w:t xml:space="preserve"> </w:t>
      </w:r>
      <w:proofErr w:type="gramStart"/>
      <w:r>
        <w:rPr>
          <w:sz w:val="24"/>
          <w:szCs w:val="24"/>
        </w:rPr>
        <w:t>(2013 October 02)"James Harris Simons."</w:t>
      </w:r>
      <w:proofErr w:type="gramEnd"/>
      <w:r>
        <w:rPr>
          <w:sz w:val="24"/>
          <w:szCs w:val="24"/>
        </w:rPr>
        <w:t xml:space="preserve"> </w:t>
      </w:r>
      <w:proofErr w:type="gramStart"/>
      <w:r>
        <w:rPr>
          <w:i/>
          <w:iCs/>
          <w:sz w:val="24"/>
          <w:szCs w:val="24"/>
        </w:rPr>
        <w:t>Wikipedia</w:t>
      </w:r>
      <w:r>
        <w:rPr>
          <w:sz w:val="24"/>
          <w:szCs w:val="24"/>
        </w:rPr>
        <w:t>.</w:t>
      </w:r>
      <w:proofErr w:type="gramEnd"/>
      <w:r>
        <w:rPr>
          <w:sz w:val="24"/>
          <w:szCs w:val="24"/>
        </w:rPr>
        <w:t xml:space="preserve"> Wikimedia Foundation. </w:t>
      </w:r>
      <w:proofErr w:type="gramStart"/>
      <w:r>
        <w:rPr>
          <w:sz w:val="24"/>
          <w:szCs w:val="24"/>
        </w:rPr>
        <w:t>Web.</w:t>
      </w:r>
      <w:proofErr w:type="gramEnd"/>
      <w:r>
        <w:rPr>
          <w:sz w:val="24"/>
          <w:szCs w:val="24"/>
        </w:rPr>
        <w:t xml:space="preserve"> </w:t>
      </w:r>
      <w:r w:rsidR="00D449E1">
        <w:rPr>
          <w:sz w:val="24"/>
          <w:szCs w:val="24"/>
        </w:rPr>
        <w:t xml:space="preserve">Retrieve February 10, 2014 from </w:t>
      </w:r>
      <w:hyperlink r:id="rId27" w:history="1">
        <w:r w:rsidR="00D449E1">
          <w:rPr>
            <w:rStyle w:val="Hyperlink"/>
            <w:sz w:val="24"/>
            <w:szCs w:val="24"/>
          </w:rPr>
          <w:t>http://en.wikipedia.org/wiki/James_Harris_Simons</w:t>
        </w:r>
      </w:hyperlink>
    </w:p>
    <w:p w:rsidR="00D449E1" w:rsidRDefault="00D449E1" w:rsidP="00D449E1">
      <w:pPr>
        <w:spacing w:line="480" w:lineRule="auto"/>
        <w:ind w:left="720" w:hanging="720"/>
        <w:jc w:val="both"/>
      </w:pPr>
    </w:p>
    <w:sectPr w:rsidR="00D449E1">
      <w:headerReference w:type="default" r:id="rId28"/>
      <w:footerReference w:type="default" r:id="rId29"/>
      <w:pgSz w:w="12240" w:h="15840"/>
      <w:pgMar w:top="1440" w:right="1440" w:bottom="1440" w:left="135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020" w:rsidRDefault="00A14020">
      <w:pPr>
        <w:spacing w:after="0" w:line="240" w:lineRule="auto"/>
      </w:pPr>
      <w:r>
        <w:separator/>
      </w:r>
    </w:p>
  </w:endnote>
  <w:endnote w:type="continuationSeparator" w:id="0">
    <w:p w:rsidR="00A14020" w:rsidRDefault="00A14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7F6" w:rsidRDefault="006B27F6">
    <w:pPr>
      <w:pStyle w:val="Footer"/>
      <w:jc w:val="center"/>
    </w:pPr>
  </w:p>
  <w:p w:rsidR="006B27F6" w:rsidRDefault="006B2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020" w:rsidRDefault="00A14020">
      <w:pPr>
        <w:spacing w:after="0" w:line="240" w:lineRule="auto"/>
      </w:pPr>
      <w:r>
        <w:separator/>
      </w:r>
    </w:p>
  </w:footnote>
  <w:footnote w:type="continuationSeparator" w:id="0">
    <w:p w:rsidR="00A14020" w:rsidRDefault="00A140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7F6" w:rsidRDefault="006B27F6">
    <w:pPr>
      <w:pStyle w:val="Header"/>
      <w:jc w:val="right"/>
    </w:pPr>
    <w:r>
      <w:t xml:space="preserve">Bullock Gold Mining </w:t>
    </w:r>
    <w:r>
      <w:fldChar w:fldCharType="begin"/>
    </w:r>
    <w:r>
      <w:instrText xml:space="preserve"> PAGE   \* MERGEFORMAT </w:instrText>
    </w:r>
    <w:r>
      <w:fldChar w:fldCharType="separate"/>
    </w:r>
    <w:r w:rsidR="00843F07">
      <w:rPr>
        <w:noProof/>
      </w:rPr>
      <w:t>9</w:t>
    </w:r>
    <w:r>
      <w:rPr>
        <w:noProof/>
      </w:rPr>
      <w:fldChar w:fldCharType="end"/>
    </w:r>
  </w:p>
  <w:p w:rsidR="006B27F6" w:rsidRDefault="006B27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8E0"/>
    <w:rsid w:val="00006169"/>
    <w:rsid w:val="00006AD3"/>
    <w:rsid w:val="00052E8F"/>
    <w:rsid w:val="000554FA"/>
    <w:rsid w:val="000C713C"/>
    <w:rsid w:val="001202AE"/>
    <w:rsid w:val="00135496"/>
    <w:rsid w:val="001C13E9"/>
    <w:rsid w:val="001E6EAE"/>
    <w:rsid w:val="00260A6C"/>
    <w:rsid w:val="00297FC0"/>
    <w:rsid w:val="002B04DC"/>
    <w:rsid w:val="00313EC0"/>
    <w:rsid w:val="003D0926"/>
    <w:rsid w:val="003E4447"/>
    <w:rsid w:val="00404236"/>
    <w:rsid w:val="00442795"/>
    <w:rsid w:val="0047008A"/>
    <w:rsid w:val="004A38B3"/>
    <w:rsid w:val="004B0DB8"/>
    <w:rsid w:val="005379D1"/>
    <w:rsid w:val="00581C94"/>
    <w:rsid w:val="005D215F"/>
    <w:rsid w:val="00631376"/>
    <w:rsid w:val="00633FE8"/>
    <w:rsid w:val="006418C4"/>
    <w:rsid w:val="0065419E"/>
    <w:rsid w:val="00697613"/>
    <w:rsid w:val="006A00A1"/>
    <w:rsid w:val="006A6907"/>
    <w:rsid w:val="006B0E68"/>
    <w:rsid w:val="006B27F6"/>
    <w:rsid w:val="006D42B8"/>
    <w:rsid w:val="007515EF"/>
    <w:rsid w:val="007B32A3"/>
    <w:rsid w:val="007D66FA"/>
    <w:rsid w:val="007D78FF"/>
    <w:rsid w:val="007E302D"/>
    <w:rsid w:val="00802149"/>
    <w:rsid w:val="00843E1A"/>
    <w:rsid w:val="00843F07"/>
    <w:rsid w:val="008468AB"/>
    <w:rsid w:val="0085294E"/>
    <w:rsid w:val="00881531"/>
    <w:rsid w:val="00881EA9"/>
    <w:rsid w:val="008974C1"/>
    <w:rsid w:val="008B3364"/>
    <w:rsid w:val="008B51FD"/>
    <w:rsid w:val="008B7E5C"/>
    <w:rsid w:val="008C76A0"/>
    <w:rsid w:val="008D6AFA"/>
    <w:rsid w:val="00912CBF"/>
    <w:rsid w:val="00932F0B"/>
    <w:rsid w:val="009604EC"/>
    <w:rsid w:val="0096585D"/>
    <w:rsid w:val="009845E6"/>
    <w:rsid w:val="00997F5C"/>
    <w:rsid w:val="009A5734"/>
    <w:rsid w:val="00A14020"/>
    <w:rsid w:val="00A3464A"/>
    <w:rsid w:val="00A3575E"/>
    <w:rsid w:val="00A54A21"/>
    <w:rsid w:val="00AD7178"/>
    <w:rsid w:val="00AE0C30"/>
    <w:rsid w:val="00AE4CF9"/>
    <w:rsid w:val="00AE75F6"/>
    <w:rsid w:val="00B223A2"/>
    <w:rsid w:val="00B23EB8"/>
    <w:rsid w:val="00B50974"/>
    <w:rsid w:val="00BA4F2D"/>
    <w:rsid w:val="00BA5DE2"/>
    <w:rsid w:val="00BB4231"/>
    <w:rsid w:val="00BD05D8"/>
    <w:rsid w:val="00C03048"/>
    <w:rsid w:val="00C932DF"/>
    <w:rsid w:val="00CC2A17"/>
    <w:rsid w:val="00D16208"/>
    <w:rsid w:val="00D20D38"/>
    <w:rsid w:val="00D449E1"/>
    <w:rsid w:val="00D94145"/>
    <w:rsid w:val="00DD32E2"/>
    <w:rsid w:val="00E31C8C"/>
    <w:rsid w:val="00E33F84"/>
    <w:rsid w:val="00E8342B"/>
    <w:rsid w:val="00E9000E"/>
    <w:rsid w:val="00F302B4"/>
    <w:rsid w:val="00F3064F"/>
    <w:rsid w:val="00F65C5A"/>
    <w:rsid w:val="00FC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BookTitle">
    <w:name w:val="Book Title"/>
    <w:basedOn w:val="DefaultParagraphFont"/>
    <w:uiPriority w:val="33"/>
    <w:qFormat/>
    <w:rPr>
      <w:b/>
      <w:bCs/>
      <w:smallCaps/>
      <w:spacing w:val="5"/>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kern w:val="28"/>
      <w:sz w:val="52"/>
      <w:szCs w:val="5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style>
  <w:style w:type="character" w:customStyle="1" w:styleId="mo">
    <w:name w:val="mo"/>
    <w:basedOn w:val="DefaultParagraphFont"/>
  </w:style>
  <w:style w:type="character" w:customStyle="1" w:styleId="mi">
    <w:name w:val="mi"/>
    <w:basedOn w:val="DefaultParagraphFont"/>
  </w:style>
  <w:style w:type="character" w:customStyle="1" w:styleId="mtext">
    <w:name w:val="mtext"/>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keyword">
    <w:name w:val="keyword"/>
    <w:basedOn w:val="DefaultParagraphFont"/>
  </w:style>
  <w:style w:type="character" w:customStyle="1" w:styleId="code">
    <w:name w:val="code"/>
    <w:basedOn w:val="DefaultParagraphFont"/>
    <w:rsid w:val="00404236"/>
  </w:style>
  <w:style w:type="character" w:customStyle="1" w:styleId="formula">
    <w:name w:val="formula"/>
    <w:basedOn w:val="DefaultParagraphFont"/>
    <w:rsid w:val="00404236"/>
  </w:style>
  <w:style w:type="character" w:customStyle="1" w:styleId="unresolvedlink">
    <w:name w:val="unresolvedlink"/>
    <w:basedOn w:val="DefaultParagraphFont"/>
    <w:rsid w:val="009845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BookTitle">
    <w:name w:val="Book Title"/>
    <w:basedOn w:val="DefaultParagraphFont"/>
    <w:uiPriority w:val="33"/>
    <w:qFormat/>
    <w:rPr>
      <w:b/>
      <w:bCs/>
      <w:smallCaps/>
      <w:spacing w:val="5"/>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kern w:val="28"/>
      <w:sz w:val="52"/>
      <w:szCs w:val="5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style>
  <w:style w:type="character" w:customStyle="1" w:styleId="mo">
    <w:name w:val="mo"/>
    <w:basedOn w:val="DefaultParagraphFont"/>
  </w:style>
  <w:style w:type="character" w:customStyle="1" w:styleId="mi">
    <w:name w:val="mi"/>
    <w:basedOn w:val="DefaultParagraphFont"/>
  </w:style>
  <w:style w:type="character" w:customStyle="1" w:styleId="mtext">
    <w:name w:val="mtext"/>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keyword">
    <w:name w:val="keyword"/>
    <w:basedOn w:val="DefaultParagraphFont"/>
  </w:style>
  <w:style w:type="character" w:customStyle="1" w:styleId="code">
    <w:name w:val="code"/>
    <w:basedOn w:val="DefaultParagraphFont"/>
    <w:rsid w:val="00404236"/>
  </w:style>
  <w:style w:type="character" w:customStyle="1" w:styleId="formula">
    <w:name w:val="formula"/>
    <w:basedOn w:val="DefaultParagraphFont"/>
    <w:rsid w:val="00404236"/>
  </w:style>
  <w:style w:type="character" w:customStyle="1" w:styleId="unresolvedlink">
    <w:name w:val="unresolvedlink"/>
    <w:basedOn w:val="DefaultParagraphFont"/>
    <w:rsid w:val="00984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463552">
      <w:bodyDiv w:val="1"/>
      <w:marLeft w:val="0"/>
      <w:marRight w:val="0"/>
      <w:marTop w:val="0"/>
      <w:marBottom w:val="0"/>
      <w:divBdr>
        <w:top w:val="none" w:sz="0" w:space="0" w:color="auto"/>
        <w:left w:val="none" w:sz="0" w:space="0" w:color="auto"/>
        <w:bottom w:val="none" w:sz="0" w:space="0" w:color="auto"/>
        <w:right w:val="none" w:sz="0" w:space="0" w:color="auto"/>
      </w:divBdr>
    </w:div>
    <w:div w:id="693773141">
      <w:bodyDiv w:val="1"/>
      <w:marLeft w:val="0"/>
      <w:marRight w:val="0"/>
      <w:marTop w:val="0"/>
      <w:marBottom w:val="0"/>
      <w:divBdr>
        <w:top w:val="none" w:sz="0" w:space="0" w:color="auto"/>
        <w:left w:val="none" w:sz="0" w:space="0" w:color="auto"/>
        <w:bottom w:val="none" w:sz="0" w:space="0" w:color="auto"/>
        <w:right w:val="none" w:sz="0" w:space="0" w:color="auto"/>
      </w:divBdr>
    </w:div>
    <w:div w:id="982390566">
      <w:bodyDiv w:val="1"/>
      <w:marLeft w:val="0"/>
      <w:marRight w:val="0"/>
      <w:marTop w:val="0"/>
      <w:marBottom w:val="0"/>
      <w:divBdr>
        <w:top w:val="none" w:sz="0" w:space="0" w:color="auto"/>
        <w:left w:val="none" w:sz="0" w:space="0" w:color="auto"/>
        <w:bottom w:val="none" w:sz="0" w:space="0" w:color="auto"/>
        <w:right w:val="none" w:sz="0" w:space="0" w:color="auto"/>
      </w:divBdr>
    </w:div>
    <w:div w:id="1134448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l@csus.edu" TargetMode="External"/><Relationship Id="rId13" Type="http://schemas.openxmlformats.org/officeDocument/2006/relationships/image" Target="media/image3.png"/><Relationship Id="rId18" Type="http://schemas.openxmlformats.org/officeDocument/2006/relationships/image" Target="media/image4.gif"/><Relationship Id="rId26" Type="http://schemas.openxmlformats.org/officeDocument/2006/relationships/hyperlink" Target="http://www.advisorperspectives.com/commentaries/rj_12511.php" TargetMode="External"/><Relationship Id="rId3" Type="http://schemas.microsoft.com/office/2007/relationships/stylesWithEffects" Target="stylesWithEffects.xml"/><Relationship Id="rId21" Type="http://schemas.openxmlformats.org/officeDocument/2006/relationships/hyperlink" Target="http://blogs.wsj.com/deals/2010/09/13/jim-simons-on-flash-crash-high-frequency-traders-saved-the-day/"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stockrageous.com/" TargetMode="External"/><Relationship Id="rId25" Type="http://schemas.openxmlformats.org/officeDocument/2006/relationships/hyperlink" Target="http://online.wsj.com/news/articles/SB10001424052702303947904579340711424615716?mg=reno64-wsj&amp;url=http%3A%2F%2Fonline.wsj.com%2Farticle%2FSB10001424052702303947904579340711424615716.html" TargetMode="External"/><Relationship Id="rId2" Type="http://schemas.openxmlformats.org/officeDocument/2006/relationships/styles" Target="styles.xml"/><Relationship Id="rId16" Type="http://schemas.openxmlformats.org/officeDocument/2006/relationships/hyperlink" Target="http://www.eoddata.com" TargetMode="External"/><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www.advisorperspectives.com/commentaries/rj_12511.php" TargetMode="External"/><Relationship Id="rId5" Type="http://schemas.openxmlformats.org/officeDocument/2006/relationships/webSettings" Target="webSettings.xml"/><Relationship Id="rId15" Type="http://schemas.openxmlformats.org/officeDocument/2006/relationships/hyperlink" Target="http://www.quandl.com" TargetMode="External"/><Relationship Id="rId23" Type="http://schemas.openxmlformats.org/officeDocument/2006/relationships/hyperlink" Target="http://www.investopedia.com/university/greatest/warrenbuffett.asp" TargetMode="External"/><Relationship Id="rId28"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noelusion.com/etc/notes/ci1-coursera/notes06.html" TargetMode="External"/><Relationship Id="rId22" Type="http://schemas.openxmlformats.org/officeDocument/2006/relationships/hyperlink" Target="http://www.investopedia.com/terms/b/backtesting.asp" TargetMode="External"/><Relationship Id="rId27" Type="http://schemas.openxmlformats.org/officeDocument/2006/relationships/hyperlink" Target="http://en.wikipedia.org/wiki/James_Harris_Simons"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astAncientOne\Dropbox\FIN134\Proj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astAncientOne\Dropbox\FIN134\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BULLOCK</a:t>
            </a:r>
            <a:r>
              <a:rPr lang="en-US" baseline="0"/>
              <a:t> GOLD MINING</a:t>
            </a:r>
            <a:endParaRPr lang="en-US"/>
          </a:p>
        </c:rich>
      </c:tx>
      <c:overlay val="0"/>
    </c:title>
    <c:autoTitleDeleted val="0"/>
    <c:plotArea>
      <c:layout/>
      <c:barChart>
        <c:barDir val="col"/>
        <c:grouping val="clustered"/>
        <c:varyColors val="0"/>
        <c:ser>
          <c:idx val="0"/>
          <c:order val="0"/>
          <c:tx>
            <c:strRef>
              <c:f>Data!$A$1</c:f>
              <c:strCache>
                <c:ptCount val="1"/>
                <c:pt idx="0">
                  <c:v>Year</c:v>
                </c:pt>
              </c:strCache>
            </c:strRef>
          </c:tx>
          <c:invertIfNegative val="0"/>
          <c:cat>
            <c:numLit>
              <c:formatCode>General</c:formatCode>
              <c:ptCount val="10"/>
              <c:pt idx="0">
                <c:v>0</c:v>
              </c:pt>
              <c:pt idx="1">
                <c:v>1</c:v>
              </c:pt>
              <c:pt idx="2">
                <c:v>2</c:v>
              </c:pt>
              <c:pt idx="3">
                <c:v>3</c:v>
              </c:pt>
              <c:pt idx="4">
                <c:v>4</c:v>
              </c:pt>
              <c:pt idx="5">
                <c:v>5</c:v>
              </c:pt>
              <c:pt idx="6">
                <c:v>6</c:v>
              </c:pt>
              <c:pt idx="7">
                <c:v>7</c:v>
              </c:pt>
              <c:pt idx="8">
                <c:v>8</c:v>
              </c:pt>
              <c:pt idx="9">
                <c:v>9</c:v>
              </c:pt>
            </c:numLit>
          </c:cat>
          <c:val>
            <c:numRef>
              <c:f>Data!$A$2:$A$11</c:f>
              <c:numCache>
                <c:formatCode>General</c:formatCode>
                <c:ptCount val="10"/>
                <c:pt idx="0">
                  <c:v>0</c:v>
                </c:pt>
                <c:pt idx="1">
                  <c:v>1</c:v>
                </c:pt>
                <c:pt idx="2">
                  <c:v>2</c:v>
                </c:pt>
                <c:pt idx="3">
                  <c:v>3</c:v>
                </c:pt>
                <c:pt idx="4">
                  <c:v>4</c:v>
                </c:pt>
                <c:pt idx="5">
                  <c:v>5</c:v>
                </c:pt>
                <c:pt idx="6">
                  <c:v>6</c:v>
                </c:pt>
                <c:pt idx="7">
                  <c:v>7</c:v>
                </c:pt>
                <c:pt idx="8">
                  <c:v>8</c:v>
                </c:pt>
                <c:pt idx="9">
                  <c:v>9</c:v>
                </c:pt>
              </c:numCache>
            </c:numRef>
          </c:val>
        </c:ser>
        <c:ser>
          <c:idx val="1"/>
          <c:order val="1"/>
          <c:tx>
            <c:strRef>
              <c:f>Data!$B$1</c:f>
              <c:strCache>
                <c:ptCount val="1"/>
                <c:pt idx="0">
                  <c:v>Cash Flow</c:v>
                </c:pt>
              </c:strCache>
            </c:strRef>
          </c:tx>
          <c:invertIfNegative val="0"/>
          <c:cat>
            <c:numLit>
              <c:formatCode>General</c:formatCode>
              <c:ptCount val="10"/>
              <c:pt idx="0">
                <c:v>0</c:v>
              </c:pt>
              <c:pt idx="1">
                <c:v>1</c:v>
              </c:pt>
              <c:pt idx="2">
                <c:v>2</c:v>
              </c:pt>
              <c:pt idx="3">
                <c:v>3</c:v>
              </c:pt>
              <c:pt idx="4">
                <c:v>4</c:v>
              </c:pt>
              <c:pt idx="5">
                <c:v>5</c:v>
              </c:pt>
              <c:pt idx="6">
                <c:v>6</c:v>
              </c:pt>
              <c:pt idx="7">
                <c:v>7</c:v>
              </c:pt>
              <c:pt idx="8">
                <c:v>8</c:v>
              </c:pt>
              <c:pt idx="9">
                <c:v>9</c:v>
              </c:pt>
            </c:numLit>
          </c:cat>
          <c:val>
            <c:numRef>
              <c:f>Data!$B$2:$B$11</c:f>
              <c:numCache>
                <c:formatCode>#,##0</c:formatCode>
                <c:ptCount val="10"/>
                <c:pt idx="0">
                  <c:v>-750000000</c:v>
                </c:pt>
                <c:pt idx="1">
                  <c:v>130000000</c:v>
                </c:pt>
                <c:pt idx="2">
                  <c:v>180000000</c:v>
                </c:pt>
                <c:pt idx="3">
                  <c:v>190000000</c:v>
                </c:pt>
                <c:pt idx="4">
                  <c:v>245000000</c:v>
                </c:pt>
                <c:pt idx="5">
                  <c:v>205000000</c:v>
                </c:pt>
                <c:pt idx="6">
                  <c:v>155000000</c:v>
                </c:pt>
                <c:pt idx="7">
                  <c:v>135000000</c:v>
                </c:pt>
                <c:pt idx="8">
                  <c:v>95000000</c:v>
                </c:pt>
                <c:pt idx="9">
                  <c:v>-75000000</c:v>
                </c:pt>
              </c:numCache>
            </c:numRef>
          </c:val>
        </c:ser>
        <c:dLbls>
          <c:showLegendKey val="0"/>
          <c:showVal val="0"/>
          <c:showCatName val="0"/>
          <c:showSerName val="0"/>
          <c:showPercent val="0"/>
          <c:showBubbleSize val="0"/>
        </c:dLbls>
        <c:gapWidth val="150"/>
        <c:axId val="122386304"/>
        <c:axId val="79515648"/>
      </c:barChart>
      <c:catAx>
        <c:axId val="122386304"/>
        <c:scaling>
          <c:orientation val="minMax"/>
        </c:scaling>
        <c:delete val="0"/>
        <c:axPos val="b"/>
        <c:title>
          <c:tx>
            <c:rich>
              <a:bodyPr/>
              <a:lstStyle/>
              <a:p>
                <a:pPr>
                  <a:defRPr/>
                </a:pPr>
                <a:r>
                  <a:rPr lang="en-US"/>
                  <a:t>Year</a:t>
                </a:r>
              </a:p>
            </c:rich>
          </c:tx>
          <c:overlay val="0"/>
        </c:title>
        <c:numFmt formatCode="General" sourceLinked="0"/>
        <c:majorTickMark val="out"/>
        <c:minorTickMark val="none"/>
        <c:tickLblPos val="nextTo"/>
        <c:crossAx val="79515648"/>
        <c:crosses val="autoZero"/>
        <c:auto val="1"/>
        <c:lblAlgn val="ctr"/>
        <c:lblOffset val="100"/>
        <c:noMultiLvlLbl val="0"/>
      </c:catAx>
      <c:valAx>
        <c:axId val="79515648"/>
        <c:scaling>
          <c:orientation val="minMax"/>
        </c:scaling>
        <c:delete val="0"/>
        <c:axPos val="l"/>
        <c:majorGridlines/>
        <c:title>
          <c:tx>
            <c:rich>
              <a:bodyPr rot="0" vert="horz"/>
              <a:lstStyle/>
              <a:p>
                <a:pPr>
                  <a:defRPr/>
                </a:pPr>
                <a:r>
                  <a:rPr lang="en-US"/>
                  <a:t>Cash Flow</a:t>
                </a:r>
              </a:p>
            </c:rich>
          </c:tx>
          <c:overlay val="0"/>
        </c:title>
        <c:numFmt formatCode="#,##0" sourceLinked="0"/>
        <c:majorTickMark val="out"/>
        <c:minorTickMark val="none"/>
        <c:tickLblPos val="nextTo"/>
        <c:crossAx val="1223863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latin typeface="+mn-lt"/>
              </a:rPr>
              <a:t>BULLOCK GOLD MINING CF</a:t>
            </a:r>
          </a:p>
        </c:rich>
      </c:tx>
      <c:overlay val="0"/>
    </c:title>
    <c:autoTitleDeleted val="0"/>
    <c:plotArea>
      <c:layout/>
      <c:barChart>
        <c:barDir val="col"/>
        <c:grouping val="clustered"/>
        <c:varyColors val="0"/>
        <c:ser>
          <c:idx val="0"/>
          <c:order val="0"/>
          <c:tx>
            <c:strRef>
              <c:f>Data2!$A$1</c:f>
              <c:strCache>
                <c:ptCount val="1"/>
                <c:pt idx="0">
                  <c:v>Year</c:v>
                </c:pt>
              </c:strCache>
            </c:strRef>
          </c:tx>
          <c:invertIfNegative val="0"/>
          <c:val>
            <c:numRef>
              <c:f>Data2!$A$2:$A$9</c:f>
              <c:numCache>
                <c:formatCode>General</c:formatCode>
                <c:ptCount val="8"/>
                <c:pt idx="0">
                  <c:v>1</c:v>
                </c:pt>
                <c:pt idx="1">
                  <c:v>2</c:v>
                </c:pt>
                <c:pt idx="2">
                  <c:v>3</c:v>
                </c:pt>
                <c:pt idx="3">
                  <c:v>4</c:v>
                </c:pt>
                <c:pt idx="4">
                  <c:v>5</c:v>
                </c:pt>
                <c:pt idx="5">
                  <c:v>6</c:v>
                </c:pt>
                <c:pt idx="6">
                  <c:v>7</c:v>
                </c:pt>
                <c:pt idx="7">
                  <c:v>8</c:v>
                </c:pt>
              </c:numCache>
            </c:numRef>
          </c:val>
        </c:ser>
        <c:ser>
          <c:idx val="1"/>
          <c:order val="1"/>
          <c:tx>
            <c:strRef>
              <c:f>Data2!$B$1</c:f>
              <c:strCache>
                <c:ptCount val="1"/>
                <c:pt idx="0">
                  <c:v>Cash Flow</c:v>
                </c:pt>
              </c:strCache>
            </c:strRef>
          </c:tx>
          <c:invertIfNegative val="0"/>
          <c:val>
            <c:numRef>
              <c:f>Data2!$B$2:$B$9</c:f>
              <c:numCache>
                <c:formatCode>#,##0</c:formatCode>
                <c:ptCount val="8"/>
                <c:pt idx="0">
                  <c:v>130000000</c:v>
                </c:pt>
                <c:pt idx="1">
                  <c:v>180000000</c:v>
                </c:pt>
                <c:pt idx="2">
                  <c:v>190000000</c:v>
                </c:pt>
                <c:pt idx="3">
                  <c:v>245000000</c:v>
                </c:pt>
                <c:pt idx="4">
                  <c:v>205000000</c:v>
                </c:pt>
                <c:pt idx="5">
                  <c:v>155000000</c:v>
                </c:pt>
                <c:pt idx="6">
                  <c:v>135000000</c:v>
                </c:pt>
                <c:pt idx="7">
                  <c:v>95000000</c:v>
                </c:pt>
              </c:numCache>
            </c:numRef>
          </c:val>
        </c:ser>
        <c:dLbls>
          <c:showLegendKey val="0"/>
          <c:showVal val="0"/>
          <c:showCatName val="0"/>
          <c:showSerName val="0"/>
          <c:showPercent val="0"/>
          <c:showBubbleSize val="0"/>
        </c:dLbls>
        <c:gapWidth val="150"/>
        <c:axId val="122401536"/>
        <c:axId val="122403456"/>
      </c:barChart>
      <c:catAx>
        <c:axId val="122401536"/>
        <c:scaling>
          <c:orientation val="minMax"/>
        </c:scaling>
        <c:delete val="0"/>
        <c:axPos val="b"/>
        <c:title>
          <c:tx>
            <c:rich>
              <a:bodyPr/>
              <a:lstStyle/>
              <a:p>
                <a:pPr>
                  <a:defRPr/>
                </a:pPr>
                <a:r>
                  <a:rPr lang="en-US"/>
                  <a:t>Year</a:t>
                </a:r>
              </a:p>
            </c:rich>
          </c:tx>
          <c:overlay val="0"/>
        </c:title>
        <c:majorTickMark val="out"/>
        <c:minorTickMark val="none"/>
        <c:tickLblPos val="nextTo"/>
        <c:crossAx val="122403456"/>
        <c:crosses val="autoZero"/>
        <c:auto val="1"/>
        <c:lblAlgn val="ctr"/>
        <c:lblOffset val="100"/>
        <c:noMultiLvlLbl val="0"/>
      </c:catAx>
      <c:valAx>
        <c:axId val="122403456"/>
        <c:scaling>
          <c:orientation val="minMax"/>
        </c:scaling>
        <c:delete val="0"/>
        <c:axPos val="l"/>
        <c:majorGridlines/>
        <c:title>
          <c:tx>
            <c:rich>
              <a:bodyPr rot="0" vert="horz"/>
              <a:lstStyle/>
              <a:p>
                <a:pPr>
                  <a:defRPr/>
                </a:pPr>
                <a:r>
                  <a:rPr lang="en-US"/>
                  <a:t>Cash Flow</a:t>
                </a:r>
              </a:p>
            </c:rich>
          </c:tx>
          <c:overlay val="0"/>
        </c:title>
        <c:numFmt formatCode="#,##0" sourceLinked="0"/>
        <c:majorTickMark val="out"/>
        <c:minorTickMark val="none"/>
        <c:tickLblPos val="nextTo"/>
        <c:crossAx val="1224015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A7630-3E88-4C5D-8014-4EFD580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CSU Sacramento</Company>
  <LinksUpToDate>false</LinksUpToDate>
  <CharactersWithSpaces>28442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c:creator>
  <cp:lastModifiedBy>BLUE</cp:lastModifiedBy>
  <cp:revision>39</cp:revision>
  <dcterms:created xsi:type="dcterms:W3CDTF">2014-04-02T13:10:00Z</dcterms:created>
  <dcterms:modified xsi:type="dcterms:W3CDTF">2014-04-02T21:37:00Z</dcterms:modified>
</cp:coreProperties>
</file>