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RAND Health Insurance Experiment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https://en.wikipedia.org/wiki/RAND_Health_Insurance_Experiment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the main factors of Healthcare costs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price of healthcare continually rises above the overall price level (CPI)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2008 numbers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$3.2 Billion spent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17.2% of domestic GDP in 2009, as a percentage, highest of industrialized nations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31% of all aggregate spending is for hospital care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insurance covers 48% of costs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insurance covers 33% of costs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Consumers pay for the remaining 19% through deductibles, copayments, or direct payments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Rising costs can contribute to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Reduced access to care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Slow wage growth, use of part-time/temp workers, and outsourcing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 bankruptcies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Increased budget deficits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variables from MEPS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RAND_Health_Insurance_Experi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