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3.3 trillion ~ 20% ` 10k per person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750 billion overspending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billion managed by benefit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Providers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Consumer</w:t>
        <w:tab/>
        <w:t xml:space="preserve">Employer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Utilization </w:t>
        <w:tab/>
        <w:t xml:space="preserve">→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overspend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 sponsored vs Public health plans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Look at </w:t>
      </w:r>
    </w:p>
    <w:p w:rsidR="00000000" w:rsidDel="00000000" w:rsidP="00000000" w:rsidRDefault="00000000" w:rsidRPr="00000000">
      <w:pPr>
        <w:ind w:firstLine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 design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Behaviour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Outcome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Deductible</w:t>
        <w:tab/>
        <w:tab/>
        <w:tab/>
        <w:t xml:space="preserve">Preventive</w:t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Premium</w:t>
        <w:tab/>
        <w:tab/>
        <w:t xml:space="preserve">→ </w:t>
        <w:tab/>
        <w:t xml:space="preserve">Doctor</w:t>
        <w:tab/>
        <w:tab/>
        <w:t xml:space="preserve">→ </w:t>
        <w:tab/>
        <w:t xml:space="preserve">Hospitalization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HSA(savings)</w:t>
        <w:tab/>
        <w:tab/>
        <w:tab/>
        <w:t xml:space="preserve">Blood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Metal*</w:t>
        <w:tab/>
        <w:tab/>
        <w:tab/>
        <w:t xml:space="preserve">|</w:t>
        <w:tab/>
        <w:t xml:space="preserve">Take Rx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\/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Controls/Predictors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Income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Family size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Present premium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Metal plans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Bronze → Platinum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Person weight within the MEPS survey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Account for this weight in the models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email: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Following up on some variable identification from our meeting on Friday. Please feel free to research and hypothesize other variable impacts. These are just to help you get started.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As a reminder, we believe that health insurance plan design impacts various healthcare behaviors. Those behaviors, in turn, impact the likelihood of a hospitalization. Our goal is to connect those links to show that plan design impacts likelihood of a hospitalization.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Hope this helps. Let us know if you have any questions.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FYC – means Full Year Consolidated Data File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PRP – means Person Round Plan Data File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General Fields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Subset: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Change in plan - PRP - NAMECHNG (may only want folks who did not have a plan name change during the year)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Has hospital coverage - PRP - HOSPINSX (may only want folks who had hospital coverage in their insurance)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Joins between files: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Person ID - PRP, FYC - DUPERSID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Person Weights - FYC - PERWT15F (weights not in PRP so need to join with FYC)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Plan Design Impacts on Behavior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Outcome Variables: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Come up with your recommendation for behavior - FYC - (could be one value like CHECK53 from the link below or a combination of several variables)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Adult preventive care - </w:t>
      </w:r>
      <w:r w:rsidDel="00000000" w:rsidR="00000000" w:rsidRPr="00000000">
        <w:fldChar w:fldCharType="begin"/>
        <w:instrText xml:space="preserve"> HYPERLINK "https://meps.ahrq.gov/data_stats/download_data/pufs/h181/h181doc.shtml#PreventVariables"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https://meps.ahrq.gov/data_stats/download_data/pufs/h181/h181doc.shtml#PreventVariables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Child preventive care - </w:t>
      </w:r>
      <w:r w:rsidDel="00000000" w:rsidR="00000000" w:rsidRPr="00000000">
        <w:fldChar w:fldCharType="begin"/>
        <w:instrText xml:space="preserve"> HYPERLINK "https://meps.ahrq.gov/data_stats/download_data/pufs/h181/h181doc.shtml#ChildHealth"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https://meps.ahrq.gov/data_stats/download_data/pufs/h181/h181doc.shtml#ChildHealth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Plan design predictors: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Deductible - PRP - ANNDEDCT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Health Saving Account (HSA) - PRP – HSAACCT (consider creating a new factor variable with HSA and Deductible).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Metal Plan Name - PRP - PLANMETL (may not want to use with deductible as deductible is part of the Metal formula - very small sample too)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Other predictors: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General Health - FYC - ADGENH42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Age - FYC - AGE15X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Income - FYC - FAMINC15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Cobra - PRP - COBRA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Monthly Premium - PRP - OOPPREM (may or may not use because of small sample size)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Pregnant – FYC - PREGNT31, PREGNT42, PREGNT53 (if pregnant during any of these, then yes. Needs further research - this is important, but will reduce the sample because there are many NA’s.)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Behavior Impacts Hospitalization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Outcome variables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Hospitalization - FYC - IPDIS15 (try continuous and also convert to dichotomous outcome of 0 vs &gt;0)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Behavioral predictors: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As determined in the model above to create the link between plan design and hospitalization.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Other predictors: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General Health - FYC - ADGENH42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Age - FYC - AGE15X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Pregnant – FYC - PREGNT31, PREGNT42, PREGNT53 (if pregnant during any of these, then yes. Needs further research - this is important, but will reduce the sample because there are many NA’s.)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Adult BMI - FYC - BMINDX53 (may not need BMI is using general health question)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Child BMI - FYC - CHBMIX42 (may not need BMI is using general health question)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