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Title"/>
        <w:spacing w:line="593" w:lineRule="exact"/>
      </w:pPr>
      <w:r>
        <w:rPr>
          <w:color w:val="999999"/>
        </w:rPr>
        <w:t>Belt</w:t>
      </w:r>
      <w:r>
        <w:rPr>
          <w:color w:val="999999"/>
          <w:spacing w:val="-24"/>
        </w:rPr>
        <w:t> </w:t>
      </w:r>
      <w:r>
        <w:rPr>
          <w:color w:val="999999"/>
        </w:rPr>
        <w:t>and</w:t>
      </w:r>
      <w:r>
        <w:rPr>
          <w:color w:val="999999"/>
          <w:spacing w:val="-23"/>
        </w:rPr>
        <w:t> </w:t>
      </w:r>
      <w:r>
        <w:rPr>
          <w:color w:val="999999"/>
        </w:rPr>
        <w:t>Road</w:t>
      </w:r>
      <w:r>
        <w:rPr>
          <w:color w:val="999999"/>
          <w:spacing w:val="-24"/>
        </w:rPr>
        <w:t> </w:t>
      </w:r>
      <w:r>
        <w:rPr>
          <w:color w:val="999999"/>
        </w:rPr>
        <w:t>Reboot:</w:t>
      </w:r>
      <w:r>
        <w:rPr>
          <w:color w:val="999999"/>
          <w:spacing w:val="-23"/>
        </w:rPr>
        <w:t> </w:t>
      </w:r>
      <w:r>
        <w:rPr>
          <w:color w:val="999999"/>
        </w:rPr>
        <w:t>Beijing’s</w:t>
      </w:r>
      <w:r>
        <w:rPr>
          <w:color w:val="999999"/>
          <w:spacing w:val="-23"/>
        </w:rPr>
        <w:t> </w:t>
      </w:r>
      <w:r>
        <w:rPr>
          <w:color w:val="999999"/>
        </w:rPr>
        <w:t>Bid</w:t>
      </w:r>
      <w:r>
        <w:rPr>
          <w:color w:val="999999"/>
          <w:spacing w:val="-24"/>
        </w:rPr>
        <w:t> </w:t>
      </w:r>
      <w:r>
        <w:rPr>
          <w:color w:val="999999"/>
          <w:spacing w:val="-5"/>
        </w:rPr>
        <w:t>to</w:t>
      </w:r>
    </w:p>
    <w:p>
      <w:pPr>
        <w:pStyle w:val="Title"/>
        <w:spacing w:line="328" w:lineRule="auto" w:before="226"/>
        <w:ind w:right="1171"/>
      </w:pPr>
      <w:r>
        <w:rPr>
          <w:color w:val="999999"/>
          <w:spacing w:val="-4"/>
        </w:rPr>
        <w:t>De-Risk</w:t>
      </w:r>
      <w:r>
        <w:rPr>
          <w:color w:val="999999"/>
          <w:spacing w:val="-30"/>
        </w:rPr>
        <w:t> </w:t>
      </w:r>
      <w:r>
        <w:rPr>
          <w:color w:val="999999"/>
          <w:spacing w:val="-4"/>
        </w:rPr>
        <w:t>Its</w:t>
      </w:r>
      <w:r>
        <w:rPr>
          <w:color w:val="999999"/>
          <w:spacing w:val="-30"/>
        </w:rPr>
        <w:t> </w:t>
      </w:r>
      <w:r>
        <w:rPr>
          <w:color w:val="999999"/>
          <w:spacing w:val="-4"/>
        </w:rPr>
        <w:t>Global</w:t>
      </w:r>
      <w:r>
        <w:rPr>
          <w:color w:val="999999"/>
          <w:spacing w:val="-30"/>
        </w:rPr>
        <w:t> </w:t>
      </w:r>
      <w:r>
        <w:rPr>
          <w:color w:val="999999"/>
          <w:spacing w:val="-4"/>
        </w:rPr>
        <w:t>Infrastructure </w:t>
      </w:r>
      <w:r>
        <w:rPr>
          <w:color w:val="999999"/>
          <w:spacing w:val="-2"/>
        </w:rPr>
        <w:t>Initiative</w:t>
      </w:r>
    </w:p>
    <w:p>
      <w:pPr>
        <w:pStyle w:val="BodyText"/>
        <w:spacing w:before="10"/>
        <w:rPr>
          <w:rFonts w:ascii="Trebuchet MS"/>
          <w:sz w:val="72"/>
        </w:rPr>
      </w:pPr>
    </w:p>
    <w:p>
      <w:pPr>
        <w:pStyle w:val="Heading1"/>
        <w:spacing w:line="348" w:lineRule="auto"/>
        <w:rPr>
          <w:rFonts w:ascii="Trebuchet MS"/>
        </w:rPr>
      </w:pPr>
      <w:r>
        <w:rPr>
          <w:rFonts w:ascii="Trebuchet MS"/>
          <w:spacing w:val="-2"/>
        </w:rPr>
        <w:t>Chapter</w:t>
      </w:r>
      <w:r>
        <w:rPr>
          <w:rFonts w:ascii="Trebuchet MS"/>
          <w:spacing w:val="-22"/>
        </w:rPr>
        <w:t> </w:t>
      </w:r>
      <w:r>
        <w:rPr>
          <w:rFonts w:ascii="Trebuchet MS"/>
          <w:spacing w:val="-2"/>
        </w:rPr>
        <w:t>4:</w:t>
      </w:r>
      <w:r>
        <w:rPr>
          <w:rFonts w:ascii="Trebuchet MS"/>
          <w:spacing w:val="-22"/>
        </w:rPr>
        <w:t> </w:t>
      </w:r>
      <w:r>
        <w:rPr>
          <w:rFonts w:ascii="Trebuchet MS"/>
          <w:spacing w:val="-2"/>
        </w:rPr>
        <w:t>Reputational</w:t>
      </w:r>
      <w:r>
        <w:rPr>
          <w:rFonts w:ascii="Trebuchet MS"/>
          <w:spacing w:val="-22"/>
        </w:rPr>
        <w:t> </w:t>
      </w:r>
      <w:r>
        <w:rPr>
          <w:rFonts w:ascii="Trebuchet MS"/>
          <w:spacing w:val="-2"/>
        </w:rPr>
        <w:t>Rehabilitation</w:t>
      </w:r>
      <w:r>
        <w:rPr>
          <w:rFonts w:ascii="Trebuchet MS"/>
          <w:spacing w:val="-22"/>
        </w:rPr>
        <w:t> </w:t>
      </w:r>
      <w:r>
        <w:rPr>
          <w:rFonts w:ascii="Trebuchet MS"/>
          <w:spacing w:val="-2"/>
        </w:rPr>
        <w:t>on</w:t>
      </w:r>
      <w:r>
        <w:rPr>
          <w:rFonts w:ascii="Trebuchet MS"/>
          <w:spacing w:val="-22"/>
        </w:rPr>
        <w:t> </w:t>
      </w:r>
      <w:r>
        <w:rPr>
          <w:rFonts w:ascii="Trebuchet MS"/>
          <w:spacing w:val="-2"/>
        </w:rPr>
        <w:t>the</w:t>
      </w:r>
      <w:r>
        <w:rPr>
          <w:rFonts w:ascii="Trebuchet MS"/>
          <w:spacing w:val="-22"/>
        </w:rPr>
        <w:t> </w:t>
      </w:r>
      <w:r>
        <w:rPr>
          <w:rFonts w:ascii="Trebuchet MS"/>
          <w:spacing w:val="-2"/>
        </w:rPr>
        <w:t>Belt </w:t>
      </w:r>
      <w:r>
        <w:rPr>
          <w:rFonts w:ascii="Trebuchet MS"/>
        </w:rPr>
        <w:t>and Road</w:t>
      </w:r>
    </w:p>
    <w:p>
      <w:pPr>
        <w:pStyle w:val="BodyText"/>
        <w:rPr>
          <w:rFonts w:ascii="Trebuchet MS"/>
          <w:sz w:val="40"/>
        </w:rPr>
      </w:pPr>
    </w:p>
    <w:p>
      <w:pPr>
        <w:pStyle w:val="BodyText"/>
        <w:rPr>
          <w:rFonts w:ascii="Trebuchet MS"/>
          <w:sz w:val="40"/>
        </w:rPr>
      </w:pPr>
    </w:p>
    <w:p>
      <w:pPr>
        <w:pStyle w:val="BodyText"/>
        <w:rPr>
          <w:rFonts w:ascii="Trebuchet MS"/>
          <w:sz w:val="40"/>
        </w:rPr>
      </w:pPr>
    </w:p>
    <w:p>
      <w:pPr>
        <w:pStyle w:val="BodyText"/>
        <w:rPr>
          <w:rFonts w:ascii="Trebuchet MS"/>
          <w:sz w:val="40"/>
        </w:rPr>
      </w:pPr>
    </w:p>
    <w:p>
      <w:pPr>
        <w:pStyle w:val="BodyText"/>
        <w:rPr>
          <w:rFonts w:ascii="Trebuchet MS"/>
          <w:sz w:val="40"/>
        </w:rPr>
      </w:pPr>
    </w:p>
    <w:p>
      <w:pPr>
        <w:pStyle w:val="BodyText"/>
        <w:rPr>
          <w:rFonts w:ascii="Trebuchet MS"/>
          <w:sz w:val="40"/>
        </w:rPr>
      </w:pPr>
    </w:p>
    <w:p>
      <w:pPr>
        <w:pStyle w:val="BodyText"/>
        <w:rPr>
          <w:rFonts w:ascii="Trebuchet MS"/>
          <w:sz w:val="40"/>
        </w:rPr>
      </w:pPr>
    </w:p>
    <w:p>
      <w:pPr>
        <w:pStyle w:val="BodyText"/>
        <w:rPr>
          <w:rFonts w:ascii="Trebuchet MS"/>
          <w:sz w:val="40"/>
        </w:rPr>
      </w:pPr>
    </w:p>
    <w:p>
      <w:pPr>
        <w:pStyle w:val="BodyText"/>
        <w:rPr>
          <w:rFonts w:ascii="Trebuchet MS"/>
          <w:sz w:val="40"/>
        </w:rPr>
      </w:pPr>
    </w:p>
    <w:p>
      <w:pPr>
        <w:pStyle w:val="BodyText"/>
        <w:rPr>
          <w:rFonts w:ascii="Trebuchet MS"/>
          <w:sz w:val="40"/>
        </w:rPr>
      </w:pPr>
    </w:p>
    <w:p>
      <w:pPr>
        <w:pStyle w:val="BodyText"/>
        <w:rPr>
          <w:rFonts w:ascii="Trebuchet MS"/>
          <w:sz w:val="40"/>
        </w:rPr>
      </w:pPr>
    </w:p>
    <w:p>
      <w:pPr>
        <w:pStyle w:val="BodyText"/>
        <w:spacing w:before="8"/>
        <w:rPr>
          <w:rFonts w:ascii="Trebuchet MS"/>
          <w:sz w:val="57"/>
        </w:rPr>
      </w:pPr>
    </w:p>
    <w:p>
      <w:pPr>
        <w:pStyle w:val="BodyText"/>
        <w:ind w:left="780"/>
        <w:rPr>
          <w:rFonts w:ascii="Trebuchet MS"/>
        </w:rPr>
      </w:pPr>
      <w:r>
        <w:rPr>
          <w:rFonts w:ascii="Trebuchet MS"/>
          <w:w w:val="105"/>
        </w:rPr>
        <w:t>November</w:t>
      </w:r>
      <w:r>
        <w:rPr>
          <w:rFonts w:ascii="Trebuchet MS"/>
          <w:spacing w:val="-17"/>
          <w:w w:val="105"/>
        </w:rPr>
        <w:t> </w:t>
      </w:r>
      <w:r>
        <w:rPr>
          <w:rFonts w:ascii="Trebuchet MS"/>
          <w:spacing w:val="-4"/>
          <w:w w:val="105"/>
        </w:rPr>
        <w:t>2023</w:t>
      </w:r>
    </w:p>
    <w:p>
      <w:pPr>
        <w:pStyle w:val="BodyText"/>
        <w:rPr>
          <w:rFonts w:ascii="Trebuchet MS"/>
        </w:rPr>
      </w:pPr>
    </w:p>
    <w:p>
      <w:pPr>
        <w:pStyle w:val="BodyText"/>
        <w:spacing w:line="328" w:lineRule="auto" w:before="146"/>
        <w:ind w:left="780" w:right="1171"/>
        <w:rPr>
          <w:rFonts w:ascii="Trebuchet MS"/>
        </w:rPr>
      </w:pPr>
      <w:r>
        <w:rPr>
          <w:rFonts w:ascii="Trebuchet MS"/>
        </w:rPr>
        <w:t>Bradley</w:t>
      </w:r>
      <w:r>
        <w:rPr>
          <w:rFonts w:ascii="Trebuchet MS"/>
          <w:spacing w:val="-4"/>
        </w:rPr>
        <w:t> </w:t>
      </w:r>
      <w:r>
        <w:rPr>
          <w:rFonts w:ascii="Trebuchet MS"/>
        </w:rPr>
        <w:t>C.</w:t>
      </w:r>
      <w:r>
        <w:rPr>
          <w:rFonts w:ascii="Trebuchet MS"/>
          <w:spacing w:val="-4"/>
        </w:rPr>
        <w:t> </w:t>
      </w:r>
      <w:r>
        <w:rPr>
          <w:rFonts w:ascii="Trebuchet MS"/>
        </w:rPr>
        <w:t>Parks,</w:t>
      </w:r>
      <w:r>
        <w:rPr>
          <w:rFonts w:ascii="Trebuchet MS"/>
          <w:spacing w:val="-4"/>
        </w:rPr>
        <w:t> </w:t>
      </w:r>
      <w:r>
        <w:rPr>
          <w:rFonts w:ascii="Trebuchet MS"/>
        </w:rPr>
        <w:t>Ammar</w:t>
      </w:r>
      <w:r>
        <w:rPr>
          <w:rFonts w:ascii="Trebuchet MS"/>
          <w:spacing w:val="-4"/>
        </w:rPr>
        <w:t> </w:t>
      </w:r>
      <w:r>
        <w:rPr>
          <w:rFonts w:ascii="Trebuchet MS"/>
        </w:rPr>
        <w:t>A.</w:t>
      </w:r>
      <w:r>
        <w:rPr>
          <w:rFonts w:ascii="Trebuchet MS"/>
          <w:spacing w:val="-4"/>
        </w:rPr>
        <w:t> </w:t>
      </w:r>
      <w:r>
        <w:rPr>
          <w:rFonts w:ascii="Trebuchet MS"/>
        </w:rPr>
        <w:t>Malik,</w:t>
      </w:r>
      <w:r>
        <w:rPr>
          <w:rFonts w:ascii="Trebuchet MS"/>
          <w:spacing w:val="-4"/>
        </w:rPr>
        <w:t> </w:t>
      </w:r>
      <w:r>
        <w:rPr>
          <w:rFonts w:ascii="Trebuchet MS"/>
        </w:rPr>
        <w:t>Brooke</w:t>
      </w:r>
      <w:r>
        <w:rPr>
          <w:rFonts w:ascii="Trebuchet MS"/>
          <w:spacing w:val="-4"/>
        </w:rPr>
        <w:t> </w:t>
      </w:r>
      <w:r>
        <w:rPr>
          <w:rFonts w:ascii="Trebuchet MS"/>
        </w:rPr>
        <w:t>Escobar,</w:t>
      </w:r>
      <w:r>
        <w:rPr>
          <w:rFonts w:ascii="Trebuchet MS"/>
          <w:spacing w:val="-4"/>
        </w:rPr>
        <w:t> </w:t>
      </w:r>
      <w:r>
        <w:rPr>
          <w:rFonts w:ascii="Trebuchet MS"/>
        </w:rPr>
        <w:t>Sheng</w:t>
      </w:r>
      <w:r>
        <w:rPr>
          <w:rFonts w:ascii="Trebuchet MS"/>
          <w:spacing w:val="-4"/>
        </w:rPr>
        <w:t> </w:t>
      </w:r>
      <w:r>
        <w:rPr>
          <w:rFonts w:ascii="Trebuchet MS"/>
        </w:rPr>
        <w:t>Zhang,</w:t>
      </w:r>
      <w:r>
        <w:rPr>
          <w:rFonts w:ascii="Trebuchet MS"/>
          <w:spacing w:val="-4"/>
        </w:rPr>
        <w:t> </w:t>
      </w:r>
      <w:r>
        <w:rPr>
          <w:rFonts w:ascii="Trebuchet MS"/>
        </w:rPr>
        <w:t>Rory</w:t>
      </w:r>
      <w:r>
        <w:rPr>
          <w:rFonts w:ascii="Trebuchet MS"/>
          <w:spacing w:val="-4"/>
        </w:rPr>
        <w:t> </w:t>
      </w:r>
      <w:r>
        <w:rPr>
          <w:rFonts w:ascii="Trebuchet MS"/>
        </w:rPr>
        <w:t>Fedorochko, Kyra Solomon, Fei Wang, Lydia Vlasto, Katherine Walsh, and Seth Goodman</w:t>
      </w:r>
    </w:p>
    <w:p>
      <w:pPr>
        <w:pStyle w:val="BodyText"/>
        <w:rPr>
          <w:rFonts w:ascii="Trebuchet MS"/>
          <w:sz w:val="20"/>
        </w:rPr>
      </w:pPr>
    </w:p>
    <w:p>
      <w:pPr>
        <w:pStyle w:val="BodyText"/>
        <w:spacing w:before="4"/>
        <w:rPr>
          <w:rFonts w:ascii="Trebuchet MS"/>
          <w:sz w:val="15"/>
        </w:rPr>
      </w:pPr>
      <w:r>
        <w:rPr/>
        <w:drawing>
          <wp:anchor distT="0" distB="0" distL="0" distR="0" allowOverlap="1" layoutInCell="1" locked="0" behindDoc="0" simplePos="0" relativeHeight="0">
            <wp:simplePos x="0" y="0"/>
            <wp:positionH relativeFrom="page">
              <wp:posOffset>933450</wp:posOffset>
            </wp:positionH>
            <wp:positionV relativeFrom="paragraph">
              <wp:posOffset>128575</wp:posOffset>
            </wp:positionV>
            <wp:extent cx="2453568" cy="516540"/>
            <wp:effectExtent l="0" t="0" r="0" b="0"/>
            <wp:wrapTopAndBottom/>
            <wp:docPr id="1" name="image1.png"/>
            <wp:cNvGraphicFramePr>
              <a:graphicFrameLocks noChangeAspect="1"/>
            </wp:cNvGraphicFramePr>
            <a:graphic>
              <a:graphicData uri="http://schemas.openxmlformats.org/drawingml/2006/picture">
                <pic:pic>
                  <pic:nvPicPr>
                    <pic:cNvPr id="2" name="image1.png"/>
                    <pic:cNvPicPr/>
                  </pic:nvPicPr>
                  <pic:blipFill>
                    <a:blip r:embed="rId5" cstate="print"/>
                    <a:stretch>
                      <a:fillRect/>
                    </a:stretch>
                  </pic:blipFill>
                  <pic:spPr>
                    <a:xfrm>
                      <a:off x="0" y="0"/>
                      <a:ext cx="2453568" cy="516540"/>
                    </a:xfrm>
                    <a:prstGeom prst="rect">
                      <a:avLst/>
                    </a:prstGeom>
                  </pic:spPr>
                </pic:pic>
              </a:graphicData>
            </a:graphic>
          </wp:anchor>
        </w:drawing>
      </w:r>
    </w:p>
    <w:p>
      <w:pPr>
        <w:spacing w:after="0"/>
        <w:rPr>
          <w:rFonts w:ascii="Trebuchet MS"/>
          <w:sz w:val="15"/>
        </w:rPr>
        <w:sectPr>
          <w:type w:val="continuous"/>
          <w:pgSz w:w="12240" w:h="15840"/>
          <w:pgMar w:top="1460" w:bottom="280" w:left="660" w:right="680"/>
        </w:sectPr>
      </w:pPr>
    </w:p>
    <w:p>
      <w:pPr>
        <w:pStyle w:val="Heading1"/>
        <w:spacing w:line="350" w:lineRule="auto" w:before="10"/>
        <w:ind w:left="1140"/>
      </w:pPr>
      <w:r>
        <w:rPr/>
        <w:t>Chapter 4: Reputational Rehabilitation on the </w:t>
      </w:r>
      <w:r>
        <w:rPr>
          <w:w w:val="105"/>
        </w:rPr>
        <w:t>Belt and Road</w:t>
      </w:r>
    </w:p>
    <w:p>
      <w:pPr>
        <w:pStyle w:val="Heading3"/>
        <w:spacing w:before="240"/>
      </w:pPr>
      <w:r>
        <w:rPr/>
        <w:t>Section</w:t>
      </w:r>
      <w:r>
        <w:rPr>
          <w:spacing w:val="-9"/>
        </w:rPr>
        <w:t> </w:t>
      </w:r>
      <w:r>
        <w:rPr/>
        <w:t>1:</w:t>
      </w:r>
      <w:r>
        <w:rPr>
          <w:spacing w:val="-7"/>
        </w:rPr>
        <w:t> </w:t>
      </w:r>
      <w:r>
        <w:rPr/>
        <w:t>China’s</w:t>
      </w:r>
      <w:r>
        <w:rPr>
          <w:spacing w:val="-8"/>
        </w:rPr>
        <w:t> </w:t>
      </w:r>
      <w:r>
        <w:rPr/>
        <w:t>quest</w:t>
      </w:r>
      <w:r>
        <w:rPr>
          <w:spacing w:val="-7"/>
        </w:rPr>
        <w:t> </w:t>
      </w:r>
      <w:r>
        <w:rPr/>
        <w:t>for</w:t>
      </w:r>
      <w:r>
        <w:rPr>
          <w:spacing w:val="-7"/>
        </w:rPr>
        <w:t> </w:t>
      </w:r>
      <w:r>
        <w:rPr/>
        <w:t>soft</w:t>
      </w:r>
      <w:r>
        <w:rPr>
          <w:spacing w:val="-8"/>
        </w:rPr>
        <w:t> </w:t>
      </w:r>
      <w:r>
        <w:rPr/>
        <w:t>power</w:t>
      </w:r>
      <w:r>
        <w:rPr>
          <w:spacing w:val="-7"/>
        </w:rPr>
        <w:t> </w:t>
      </w:r>
      <w:r>
        <w:rPr/>
        <w:t>during</w:t>
      </w:r>
      <w:r>
        <w:rPr>
          <w:spacing w:val="-8"/>
        </w:rPr>
        <w:t> </w:t>
      </w:r>
      <w:r>
        <w:rPr/>
        <w:t>the</w:t>
      </w:r>
      <w:r>
        <w:rPr>
          <w:spacing w:val="-8"/>
        </w:rPr>
        <w:t> </w:t>
      </w:r>
      <w:r>
        <w:rPr/>
        <w:t>BRI</w:t>
      </w:r>
      <w:r>
        <w:rPr>
          <w:spacing w:val="-7"/>
        </w:rPr>
        <w:t> </w:t>
      </w:r>
      <w:r>
        <w:rPr>
          <w:spacing w:val="-5"/>
        </w:rPr>
        <w:t>era</w:t>
      </w:r>
    </w:p>
    <w:p>
      <w:pPr>
        <w:pStyle w:val="BodyText"/>
        <w:spacing w:line="333" w:lineRule="auto" w:before="270"/>
        <w:ind w:left="1140" w:right="1171"/>
      </w:pPr>
      <w:r>
        <w:rPr/>
        <w:t>Great powers use aid and credit to expand their global inﬂuence.</w:t>
      </w:r>
      <w:r>
        <w:rPr>
          <w:vertAlign w:val="superscript"/>
        </w:rPr>
        <w:t>[305]</w:t>
      </w:r>
      <w:r>
        <w:rPr>
          <w:vertAlign w:val="baseline"/>
        </w:rPr>
        <w:t> These tools of economic statecraft can be particularly useful for winning support from developing countries. During the Cold War, the Eastern and Western blocs used grant-giving</w:t>
      </w:r>
      <w:r>
        <w:rPr>
          <w:spacing w:val="40"/>
          <w:vertAlign w:val="baseline"/>
        </w:rPr>
        <w:t> </w:t>
      </w:r>
      <w:r>
        <w:rPr>
          <w:vertAlign w:val="baseline"/>
        </w:rPr>
        <w:t>and</w:t>
      </w:r>
      <w:r>
        <w:rPr>
          <w:spacing w:val="40"/>
          <w:vertAlign w:val="baseline"/>
        </w:rPr>
        <w:t> </w:t>
      </w:r>
      <w:r>
        <w:rPr>
          <w:vertAlign w:val="baseline"/>
        </w:rPr>
        <w:t>lending</w:t>
      </w:r>
      <w:r>
        <w:rPr>
          <w:spacing w:val="40"/>
          <w:vertAlign w:val="baseline"/>
        </w:rPr>
        <w:t> </w:t>
      </w:r>
      <w:r>
        <w:rPr>
          <w:vertAlign w:val="baseline"/>
        </w:rPr>
        <w:t>instruments</w:t>
      </w:r>
      <w:r>
        <w:rPr>
          <w:spacing w:val="40"/>
          <w:vertAlign w:val="baseline"/>
        </w:rPr>
        <w:t> </w:t>
      </w:r>
      <w:r>
        <w:rPr>
          <w:vertAlign w:val="baseline"/>
        </w:rPr>
        <w:t>to</w:t>
      </w:r>
      <w:r>
        <w:rPr>
          <w:spacing w:val="40"/>
          <w:vertAlign w:val="baseline"/>
        </w:rPr>
        <w:t> </w:t>
      </w:r>
      <w:r>
        <w:rPr>
          <w:vertAlign w:val="baseline"/>
        </w:rPr>
        <w:t>promote</w:t>
      </w:r>
      <w:r>
        <w:rPr>
          <w:spacing w:val="40"/>
          <w:vertAlign w:val="baseline"/>
        </w:rPr>
        <w:t> </w:t>
      </w:r>
      <w:r>
        <w:rPr>
          <w:vertAlign w:val="baseline"/>
        </w:rPr>
        <w:t>their</w:t>
      </w:r>
      <w:r>
        <w:rPr>
          <w:spacing w:val="40"/>
          <w:vertAlign w:val="baseline"/>
        </w:rPr>
        <w:t> </w:t>
      </w:r>
      <w:r>
        <w:rPr>
          <w:vertAlign w:val="baseline"/>
        </w:rPr>
        <w:t>competing</w:t>
      </w:r>
      <w:r>
        <w:rPr>
          <w:spacing w:val="40"/>
          <w:vertAlign w:val="baseline"/>
        </w:rPr>
        <w:t> </w:t>
      </w:r>
      <w:r>
        <w:rPr>
          <w:vertAlign w:val="baseline"/>
        </w:rPr>
        <w:t>ideologies and</w:t>
      </w:r>
      <w:r>
        <w:rPr>
          <w:spacing w:val="-7"/>
          <w:vertAlign w:val="baseline"/>
        </w:rPr>
        <w:t> </w:t>
      </w:r>
      <w:r>
        <w:rPr>
          <w:vertAlign w:val="baseline"/>
        </w:rPr>
        <w:t>strengthen</w:t>
      </w:r>
      <w:r>
        <w:rPr>
          <w:spacing w:val="-7"/>
          <w:vertAlign w:val="baseline"/>
        </w:rPr>
        <w:t> </w:t>
      </w:r>
      <w:r>
        <w:rPr>
          <w:vertAlign w:val="baseline"/>
        </w:rPr>
        <w:t>alliances</w:t>
      </w:r>
      <w:r>
        <w:rPr>
          <w:spacing w:val="-7"/>
          <w:vertAlign w:val="baseline"/>
        </w:rPr>
        <w:t> </w:t>
      </w:r>
      <w:r>
        <w:rPr>
          <w:vertAlign w:val="baseline"/>
        </w:rPr>
        <w:t>around</w:t>
      </w:r>
      <w:r>
        <w:rPr>
          <w:spacing w:val="-7"/>
          <w:vertAlign w:val="baseline"/>
        </w:rPr>
        <w:t> </w:t>
      </w:r>
      <w:r>
        <w:rPr>
          <w:vertAlign w:val="baseline"/>
        </w:rPr>
        <w:t>the</w:t>
      </w:r>
      <w:r>
        <w:rPr>
          <w:spacing w:val="-7"/>
          <w:vertAlign w:val="baseline"/>
        </w:rPr>
        <w:t> </w:t>
      </w:r>
      <w:r>
        <w:rPr>
          <w:vertAlign w:val="baseline"/>
        </w:rPr>
        <w:t>world</w:t>
      </w:r>
      <w:r>
        <w:rPr>
          <w:spacing w:val="-7"/>
          <w:vertAlign w:val="baseline"/>
        </w:rPr>
        <w:t> </w:t>
      </w:r>
      <w:r>
        <w:rPr>
          <w:vertAlign w:val="baseline"/>
        </w:rPr>
        <w:t>(Heurlin</w:t>
      </w:r>
      <w:r>
        <w:rPr>
          <w:spacing w:val="-7"/>
          <w:vertAlign w:val="baseline"/>
        </w:rPr>
        <w:t> </w:t>
      </w:r>
      <w:r>
        <w:rPr>
          <w:vertAlign w:val="baseline"/>
        </w:rPr>
        <w:t>2020).</w:t>
      </w:r>
      <w:r>
        <w:rPr>
          <w:spacing w:val="-7"/>
          <w:vertAlign w:val="baseline"/>
        </w:rPr>
        <w:t> </w:t>
      </w:r>
      <w:r>
        <w:rPr>
          <w:vertAlign w:val="baseline"/>
        </w:rPr>
        <w:t>China’s</w:t>
      </w:r>
      <w:r>
        <w:rPr>
          <w:spacing w:val="-7"/>
          <w:vertAlign w:val="baseline"/>
        </w:rPr>
        <w:t> </w:t>
      </w:r>
      <w:r>
        <w:rPr>
          <w:vertAlign w:val="baseline"/>
        </w:rPr>
        <w:t>BRI</w:t>
      </w:r>
      <w:r>
        <w:rPr>
          <w:spacing w:val="-7"/>
          <w:vertAlign w:val="baseline"/>
        </w:rPr>
        <w:t> </w:t>
      </w:r>
      <w:r>
        <w:rPr>
          <w:vertAlign w:val="baseline"/>
        </w:rPr>
        <w:t>stands</w:t>
      </w:r>
      <w:r>
        <w:rPr>
          <w:spacing w:val="-7"/>
          <w:vertAlign w:val="baseline"/>
        </w:rPr>
        <w:t> </w:t>
      </w:r>
      <w:r>
        <w:rPr>
          <w:vertAlign w:val="baseline"/>
        </w:rPr>
        <w:t>out as another striking example of this approach during the 21st century. Beijing </w:t>
      </w:r>
      <w:r>
        <w:rPr>
          <w:vertAlign w:val="baseline"/>
        </w:rPr>
        <w:t>has attempted to bolster its global inﬂuence by offering demand-responsive infrastructure ﬁnancing and rapid project delivery to developing countries</w:t>
      </w:r>
      <w:r>
        <w:rPr>
          <w:spacing w:val="40"/>
          <w:vertAlign w:val="baseline"/>
        </w:rPr>
        <w:t> </w:t>
      </w:r>
      <w:r>
        <w:rPr>
          <w:vertAlign w:val="baseline"/>
        </w:rPr>
        <w:t>(Dreher et al. 2022). Prior to the unveiling of the BRI, Beijing tried to keep a relatively low proﬁle as an international donor and lender, adhering to Deng Xiaoping’s “hide your capabilities and bide your time” principle. However, the</w:t>
      </w:r>
      <w:r>
        <w:rPr>
          <w:spacing w:val="40"/>
          <w:vertAlign w:val="baseline"/>
        </w:rPr>
        <w:t> </w:t>
      </w:r>
      <w:r>
        <w:rPr>
          <w:vertAlign w:val="baseline"/>
        </w:rPr>
        <w:t>BRI marked an important shift. China became more proactive about cultivating</w:t>
      </w:r>
      <w:r>
        <w:rPr>
          <w:spacing w:val="40"/>
          <w:vertAlign w:val="baseline"/>
        </w:rPr>
        <w:t> </w:t>
      </w:r>
      <w:r>
        <w:rPr>
          <w:vertAlign w:val="baseline"/>
        </w:rPr>
        <w:t>its brand and broadcasting positive messages about its overseas activities. It did so by placing signage at project sites, organizing high-proﬁle ceremonies to celebrate the commencement and completion of projects, cultivating relationships with journalists to encourage positive media coverage of project accomplishments, and forging content-sharing partnerships with radio stations, television channels, and newspapers (Custer et al. 2018, 2019; Wellner et al.</w:t>
      </w:r>
    </w:p>
    <w:p>
      <w:pPr>
        <w:pStyle w:val="BodyText"/>
        <w:spacing w:line="266" w:lineRule="exact"/>
        <w:ind w:left="1140"/>
      </w:pPr>
      <w:r>
        <w:rPr>
          <w:spacing w:val="-2"/>
        </w:rPr>
        <w:t>2023).</w:t>
      </w:r>
    </w:p>
    <w:p>
      <w:pPr>
        <w:pStyle w:val="BodyText"/>
      </w:pPr>
    </w:p>
    <w:p>
      <w:pPr>
        <w:pStyle w:val="BodyText"/>
        <w:spacing w:line="333" w:lineRule="auto" w:before="151"/>
        <w:ind w:left="1140" w:right="1155"/>
      </w:pPr>
      <w:r>
        <w:t>Washington sees the BRI as Beijing’s attempt to “reshape the international order [and] [...] the rules of the road” by “us[ing] its economic power to coerce countries” (White House 2022). The 2022 U.S. National Security Strategy emphasizes the importance of “out-competing China” and calls upon government agencies to “partner with, support, and meet the economic and development needs of partner countries” (White House 2022). However, given the difﬁculty of competing dollar-for-dollar with Beijing, Washington is increasingly aware of the fact that it will need to carefully select countries, sectors, and delivery instruments that offer the greatest return on investment.</w:t>
      </w:r>
    </w:p>
    <w:p>
      <w:pPr>
        <w:pStyle w:val="BodyText"/>
        <w:spacing w:before="11"/>
        <w:rPr>
          <w:sz w:val="21"/>
        </w:rPr>
      </w:pPr>
      <w:r>
        <w:rPr/>
        <w:pict>
          <v:shape style="position:absolute;margin-left:90pt;margin-top:13.833872pt;width:144pt;height:.1pt;mso-position-horizontal-relative:page;mso-position-vertical-relative:paragraph;z-index:-15728128;mso-wrap-distance-left:0;mso-wrap-distance-right:0" id="docshape2" coordorigin="1800,277" coordsize="2880,0" path="m1800,277l4680,277e" filled="false" stroked="true" strokeweight=".75pt" strokecolor="#000000">
            <v:path arrowok="t"/>
            <v:stroke dashstyle="solid"/>
            <w10:wrap type="topAndBottom"/>
          </v:shape>
        </w:pict>
      </w:r>
    </w:p>
    <w:p>
      <w:pPr>
        <w:spacing w:after="0" w:line="249" w:lineRule="auto"/>
        <w:jc w:val="left"/>
        <w:rPr>
          <w:sz w:val="18"/>
        </w:rPr>
        <w:sectPr>
          <w:footerReference w:type="default" r:id="rId6"/>
          <w:pgSz w:w="12240" w:h="15840"/>
          <w:pgMar w:footer="720" w:header="0" w:top="1420" w:bottom="920" w:left="660" w:right="680"/>
          <w:pgNumType w:start="175"/>
        </w:sectPr>
      </w:pPr>
    </w:p>
    <w:p>
      <w:pPr>
        <w:pStyle w:val="BodyText"/>
        <w:spacing w:before="9"/>
        <w:rPr>
          <w:sz w:val="27"/>
        </w:rPr>
      </w:pPr>
    </w:p>
    <w:p>
      <w:pPr>
        <w:pStyle w:val="BodyText"/>
        <w:spacing w:line="333" w:lineRule="auto"/>
        <w:ind w:left="1140" w:right="1155"/>
      </w:pPr>
      <w:r>
        <w:rPr/>
        <w:t>U.S. policymakers have also demonstrated interest in understanding the causes and consequences of BRI backlash—and Beijing’s response to it. On its 10th anniversary, the BRI faces an array of reputational challenges in host countries where enthusiasm for the initiative has waned. Debt repayment challenges (discussed in Chapter 2) and ESG problems related to infrastructure project implementation (discussed in Chapter 3) have led a growing number of LICs </w:t>
      </w:r>
      <w:r>
        <w:rPr/>
        <w:t>and</w:t>
      </w:r>
      <w:r>
        <w:rPr/>
        <w:t> MICs to reevaluate the risks and rewards of continued participation in Beijing’s “project of the century” (Horigoshi et al. 2022).</w:t>
      </w:r>
    </w:p>
    <w:p>
      <w:pPr>
        <w:pStyle w:val="BodyText"/>
        <w:spacing w:before="4"/>
        <w:rPr>
          <w:sz w:val="27"/>
        </w:rPr>
      </w:pPr>
    </w:p>
    <w:p>
      <w:pPr>
        <w:pStyle w:val="BodyText"/>
        <w:spacing w:line="333" w:lineRule="auto"/>
        <w:ind w:left="1140" w:right="1155"/>
      </w:pPr>
      <w:r>
        <w:rPr>
          <w:w w:val="105"/>
        </w:rPr>
        <w:t>In</w:t>
      </w:r>
      <w:r>
        <w:rPr>
          <w:spacing w:val="-18"/>
          <w:w w:val="105"/>
        </w:rPr>
        <w:t> </w:t>
      </w:r>
      <w:r>
        <w:rPr>
          <w:w w:val="105"/>
        </w:rPr>
        <w:t>this</w:t>
      </w:r>
      <w:r>
        <w:rPr>
          <w:spacing w:val="-17"/>
          <w:w w:val="105"/>
        </w:rPr>
        <w:t> </w:t>
      </w:r>
      <w:r>
        <w:rPr>
          <w:w w:val="105"/>
        </w:rPr>
        <w:t>chapter,</w:t>
      </w:r>
      <w:r>
        <w:rPr>
          <w:spacing w:val="-18"/>
          <w:w w:val="105"/>
        </w:rPr>
        <w:t> </w:t>
      </w:r>
      <w:r>
        <w:rPr>
          <w:w w:val="105"/>
        </w:rPr>
        <w:t>we</w:t>
      </w:r>
      <w:r>
        <w:rPr>
          <w:spacing w:val="-18"/>
          <w:w w:val="105"/>
        </w:rPr>
        <w:t> </w:t>
      </w:r>
      <w:r>
        <w:rPr>
          <w:w w:val="105"/>
        </w:rPr>
        <w:t>seek</w:t>
      </w:r>
      <w:r>
        <w:rPr>
          <w:spacing w:val="-17"/>
          <w:w w:val="105"/>
        </w:rPr>
        <w:t> </w:t>
      </w:r>
      <w:r>
        <w:rPr>
          <w:w w:val="105"/>
        </w:rPr>
        <w:t>to</w:t>
      </w:r>
      <w:r>
        <w:rPr>
          <w:spacing w:val="-18"/>
          <w:w w:val="105"/>
        </w:rPr>
        <w:t> </w:t>
      </w:r>
      <w:r>
        <w:rPr>
          <w:w w:val="105"/>
        </w:rPr>
        <w:t>explain</w:t>
      </w:r>
      <w:r>
        <w:rPr>
          <w:spacing w:val="-17"/>
          <w:w w:val="105"/>
        </w:rPr>
        <w:t> </w:t>
      </w:r>
      <w:r>
        <w:rPr>
          <w:w w:val="105"/>
        </w:rPr>
        <w:t>when,</w:t>
      </w:r>
      <w:r>
        <w:rPr>
          <w:spacing w:val="-18"/>
          <w:w w:val="105"/>
        </w:rPr>
        <w:t> </w:t>
      </w:r>
      <w:r>
        <w:rPr>
          <w:w w:val="105"/>
        </w:rPr>
        <w:t>where,</w:t>
      </w:r>
      <w:r>
        <w:rPr>
          <w:spacing w:val="-17"/>
          <w:w w:val="105"/>
        </w:rPr>
        <w:t> </w:t>
      </w:r>
      <w:r>
        <w:rPr>
          <w:w w:val="105"/>
        </w:rPr>
        <w:t>and</w:t>
      </w:r>
      <w:r>
        <w:rPr>
          <w:spacing w:val="-18"/>
          <w:w w:val="105"/>
        </w:rPr>
        <w:t> </w:t>
      </w:r>
      <w:r>
        <w:rPr>
          <w:w w:val="105"/>
        </w:rPr>
        <w:t>how</w:t>
      </w:r>
      <w:r>
        <w:rPr>
          <w:spacing w:val="-17"/>
          <w:w w:val="105"/>
        </w:rPr>
        <w:t> </w:t>
      </w:r>
      <w:r>
        <w:rPr>
          <w:w w:val="105"/>
        </w:rPr>
        <w:t>Chinese</w:t>
      </w:r>
      <w:r>
        <w:rPr>
          <w:spacing w:val="-18"/>
          <w:w w:val="105"/>
        </w:rPr>
        <w:t> </w:t>
      </w:r>
      <w:r>
        <w:rPr>
          <w:w w:val="105"/>
        </w:rPr>
        <w:t>grant-</w:t>
      </w:r>
      <w:r>
        <w:rPr>
          <w:spacing w:val="-17"/>
          <w:w w:val="105"/>
        </w:rPr>
        <w:t> </w:t>
      </w:r>
      <w:r>
        <w:rPr>
          <w:w w:val="105"/>
        </w:rPr>
        <w:t>and </w:t>
      </w:r>
      <w:r>
        <w:rPr>
          <w:spacing w:val="-2"/>
          <w:w w:val="105"/>
        </w:rPr>
        <w:t>loan-ﬁnanced</w:t>
      </w:r>
      <w:r>
        <w:rPr>
          <w:spacing w:val="-7"/>
          <w:w w:val="105"/>
        </w:rPr>
        <w:t> </w:t>
      </w:r>
      <w:r>
        <w:rPr>
          <w:spacing w:val="-2"/>
          <w:w w:val="105"/>
        </w:rPr>
        <w:t>projects</w:t>
      </w:r>
      <w:r>
        <w:rPr>
          <w:spacing w:val="-7"/>
          <w:w w:val="105"/>
        </w:rPr>
        <w:t> </w:t>
      </w:r>
      <w:r>
        <w:rPr>
          <w:spacing w:val="-2"/>
          <w:w w:val="105"/>
        </w:rPr>
        <w:t>have</w:t>
      </w:r>
      <w:r>
        <w:rPr>
          <w:spacing w:val="-7"/>
          <w:w w:val="105"/>
        </w:rPr>
        <w:t> </w:t>
      </w:r>
      <w:r>
        <w:rPr>
          <w:spacing w:val="-2"/>
          <w:w w:val="105"/>
        </w:rPr>
        <w:t>become</w:t>
      </w:r>
      <w:r>
        <w:rPr>
          <w:spacing w:val="-7"/>
          <w:w w:val="105"/>
        </w:rPr>
        <w:t> </w:t>
      </w:r>
      <w:r>
        <w:rPr>
          <w:spacing w:val="-2"/>
          <w:w w:val="105"/>
        </w:rPr>
        <w:t>reputational</w:t>
      </w:r>
      <w:r>
        <w:rPr>
          <w:spacing w:val="-7"/>
          <w:w w:val="105"/>
        </w:rPr>
        <w:t> </w:t>
      </w:r>
      <w:r>
        <w:rPr>
          <w:spacing w:val="-2"/>
          <w:w w:val="105"/>
        </w:rPr>
        <w:t>assets</w:t>
      </w:r>
      <w:r>
        <w:rPr>
          <w:spacing w:val="-7"/>
          <w:w w:val="105"/>
        </w:rPr>
        <w:t> </w:t>
      </w:r>
      <w:r>
        <w:rPr>
          <w:spacing w:val="-2"/>
          <w:w w:val="105"/>
        </w:rPr>
        <w:t>or</w:t>
      </w:r>
      <w:r>
        <w:rPr>
          <w:spacing w:val="-7"/>
          <w:w w:val="105"/>
        </w:rPr>
        <w:t> </w:t>
      </w:r>
      <w:r>
        <w:rPr>
          <w:spacing w:val="-2"/>
          <w:w w:val="105"/>
        </w:rPr>
        <w:t>liabilities</w:t>
      </w:r>
      <w:r>
        <w:rPr>
          <w:spacing w:val="-7"/>
          <w:w w:val="105"/>
        </w:rPr>
        <w:t> </w:t>
      </w:r>
      <w:r>
        <w:rPr>
          <w:spacing w:val="-2"/>
          <w:w w:val="105"/>
        </w:rPr>
        <w:t>for</w:t>
      </w:r>
      <w:r>
        <w:rPr>
          <w:spacing w:val="-7"/>
          <w:w w:val="105"/>
        </w:rPr>
        <w:t> </w:t>
      </w:r>
      <w:r>
        <w:rPr>
          <w:spacing w:val="-2"/>
          <w:w w:val="105"/>
        </w:rPr>
        <w:t>China. We</w:t>
      </w:r>
      <w:r>
        <w:rPr>
          <w:spacing w:val="-10"/>
          <w:w w:val="105"/>
        </w:rPr>
        <w:t> </w:t>
      </w:r>
      <w:r>
        <w:rPr>
          <w:spacing w:val="-2"/>
          <w:w w:val="105"/>
        </w:rPr>
        <w:t>also</w:t>
      </w:r>
      <w:r>
        <w:rPr>
          <w:spacing w:val="-10"/>
          <w:w w:val="105"/>
        </w:rPr>
        <w:t> </w:t>
      </w:r>
      <w:r>
        <w:rPr>
          <w:spacing w:val="-2"/>
          <w:w w:val="105"/>
        </w:rPr>
        <w:t>examine</w:t>
      </w:r>
      <w:r>
        <w:rPr>
          <w:spacing w:val="-10"/>
          <w:w w:val="105"/>
        </w:rPr>
        <w:t> </w:t>
      </w:r>
      <w:r>
        <w:rPr>
          <w:spacing w:val="-2"/>
          <w:w w:val="105"/>
        </w:rPr>
        <w:t>how</w:t>
      </w:r>
      <w:r>
        <w:rPr>
          <w:spacing w:val="-10"/>
          <w:w w:val="105"/>
        </w:rPr>
        <w:t> </w:t>
      </w:r>
      <w:r>
        <w:rPr>
          <w:spacing w:val="-2"/>
          <w:w w:val="105"/>
        </w:rPr>
        <w:t>Beijing</w:t>
      </w:r>
      <w:r>
        <w:rPr>
          <w:spacing w:val="-10"/>
          <w:w w:val="105"/>
        </w:rPr>
        <w:t> </w:t>
      </w:r>
      <w:r>
        <w:rPr>
          <w:spacing w:val="-2"/>
          <w:w w:val="105"/>
        </w:rPr>
        <w:t>has</w:t>
      </w:r>
      <w:r>
        <w:rPr>
          <w:spacing w:val="-10"/>
          <w:w w:val="105"/>
        </w:rPr>
        <w:t> </w:t>
      </w:r>
      <w:r>
        <w:rPr>
          <w:spacing w:val="-2"/>
          <w:w w:val="105"/>
        </w:rPr>
        <w:t>recalibrated</w:t>
      </w:r>
      <w:r>
        <w:rPr>
          <w:spacing w:val="-10"/>
          <w:w w:val="105"/>
        </w:rPr>
        <w:t> </w:t>
      </w:r>
      <w:r>
        <w:rPr>
          <w:spacing w:val="-2"/>
          <w:w w:val="105"/>
        </w:rPr>
        <w:t>its</w:t>
      </w:r>
      <w:r>
        <w:rPr>
          <w:spacing w:val="-10"/>
          <w:w w:val="105"/>
        </w:rPr>
        <w:t> </w:t>
      </w:r>
      <w:r>
        <w:rPr>
          <w:spacing w:val="-2"/>
          <w:w w:val="105"/>
        </w:rPr>
        <w:t>strategies</w:t>
      </w:r>
      <w:r>
        <w:rPr>
          <w:spacing w:val="-10"/>
          <w:w w:val="105"/>
        </w:rPr>
        <w:t> </w:t>
      </w:r>
      <w:r>
        <w:rPr>
          <w:spacing w:val="-2"/>
          <w:w w:val="105"/>
        </w:rPr>
        <w:t>and</w:t>
      </w:r>
      <w:r>
        <w:rPr>
          <w:spacing w:val="-10"/>
          <w:w w:val="105"/>
        </w:rPr>
        <w:t> </w:t>
      </w:r>
      <w:r>
        <w:rPr>
          <w:spacing w:val="-2"/>
          <w:w w:val="105"/>
        </w:rPr>
        <w:t>tactics</w:t>
      </w:r>
      <w:r>
        <w:rPr>
          <w:spacing w:val="-10"/>
          <w:w w:val="105"/>
        </w:rPr>
        <w:t> </w:t>
      </w:r>
      <w:r>
        <w:rPr>
          <w:spacing w:val="-2"/>
          <w:w w:val="105"/>
        </w:rPr>
        <w:t>in </w:t>
      </w:r>
      <w:r>
        <w:rPr>
          <w:w w:val="105"/>
        </w:rPr>
        <w:t>countries</w:t>
      </w:r>
      <w:r>
        <w:rPr>
          <w:spacing w:val="-17"/>
          <w:w w:val="105"/>
        </w:rPr>
        <w:t> </w:t>
      </w:r>
      <w:r>
        <w:rPr>
          <w:w w:val="105"/>
        </w:rPr>
        <w:t>where</w:t>
      </w:r>
      <w:r>
        <w:rPr>
          <w:spacing w:val="-17"/>
          <w:w w:val="105"/>
        </w:rPr>
        <w:t> </w:t>
      </w:r>
      <w:r>
        <w:rPr>
          <w:w w:val="105"/>
        </w:rPr>
        <w:t>it</w:t>
      </w:r>
      <w:r>
        <w:rPr>
          <w:spacing w:val="-17"/>
          <w:w w:val="105"/>
        </w:rPr>
        <w:t> </w:t>
      </w:r>
      <w:r>
        <w:rPr>
          <w:w w:val="105"/>
        </w:rPr>
        <w:t>has</w:t>
      </w:r>
      <w:r>
        <w:rPr>
          <w:spacing w:val="-17"/>
          <w:w w:val="105"/>
        </w:rPr>
        <w:t> </w:t>
      </w:r>
      <w:r>
        <w:rPr>
          <w:w w:val="105"/>
        </w:rPr>
        <w:t>encountered</w:t>
      </w:r>
      <w:r>
        <w:rPr>
          <w:spacing w:val="-17"/>
          <w:w w:val="105"/>
        </w:rPr>
        <w:t> </w:t>
      </w:r>
      <w:r>
        <w:rPr>
          <w:w w:val="105"/>
        </w:rPr>
        <w:t>public</w:t>
      </w:r>
      <w:r>
        <w:rPr>
          <w:spacing w:val="-17"/>
          <w:w w:val="105"/>
        </w:rPr>
        <w:t> </w:t>
      </w:r>
      <w:r>
        <w:rPr>
          <w:w w:val="105"/>
        </w:rPr>
        <w:t>antipathy,</w:t>
      </w:r>
      <w:r>
        <w:rPr>
          <w:spacing w:val="-17"/>
          <w:w w:val="105"/>
        </w:rPr>
        <w:t> </w:t>
      </w:r>
      <w:r>
        <w:rPr>
          <w:w w:val="105"/>
        </w:rPr>
        <w:t>unfavorable</w:t>
      </w:r>
      <w:r>
        <w:rPr>
          <w:spacing w:val="-17"/>
          <w:w w:val="105"/>
        </w:rPr>
        <w:t> </w:t>
      </w:r>
      <w:r>
        <w:rPr>
          <w:w w:val="105"/>
        </w:rPr>
        <w:t>media sentiment,</w:t>
      </w:r>
      <w:r>
        <w:rPr>
          <w:spacing w:val="-6"/>
          <w:w w:val="105"/>
        </w:rPr>
        <w:t> </w:t>
      </w:r>
      <w:r>
        <w:rPr>
          <w:w w:val="105"/>
        </w:rPr>
        <w:t>or</w:t>
      </w:r>
      <w:r>
        <w:rPr>
          <w:spacing w:val="-6"/>
          <w:w w:val="105"/>
        </w:rPr>
        <w:t> </w:t>
      </w:r>
      <w:r>
        <w:rPr>
          <w:w w:val="105"/>
        </w:rPr>
        <w:t>insufﬁcient</w:t>
      </w:r>
      <w:r>
        <w:rPr>
          <w:spacing w:val="-6"/>
          <w:w w:val="105"/>
        </w:rPr>
        <w:t> </w:t>
      </w:r>
      <w:r>
        <w:rPr>
          <w:w w:val="105"/>
        </w:rPr>
        <w:t>support</w:t>
      </w:r>
      <w:r>
        <w:rPr>
          <w:spacing w:val="-6"/>
          <w:w w:val="105"/>
        </w:rPr>
        <w:t> </w:t>
      </w:r>
      <w:r>
        <w:rPr>
          <w:w w:val="105"/>
        </w:rPr>
        <w:t>among</w:t>
      </w:r>
      <w:r>
        <w:rPr>
          <w:spacing w:val="-6"/>
          <w:w w:val="105"/>
        </w:rPr>
        <w:t> </w:t>
      </w:r>
      <w:r>
        <w:rPr>
          <w:w w:val="105"/>
        </w:rPr>
        <w:t>governing</w:t>
      </w:r>
      <w:r>
        <w:rPr>
          <w:spacing w:val="-6"/>
          <w:w w:val="105"/>
        </w:rPr>
        <w:t> </w:t>
      </w:r>
      <w:r>
        <w:rPr>
          <w:w w:val="105"/>
        </w:rPr>
        <w:t>elites.</w:t>
      </w:r>
      <w:r>
        <w:rPr>
          <w:spacing w:val="-6"/>
          <w:w w:val="105"/>
        </w:rPr>
        <w:t> </w:t>
      </w:r>
      <w:r>
        <w:rPr>
          <w:w w:val="105"/>
        </w:rPr>
        <w:t>With</w:t>
      </w:r>
      <w:r>
        <w:rPr>
          <w:spacing w:val="-6"/>
          <w:w w:val="105"/>
        </w:rPr>
        <w:t> </w:t>
      </w:r>
      <w:r>
        <w:rPr>
          <w:w w:val="105"/>
        </w:rPr>
        <w:t>data</w:t>
      </w:r>
      <w:r>
        <w:rPr>
          <w:spacing w:val="-6"/>
          <w:w w:val="105"/>
        </w:rPr>
        <w:t> </w:t>
      </w:r>
      <w:r>
        <w:rPr>
          <w:w w:val="105"/>
        </w:rPr>
        <w:t>on</w:t>
      </w:r>
      <w:r>
        <w:rPr>
          <w:spacing w:val="-6"/>
          <w:w w:val="105"/>
        </w:rPr>
        <w:t> </w:t>
      </w:r>
      <w:r>
        <w:rPr>
          <w:w w:val="105"/>
        </w:rPr>
        <w:t>public opinion,</w:t>
      </w:r>
      <w:r>
        <w:rPr>
          <w:spacing w:val="-8"/>
          <w:w w:val="105"/>
        </w:rPr>
        <w:t> </w:t>
      </w:r>
      <w:r>
        <w:rPr>
          <w:w w:val="105"/>
        </w:rPr>
        <w:t>media</w:t>
      </w:r>
      <w:r>
        <w:rPr>
          <w:spacing w:val="-8"/>
          <w:w w:val="105"/>
        </w:rPr>
        <w:t> </w:t>
      </w:r>
      <w:r>
        <w:rPr>
          <w:w w:val="105"/>
        </w:rPr>
        <w:t>sentiment,</w:t>
      </w:r>
      <w:r>
        <w:rPr>
          <w:spacing w:val="-8"/>
          <w:w w:val="105"/>
        </w:rPr>
        <w:t> </w:t>
      </w:r>
      <w:r>
        <w:rPr>
          <w:w w:val="105"/>
        </w:rPr>
        <w:t>elite</w:t>
      </w:r>
      <w:r>
        <w:rPr>
          <w:spacing w:val="-8"/>
          <w:w w:val="105"/>
        </w:rPr>
        <w:t> </w:t>
      </w:r>
      <w:r>
        <w:rPr>
          <w:w w:val="105"/>
        </w:rPr>
        <w:t>support,</w:t>
      </w:r>
      <w:r>
        <w:rPr>
          <w:spacing w:val="-8"/>
          <w:w w:val="105"/>
        </w:rPr>
        <w:t> </w:t>
      </w:r>
      <w:r>
        <w:rPr>
          <w:w w:val="105"/>
        </w:rPr>
        <w:t>and</w:t>
      </w:r>
      <w:r>
        <w:rPr>
          <w:spacing w:val="-8"/>
          <w:w w:val="105"/>
        </w:rPr>
        <w:t> </w:t>
      </w:r>
      <w:r>
        <w:rPr>
          <w:w w:val="105"/>
        </w:rPr>
        <w:t>Chinese</w:t>
      </w:r>
      <w:r>
        <w:rPr>
          <w:spacing w:val="-8"/>
          <w:w w:val="105"/>
        </w:rPr>
        <w:t> </w:t>
      </w:r>
      <w:r>
        <w:rPr>
          <w:w w:val="105"/>
        </w:rPr>
        <w:t>grant</w:t>
      </w:r>
      <w:r>
        <w:rPr>
          <w:spacing w:val="-8"/>
          <w:w w:val="105"/>
        </w:rPr>
        <w:t> </w:t>
      </w:r>
      <w:r>
        <w:rPr>
          <w:w w:val="105"/>
        </w:rPr>
        <w:t>and</w:t>
      </w:r>
      <w:r>
        <w:rPr>
          <w:spacing w:val="-8"/>
          <w:w w:val="105"/>
        </w:rPr>
        <w:t> </w:t>
      </w:r>
      <w:r>
        <w:rPr>
          <w:w w:val="105"/>
        </w:rPr>
        <w:t>loan </w:t>
      </w:r>
      <w:r>
        <w:rPr/>
        <w:t>commitments during the ﬁrst eight years of the BRI era (2014-2021), we use an “action-reaction” framework to examine how soft power gains and losses in </w:t>
      </w:r>
      <w:r>
        <w:rPr/>
        <w:t>LICs and MICs during the early years of the initiative (2014-2017) inﬂuenced Beijing’s </w:t>
      </w:r>
      <w:r>
        <w:rPr>
          <w:w w:val="105"/>
        </w:rPr>
        <w:t>responses</w:t>
      </w:r>
      <w:r>
        <w:rPr>
          <w:spacing w:val="-18"/>
          <w:w w:val="105"/>
        </w:rPr>
        <w:t> </w:t>
      </w:r>
      <w:r>
        <w:rPr>
          <w:w w:val="105"/>
        </w:rPr>
        <w:t>in</w:t>
      </w:r>
      <w:r>
        <w:rPr>
          <w:spacing w:val="-17"/>
          <w:w w:val="105"/>
        </w:rPr>
        <w:t> </w:t>
      </w:r>
      <w:r>
        <w:rPr>
          <w:w w:val="105"/>
        </w:rPr>
        <w:t>the</w:t>
      </w:r>
      <w:r>
        <w:rPr>
          <w:spacing w:val="-18"/>
          <w:w w:val="105"/>
        </w:rPr>
        <w:t> </w:t>
      </w:r>
      <w:r>
        <w:rPr>
          <w:w w:val="105"/>
        </w:rPr>
        <w:t>so-called</w:t>
      </w:r>
      <w:r>
        <w:rPr>
          <w:spacing w:val="-18"/>
          <w:w w:val="105"/>
        </w:rPr>
        <w:t> </w:t>
      </w:r>
      <w:r>
        <w:rPr>
          <w:w w:val="105"/>
        </w:rPr>
        <w:t>“BRI</w:t>
      </w:r>
      <w:r>
        <w:rPr>
          <w:spacing w:val="-17"/>
          <w:w w:val="105"/>
        </w:rPr>
        <w:t> </w:t>
      </w:r>
      <w:r>
        <w:rPr>
          <w:w w:val="105"/>
        </w:rPr>
        <w:t>2.0”</w:t>
      </w:r>
      <w:r>
        <w:rPr>
          <w:spacing w:val="-18"/>
          <w:w w:val="105"/>
        </w:rPr>
        <w:t> </w:t>
      </w:r>
      <w:r>
        <w:rPr>
          <w:w w:val="105"/>
        </w:rPr>
        <w:t>era</w:t>
      </w:r>
      <w:r>
        <w:rPr>
          <w:spacing w:val="-17"/>
          <w:w w:val="105"/>
        </w:rPr>
        <w:t> </w:t>
      </w:r>
      <w:r>
        <w:rPr>
          <w:w w:val="105"/>
        </w:rPr>
        <w:t>(2018-2021).</w:t>
      </w:r>
    </w:p>
    <w:p>
      <w:pPr>
        <w:pStyle w:val="BodyText"/>
        <w:spacing w:before="5"/>
        <w:rPr>
          <w:sz w:val="27"/>
        </w:rPr>
      </w:pPr>
    </w:p>
    <w:p>
      <w:pPr>
        <w:pStyle w:val="Heading4"/>
        <w:spacing w:before="0"/>
      </w:pPr>
      <w:r>
        <w:rPr>
          <w:spacing w:val="-8"/>
        </w:rPr>
        <w:t>The</w:t>
      </w:r>
      <w:r>
        <w:rPr>
          <w:spacing w:val="-11"/>
        </w:rPr>
        <w:t> </w:t>
      </w:r>
      <w:r>
        <w:rPr>
          <w:spacing w:val="-8"/>
        </w:rPr>
        <w:t>pursuit</w:t>
      </w:r>
      <w:r>
        <w:rPr>
          <w:spacing w:val="-11"/>
        </w:rPr>
        <w:t> </w:t>
      </w:r>
      <w:r>
        <w:rPr>
          <w:spacing w:val="-8"/>
        </w:rPr>
        <w:t>of</w:t>
      </w:r>
      <w:r>
        <w:rPr>
          <w:spacing w:val="-10"/>
        </w:rPr>
        <w:t> </w:t>
      </w:r>
      <w:r>
        <w:rPr>
          <w:spacing w:val="-8"/>
        </w:rPr>
        <w:t>soft</w:t>
      </w:r>
      <w:r>
        <w:rPr>
          <w:spacing w:val="-11"/>
        </w:rPr>
        <w:t> </w:t>
      </w:r>
      <w:r>
        <w:rPr>
          <w:spacing w:val="-8"/>
        </w:rPr>
        <w:t>power</w:t>
      </w:r>
      <w:r>
        <w:rPr>
          <w:spacing w:val="-10"/>
        </w:rPr>
        <w:t> </w:t>
      </w:r>
      <w:r>
        <w:rPr>
          <w:spacing w:val="-8"/>
        </w:rPr>
        <w:t>for</w:t>
      </w:r>
      <w:r>
        <w:rPr>
          <w:spacing w:val="-11"/>
        </w:rPr>
        <w:t> </w:t>
      </w:r>
      <w:r>
        <w:rPr>
          <w:spacing w:val="-8"/>
        </w:rPr>
        <w:t>foreign</w:t>
      </w:r>
      <w:r>
        <w:rPr>
          <w:spacing w:val="-10"/>
        </w:rPr>
        <w:t> </w:t>
      </w:r>
      <w:r>
        <w:rPr>
          <w:spacing w:val="-8"/>
        </w:rPr>
        <w:t>policy</w:t>
      </w:r>
      <w:r>
        <w:rPr>
          <w:spacing w:val="-11"/>
        </w:rPr>
        <w:t> </w:t>
      </w:r>
      <w:r>
        <w:rPr>
          <w:spacing w:val="-8"/>
        </w:rPr>
        <w:t>advantage</w:t>
      </w:r>
    </w:p>
    <w:p>
      <w:pPr>
        <w:pStyle w:val="BodyText"/>
        <w:spacing w:line="333" w:lineRule="auto" w:before="238"/>
        <w:ind w:left="1140" w:right="1229"/>
      </w:pPr>
      <w:r>
        <w:rPr/>
        <w:t>States frequently use non-coercive tools—or so-called soft power</w:t>
      </w:r>
      <w:r>
        <w:rPr>
          <w:spacing w:val="-1"/>
        </w:rPr>
        <w:t> </w:t>
      </w:r>
      <w:r>
        <w:rPr/>
        <w:t>instruments—to win the support of foreign countries on issues of major </w:t>
      </w:r>
      <w:r>
        <w:rPr/>
        <w:t>national importance (Nye 2004; Goldsmith and Horiuchi 2012; Goldsmith et al. 2014; Guiso et al. 2009; Rose 2016, 2019).</w:t>
      </w:r>
      <w:r>
        <w:rPr>
          <w:vertAlign w:val="superscript"/>
        </w:rPr>
        <w:t>[306]</w:t>
      </w:r>
      <w:r>
        <w:rPr>
          <w:spacing w:val="-1"/>
          <w:vertAlign w:val="baseline"/>
        </w:rPr>
        <w:t> </w:t>
      </w:r>
      <w:r>
        <w:rPr>
          <w:vertAlign w:val="baseline"/>
        </w:rPr>
        <w:t>For China, these issues include Taiwan, Tibet, Xinjiang, Falun Gong, human rights, and maritime claims in the South China Sea</w:t>
      </w:r>
      <w:r>
        <w:rPr>
          <w:spacing w:val="-2"/>
          <w:vertAlign w:val="baseline"/>
        </w:rPr>
        <w:t> </w:t>
      </w:r>
      <w:r>
        <w:rPr>
          <w:vertAlign w:val="baseline"/>
        </w:rPr>
        <w:t>(Flores-Macías</w:t>
      </w:r>
      <w:r>
        <w:rPr>
          <w:spacing w:val="-2"/>
          <w:vertAlign w:val="baseline"/>
        </w:rPr>
        <w:t> </w:t>
      </w:r>
      <w:r>
        <w:rPr>
          <w:vertAlign w:val="baseline"/>
        </w:rPr>
        <w:t>and</w:t>
      </w:r>
      <w:r>
        <w:rPr>
          <w:spacing w:val="-2"/>
          <w:vertAlign w:val="baseline"/>
        </w:rPr>
        <w:t> </w:t>
      </w:r>
      <w:r>
        <w:rPr>
          <w:vertAlign w:val="baseline"/>
        </w:rPr>
        <w:t>Kreps</w:t>
      </w:r>
      <w:r>
        <w:rPr>
          <w:spacing w:val="-2"/>
          <w:vertAlign w:val="baseline"/>
        </w:rPr>
        <w:t> </w:t>
      </w:r>
      <w:r>
        <w:rPr>
          <w:vertAlign w:val="baseline"/>
        </w:rPr>
        <w:t>2013;</w:t>
      </w:r>
      <w:r>
        <w:rPr>
          <w:spacing w:val="-2"/>
          <w:vertAlign w:val="baseline"/>
        </w:rPr>
        <w:t> </w:t>
      </w:r>
      <w:r>
        <w:rPr>
          <w:vertAlign w:val="baseline"/>
        </w:rPr>
        <w:t>Kastner</w:t>
      </w:r>
      <w:r>
        <w:rPr>
          <w:spacing w:val="-2"/>
          <w:vertAlign w:val="baseline"/>
        </w:rPr>
        <w:t> </w:t>
      </w:r>
      <w:r>
        <w:rPr>
          <w:vertAlign w:val="baseline"/>
        </w:rPr>
        <w:t>2016;</w:t>
      </w:r>
      <w:r>
        <w:rPr>
          <w:spacing w:val="-2"/>
          <w:vertAlign w:val="baseline"/>
        </w:rPr>
        <w:t> </w:t>
      </w:r>
      <w:r>
        <w:rPr>
          <w:vertAlign w:val="baseline"/>
        </w:rPr>
        <w:t>Strüver</w:t>
      </w:r>
      <w:r>
        <w:rPr>
          <w:spacing w:val="-2"/>
          <w:vertAlign w:val="baseline"/>
        </w:rPr>
        <w:t> </w:t>
      </w:r>
      <w:r>
        <w:rPr>
          <w:vertAlign w:val="baseline"/>
        </w:rPr>
        <w:t>2016,</w:t>
      </w:r>
      <w:r>
        <w:rPr>
          <w:spacing w:val="-2"/>
          <w:vertAlign w:val="baseline"/>
        </w:rPr>
        <w:t> </w:t>
      </w:r>
      <w:r>
        <w:rPr>
          <w:vertAlign w:val="baseline"/>
        </w:rPr>
        <w:t>2017;</w:t>
      </w:r>
      <w:r>
        <w:rPr>
          <w:spacing w:val="-2"/>
          <w:vertAlign w:val="baseline"/>
        </w:rPr>
        <w:t> </w:t>
      </w:r>
      <w:r>
        <w:rPr>
          <w:vertAlign w:val="baseline"/>
        </w:rPr>
        <w:t>Custer et al. 2018).</w:t>
      </w:r>
    </w:p>
    <w:p>
      <w:pPr>
        <w:pStyle w:val="BodyText"/>
        <w:rPr>
          <w:sz w:val="20"/>
        </w:rPr>
      </w:pPr>
    </w:p>
    <w:p>
      <w:pPr>
        <w:pStyle w:val="BodyText"/>
        <w:rPr>
          <w:sz w:val="20"/>
        </w:rPr>
      </w:pPr>
    </w:p>
    <w:p>
      <w:pPr>
        <w:pStyle w:val="BodyText"/>
        <w:rPr>
          <w:sz w:val="20"/>
        </w:rPr>
      </w:pPr>
    </w:p>
    <w:p>
      <w:pPr>
        <w:pStyle w:val="BodyText"/>
        <w:spacing w:before="7"/>
        <w:rPr>
          <w:sz w:val="17"/>
        </w:rPr>
      </w:pPr>
      <w:r>
        <w:rPr/>
        <w:pict>
          <v:shape style="position:absolute;margin-left:90pt;margin-top:11.344482pt;width:144pt;height:.1pt;mso-position-horizontal-relative:page;mso-position-vertical-relative:paragraph;z-index:-15727616;mso-wrap-distance-left:0;mso-wrap-distance-right:0" id="docshape3" coordorigin="1800,227" coordsize="2880,0" path="m1800,227l4680,227e" filled="false" stroked="true" strokeweight=".75pt" strokecolor="#000000">
            <v:path arrowok="t"/>
            <v:stroke dashstyle="solid"/>
            <w10:wrap type="topAndBottom"/>
          </v:shape>
        </w:pict>
      </w:r>
    </w:p>
    <w:p>
      <w:pPr>
        <w:spacing w:after="0" w:line="249" w:lineRule="auto"/>
        <w:jc w:val="left"/>
        <w:rPr>
          <w:sz w:val="18"/>
        </w:rPr>
        <w:sectPr>
          <w:pgSz w:w="12240" w:h="15840"/>
          <w:pgMar w:header="0" w:footer="720" w:top="1400" w:bottom="920" w:left="660" w:right="680"/>
        </w:sectPr>
      </w:pPr>
    </w:p>
    <w:p>
      <w:pPr>
        <w:pStyle w:val="BodyText"/>
        <w:spacing w:line="333" w:lineRule="auto" w:before="27"/>
        <w:ind w:left="1140" w:right="1171"/>
      </w:pPr>
      <w:r>
        <w:rPr/>
        <w:t>Maintaining international support for the BRI is also a key priority. In October 2021, we observed Beijing’s readiness to manage reputational risk related to </w:t>
      </w:r>
      <w:r>
        <w:rPr/>
        <w:t>its ﬂagship, global infrastructure initiative. Within two days of the release of an AidData report on public debt exposure to China, a leading English daily in Pakistan, </w:t>
      </w:r>
      <w:r>
        <w:rPr>
          <w:i/>
        </w:rPr>
        <w:t>Dawn</w:t>
      </w:r>
      <w:r>
        <w:rPr/>
        <w:t>, wrote a hard-hitting editorial calling for greater transparency in the planning and ﬁnancing of the China-Pakistan Economic Corridor (CPEC).</w:t>
      </w:r>
    </w:p>
    <w:p>
      <w:pPr>
        <w:pStyle w:val="BodyText"/>
        <w:spacing w:line="333" w:lineRule="auto"/>
        <w:ind w:left="1140" w:right="1309"/>
      </w:pPr>
      <w:r>
        <w:rPr/>
        <w:t>Five days later, in response, two Cabinet-level ministers conducted a live press conference on national television in which they presented a point-by-point response to the editorial and the report (Malik et al. 2021; Dawn 2021). During subsequent</w:t>
      </w:r>
      <w:r>
        <w:rPr>
          <w:spacing w:val="-1"/>
        </w:rPr>
        <w:t> </w:t>
      </w:r>
      <w:r>
        <w:rPr/>
        <w:t>meetings</w:t>
      </w:r>
      <w:r>
        <w:rPr>
          <w:spacing w:val="-1"/>
        </w:rPr>
        <w:t> </w:t>
      </w:r>
      <w:r>
        <w:rPr/>
        <w:t>with</w:t>
      </w:r>
      <w:r>
        <w:rPr>
          <w:spacing w:val="-1"/>
        </w:rPr>
        <w:t> </w:t>
      </w:r>
      <w:r>
        <w:rPr/>
        <w:t>senior</w:t>
      </w:r>
      <w:r>
        <w:rPr>
          <w:spacing w:val="-1"/>
        </w:rPr>
        <w:t> </w:t>
      </w:r>
      <w:r>
        <w:rPr/>
        <w:t>ofﬁcials</w:t>
      </w:r>
      <w:r>
        <w:rPr>
          <w:spacing w:val="-1"/>
        </w:rPr>
        <w:t> </w:t>
      </w:r>
      <w:r>
        <w:rPr/>
        <w:t>in</w:t>
      </w:r>
      <w:r>
        <w:rPr>
          <w:spacing w:val="-1"/>
        </w:rPr>
        <w:t> </w:t>
      </w:r>
      <w:r>
        <w:rPr/>
        <w:t>Pakistan,</w:t>
      </w:r>
      <w:r>
        <w:rPr>
          <w:spacing w:val="-1"/>
        </w:rPr>
        <w:t> </w:t>
      </w:r>
      <w:r>
        <w:rPr/>
        <w:t>we</w:t>
      </w:r>
      <w:r>
        <w:rPr>
          <w:spacing w:val="-1"/>
        </w:rPr>
        <w:t> </w:t>
      </w:r>
      <w:r>
        <w:rPr/>
        <w:t>learned</w:t>
      </w:r>
      <w:r>
        <w:rPr>
          <w:spacing w:val="-1"/>
        </w:rPr>
        <w:t> </w:t>
      </w:r>
      <w:r>
        <w:rPr/>
        <w:t>that</w:t>
      </w:r>
      <w:r>
        <w:rPr>
          <w:spacing w:val="-1"/>
        </w:rPr>
        <w:t> </w:t>
      </w:r>
      <w:r>
        <w:rPr/>
        <w:t>the</w:t>
      </w:r>
      <w:r>
        <w:rPr>
          <w:spacing w:val="-1"/>
        </w:rPr>
        <w:t> </w:t>
      </w:r>
      <w:r>
        <w:rPr/>
        <w:t>press conference was organized in part due to pressure from the Chinese embassy, which had expressed frustration at the “public relations impacts” resulting </w:t>
      </w:r>
      <w:r>
        <w:rPr/>
        <w:t>from</w:t>
      </w:r>
      <w:r>
        <w:rPr>
          <w:spacing w:val="40"/>
        </w:rPr>
        <w:t> </w:t>
      </w:r>
      <w:r>
        <w:rPr/>
        <w:t>a rare instance of negative press coverage about the CPEC.</w:t>
      </w:r>
      <w:r>
        <w:rPr>
          <w:vertAlign w:val="superscript"/>
        </w:rPr>
        <w:t>[307]</w:t>
      </w:r>
    </w:p>
    <w:p>
      <w:pPr>
        <w:pStyle w:val="BodyText"/>
        <w:spacing w:before="3"/>
        <w:rPr>
          <w:sz w:val="27"/>
        </w:rPr>
      </w:pPr>
    </w:p>
    <w:p>
      <w:pPr>
        <w:pStyle w:val="BodyText"/>
        <w:spacing w:line="333" w:lineRule="auto"/>
        <w:ind w:left="1140" w:right="1171"/>
      </w:pPr>
      <w:r>
        <w:rPr/>
        <w:t>Beijing uses a wide array of soft power investments—including scholarship </w:t>
      </w:r>
      <w:r>
        <w:rPr>
          <w:w w:val="105"/>
        </w:rPr>
        <w:t>programs</w:t>
      </w:r>
      <w:r>
        <w:rPr>
          <w:spacing w:val="-18"/>
          <w:w w:val="105"/>
        </w:rPr>
        <w:t> </w:t>
      </w:r>
      <w:r>
        <w:rPr>
          <w:w w:val="105"/>
        </w:rPr>
        <w:t>that</w:t>
      </w:r>
      <w:r>
        <w:rPr>
          <w:spacing w:val="-17"/>
          <w:w w:val="105"/>
        </w:rPr>
        <w:t> </w:t>
      </w:r>
      <w:r>
        <w:rPr>
          <w:w w:val="105"/>
        </w:rPr>
        <w:t>allow</w:t>
      </w:r>
      <w:r>
        <w:rPr>
          <w:spacing w:val="-18"/>
          <w:w w:val="105"/>
        </w:rPr>
        <w:t> </w:t>
      </w:r>
      <w:r>
        <w:rPr>
          <w:w w:val="105"/>
        </w:rPr>
        <w:t>foreign</w:t>
      </w:r>
      <w:r>
        <w:rPr>
          <w:spacing w:val="-18"/>
          <w:w w:val="105"/>
        </w:rPr>
        <w:t> </w:t>
      </w:r>
      <w:r>
        <w:rPr>
          <w:w w:val="105"/>
        </w:rPr>
        <w:t>nationals</w:t>
      </w:r>
      <w:r>
        <w:rPr>
          <w:spacing w:val="-17"/>
          <w:w w:val="105"/>
        </w:rPr>
        <w:t> </w:t>
      </w:r>
      <w:r>
        <w:rPr>
          <w:w w:val="105"/>
        </w:rPr>
        <w:t>to</w:t>
      </w:r>
      <w:r>
        <w:rPr>
          <w:spacing w:val="-18"/>
          <w:w w:val="105"/>
        </w:rPr>
        <w:t> </w:t>
      </w:r>
      <w:r>
        <w:rPr>
          <w:w w:val="105"/>
        </w:rPr>
        <w:t>study</w:t>
      </w:r>
      <w:r>
        <w:rPr>
          <w:spacing w:val="-17"/>
          <w:w w:val="105"/>
        </w:rPr>
        <w:t> </w:t>
      </w:r>
      <w:r>
        <w:rPr>
          <w:w w:val="105"/>
        </w:rPr>
        <w:t>in</w:t>
      </w:r>
      <w:r>
        <w:rPr>
          <w:spacing w:val="-18"/>
          <w:w w:val="105"/>
        </w:rPr>
        <w:t> </w:t>
      </w:r>
      <w:r>
        <w:rPr>
          <w:w w:val="105"/>
        </w:rPr>
        <w:t>China,</w:t>
      </w:r>
      <w:r>
        <w:rPr>
          <w:spacing w:val="-17"/>
          <w:w w:val="105"/>
        </w:rPr>
        <w:t> </w:t>
      </w:r>
      <w:r>
        <w:rPr>
          <w:w w:val="105"/>
        </w:rPr>
        <w:t>training</w:t>
      </w:r>
      <w:r>
        <w:rPr>
          <w:spacing w:val="-18"/>
          <w:w w:val="105"/>
        </w:rPr>
        <w:t> </w:t>
      </w:r>
      <w:r>
        <w:rPr>
          <w:w w:val="105"/>
        </w:rPr>
        <w:t>programs</w:t>
      </w:r>
      <w:r>
        <w:rPr>
          <w:spacing w:val="-17"/>
          <w:w w:val="105"/>
        </w:rPr>
        <w:t> </w:t>
      </w:r>
      <w:r>
        <w:rPr>
          <w:w w:val="105"/>
        </w:rPr>
        <w:t>that expose</w:t>
      </w:r>
      <w:r>
        <w:rPr>
          <w:spacing w:val="-17"/>
          <w:w w:val="105"/>
        </w:rPr>
        <w:t> </w:t>
      </w:r>
      <w:r>
        <w:rPr>
          <w:w w:val="105"/>
        </w:rPr>
        <w:t>foreign</w:t>
      </w:r>
      <w:r>
        <w:rPr>
          <w:spacing w:val="-17"/>
          <w:w w:val="105"/>
        </w:rPr>
        <w:t> </w:t>
      </w:r>
      <w:r>
        <w:rPr>
          <w:w w:val="105"/>
        </w:rPr>
        <w:t>government</w:t>
      </w:r>
      <w:r>
        <w:rPr>
          <w:spacing w:val="-17"/>
          <w:w w:val="105"/>
        </w:rPr>
        <w:t> </w:t>
      </w:r>
      <w:r>
        <w:rPr>
          <w:w w:val="105"/>
        </w:rPr>
        <w:t>ofﬁcials</w:t>
      </w:r>
      <w:r>
        <w:rPr>
          <w:spacing w:val="-17"/>
          <w:w w:val="105"/>
        </w:rPr>
        <w:t> </w:t>
      </w:r>
      <w:r>
        <w:rPr>
          <w:w w:val="105"/>
        </w:rPr>
        <w:t>to</w:t>
      </w:r>
      <w:r>
        <w:rPr>
          <w:spacing w:val="-17"/>
          <w:w w:val="105"/>
        </w:rPr>
        <w:t> </w:t>
      </w:r>
      <w:r>
        <w:rPr>
          <w:w w:val="105"/>
        </w:rPr>
        <w:t>China’s</w:t>
      </w:r>
      <w:r>
        <w:rPr>
          <w:spacing w:val="-17"/>
          <w:w w:val="105"/>
        </w:rPr>
        <w:t> </w:t>
      </w:r>
      <w:r>
        <w:rPr>
          <w:w w:val="105"/>
        </w:rPr>
        <w:t>policy</w:t>
      </w:r>
      <w:r>
        <w:rPr>
          <w:spacing w:val="-17"/>
          <w:w w:val="105"/>
        </w:rPr>
        <w:t> </w:t>
      </w:r>
      <w:r>
        <w:rPr>
          <w:w w:val="105"/>
        </w:rPr>
        <w:t>positions,</w:t>
      </w:r>
      <w:r>
        <w:rPr>
          <w:spacing w:val="-17"/>
          <w:w w:val="105"/>
        </w:rPr>
        <w:t> </w:t>
      </w:r>
      <w:r>
        <w:rPr>
          <w:w w:val="105"/>
        </w:rPr>
        <w:t>junkets</w:t>
      </w:r>
      <w:r>
        <w:rPr>
          <w:spacing w:val="-17"/>
          <w:w w:val="105"/>
        </w:rPr>
        <w:t> </w:t>
      </w:r>
      <w:r>
        <w:rPr>
          <w:w w:val="105"/>
        </w:rPr>
        <w:t>for foreign</w:t>
      </w:r>
      <w:r>
        <w:rPr>
          <w:spacing w:val="-15"/>
          <w:w w:val="105"/>
        </w:rPr>
        <w:t> </w:t>
      </w:r>
      <w:r>
        <w:rPr>
          <w:w w:val="105"/>
        </w:rPr>
        <w:t>journalists</w:t>
      </w:r>
      <w:r>
        <w:rPr>
          <w:spacing w:val="-15"/>
          <w:w w:val="105"/>
        </w:rPr>
        <w:t> </w:t>
      </w:r>
      <w:r>
        <w:rPr>
          <w:w w:val="105"/>
        </w:rPr>
        <w:t>to</w:t>
      </w:r>
      <w:r>
        <w:rPr>
          <w:spacing w:val="-15"/>
          <w:w w:val="105"/>
        </w:rPr>
        <w:t> </w:t>
      </w:r>
      <w:r>
        <w:rPr>
          <w:w w:val="105"/>
        </w:rPr>
        <w:t>visit</w:t>
      </w:r>
      <w:r>
        <w:rPr>
          <w:spacing w:val="-15"/>
          <w:w w:val="105"/>
        </w:rPr>
        <w:t> </w:t>
      </w:r>
      <w:r>
        <w:rPr>
          <w:w w:val="105"/>
        </w:rPr>
        <w:t>China</w:t>
      </w:r>
      <w:r>
        <w:rPr>
          <w:spacing w:val="-15"/>
          <w:w w:val="105"/>
        </w:rPr>
        <w:t> </w:t>
      </w:r>
      <w:r>
        <w:rPr>
          <w:w w:val="105"/>
        </w:rPr>
        <w:t>and</w:t>
      </w:r>
      <w:r>
        <w:rPr>
          <w:spacing w:val="-15"/>
          <w:w w:val="105"/>
        </w:rPr>
        <w:t> </w:t>
      </w:r>
      <w:r>
        <w:rPr>
          <w:w w:val="105"/>
        </w:rPr>
        <w:t>learn</w:t>
      </w:r>
      <w:r>
        <w:rPr>
          <w:spacing w:val="-15"/>
          <w:w w:val="105"/>
        </w:rPr>
        <w:t> </w:t>
      </w:r>
      <w:r>
        <w:rPr>
          <w:w w:val="105"/>
        </w:rPr>
        <w:t>about</w:t>
      </w:r>
      <w:r>
        <w:rPr>
          <w:spacing w:val="-15"/>
          <w:w w:val="105"/>
        </w:rPr>
        <w:t> </w:t>
      </w:r>
      <w:r>
        <w:rPr>
          <w:w w:val="105"/>
        </w:rPr>
        <w:t>its</w:t>
      </w:r>
      <w:r>
        <w:rPr>
          <w:spacing w:val="-15"/>
          <w:w w:val="105"/>
        </w:rPr>
        <w:t> </w:t>
      </w:r>
      <w:r>
        <w:rPr>
          <w:w w:val="105"/>
        </w:rPr>
        <w:t>experiences</w:t>
      </w:r>
      <w:r>
        <w:rPr>
          <w:spacing w:val="-15"/>
          <w:w w:val="105"/>
        </w:rPr>
        <w:t> </w:t>
      </w:r>
      <w:r>
        <w:rPr>
          <w:w w:val="105"/>
        </w:rPr>
        <w:t>and perspectives,</w:t>
      </w:r>
      <w:r>
        <w:rPr>
          <w:spacing w:val="-14"/>
          <w:w w:val="105"/>
        </w:rPr>
        <w:t> </w:t>
      </w:r>
      <w:r>
        <w:rPr>
          <w:w w:val="105"/>
        </w:rPr>
        <w:t>and</w:t>
      </w:r>
      <w:r>
        <w:rPr>
          <w:spacing w:val="-14"/>
          <w:w w:val="105"/>
        </w:rPr>
        <w:t> </w:t>
      </w:r>
      <w:r>
        <w:rPr>
          <w:w w:val="105"/>
        </w:rPr>
        <w:t>political</w:t>
      </w:r>
      <w:r>
        <w:rPr>
          <w:spacing w:val="-14"/>
          <w:w w:val="105"/>
        </w:rPr>
        <w:t> </w:t>
      </w:r>
      <w:r>
        <w:rPr>
          <w:w w:val="105"/>
        </w:rPr>
        <w:t>party</w:t>
      </w:r>
      <w:r>
        <w:rPr>
          <w:spacing w:val="-14"/>
          <w:w w:val="105"/>
        </w:rPr>
        <w:t> </w:t>
      </w:r>
      <w:r>
        <w:rPr>
          <w:w w:val="105"/>
        </w:rPr>
        <w:t>outreach</w:t>
      </w:r>
      <w:r>
        <w:rPr>
          <w:spacing w:val="-14"/>
          <w:w w:val="105"/>
        </w:rPr>
        <w:t> </w:t>
      </w:r>
      <w:r>
        <w:rPr>
          <w:w w:val="105"/>
        </w:rPr>
        <w:t>and</w:t>
      </w:r>
      <w:r>
        <w:rPr>
          <w:spacing w:val="-14"/>
          <w:w w:val="105"/>
        </w:rPr>
        <w:t> </w:t>
      </w:r>
      <w:r>
        <w:rPr>
          <w:w w:val="105"/>
        </w:rPr>
        <w:t>capacity</w:t>
      </w:r>
      <w:r>
        <w:rPr>
          <w:spacing w:val="-14"/>
          <w:w w:val="105"/>
        </w:rPr>
        <w:t> </w:t>
      </w:r>
      <w:r>
        <w:rPr>
          <w:w w:val="105"/>
        </w:rPr>
        <w:t>building</w:t>
      </w:r>
      <w:r>
        <w:rPr>
          <w:spacing w:val="-14"/>
          <w:w w:val="105"/>
        </w:rPr>
        <w:t> </w:t>
      </w:r>
      <w:r>
        <w:rPr>
          <w:w w:val="105"/>
        </w:rPr>
        <w:t>activities—to rally</w:t>
      </w:r>
      <w:r>
        <w:rPr>
          <w:spacing w:val="-5"/>
          <w:w w:val="105"/>
        </w:rPr>
        <w:t> </w:t>
      </w:r>
      <w:r>
        <w:rPr>
          <w:w w:val="105"/>
        </w:rPr>
        <w:t>international</w:t>
      </w:r>
      <w:r>
        <w:rPr>
          <w:spacing w:val="-5"/>
          <w:w w:val="105"/>
        </w:rPr>
        <w:t> </w:t>
      </w:r>
      <w:r>
        <w:rPr>
          <w:w w:val="105"/>
        </w:rPr>
        <w:t>support</w:t>
      </w:r>
      <w:r>
        <w:rPr>
          <w:spacing w:val="-5"/>
          <w:w w:val="105"/>
        </w:rPr>
        <w:t> </w:t>
      </w:r>
      <w:r>
        <w:rPr>
          <w:w w:val="105"/>
        </w:rPr>
        <w:t>for</w:t>
      </w:r>
      <w:r>
        <w:rPr>
          <w:spacing w:val="-5"/>
          <w:w w:val="105"/>
        </w:rPr>
        <w:t> </w:t>
      </w:r>
      <w:r>
        <w:rPr>
          <w:w w:val="105"/>
        </w:rPr>
        <w:t>its</w:t>
      </w:r>
      <w:r>
        <w:rPr>
          <w:spacing w:val="-5"/>
          <w:w w:val="105"/>
        </w:rPr>
        <w:t> </w:t>
      </w:r>
      <w:r>
        <w:rPr>
          <w:w w:val="105"/>
        </w:rPr>
        <w:t>priorities</w:t>
      </w:r>
      <w:r>
        <w:rPr>
          <w:spacing w:val="-5"/>
          <w:w w:val="105"/>
        </w:rPr>
        <w:t> </w:t>
      </w:r>
      <w:r>
        <w:rPr>
          <w:w w:val="105"/>
        </w:rPr>
        <w:t>and</w:t>
      </w:r>
      <w:r>
        <w:rPr>
          <w:spacing w:val="-5"/>
          <w:w w:val="105"/>
        </w:rPr>
        <w:t> </w:t>
      </w:r>
      <w:r>
        <w:rPr>
          <w:w w:val="105"/>
        </w:rPr>
        <w:t>policy</w:t>
      </w:r>
      <w:r>
        <w:rPr>
          <w:spacing w:val="-5"/>
          <w:w w:val="105"/>
        </w:rPr>
        <w:t> </w:t>
      </w:r>
      <w:r>
        <w:rPr>
          <w:w w:val="105"/>
        </w:rPr>
        <w:t>positions.</w:t>
      </w:r>
      <w:r>
        <w:rPr>
          <w:spacing w:val="-5"/>
          <w:w w:val="105"/>
        </w:rPr>
        <w:t> </w:t>
      </w:r>
      <w:r>
        <w:rPr>
          <w:w w:val="105"/>
        </w:rPr>
        <w:t>According</w:t>
      </w:r>
      <w:r>
        <w:rPr>
          <w:spacing w:val="-5"/>
          <w:w w:val="105"/>
        </w:rPr>
        <w:t> </w:t>
      </w:r>
      <w:r>
        <w:rPr>
          <w:w w:val="105"/>
        </w:rPr>
        <w:t>to </w:t>
      </w:r>
      <w:r>
        <w:rPr/>
        <w:t>Dong and Chapman (2008: 162), China has provided thousands of university </w:t>
      </w:r>
      <w:r>
        <w:rPr>
          <w:w w:val="105"/>
        </w:rPr>
        <w:t>scholarships</w:t>
      </w:r>
      <w:r>
        <w:rPr>
          <w:spacing w:val="-13"/>
          <w:w w:val="105"/>
        </w:rPr>
        <w:t> </w:t>
      </w:r>
      <w:r>
        <w:rPr>
          <w:w w:val="105"/>
        </w:rPr>
        <w:t>to</w:t>
      </w:r>
      <w:r>
        <w:rPr>
          <w:spacing w:val="-13"/>
          <w:w w:val="105"/>
        </w:rPr>
        <w:t> </w:t>
      </w:r>
      <w:r>
        <w:rPr>
          <w:w w:val="105"/>
        </w:rPr>
        <w:t>African</w:t>
      </w:r>
      <w:r>
        <w:rPr>
          <w:spacing w:val="-13"/>
          <w:w w:val="105"/>
        </w:rPr>
        <w:t> </w:t>
      </w:r>
      <w:r>
        <w:rPr>
          <w:w w:val="105"/>
        </w:rPr>
        <w:t>students</w:t>
      </w:r>
      <w:r>
        <w:rPr>
          <w:spacing w:val="-13"/>
          <w:w w:val="105"/>
        </w:rPr>
        <w:t> </w:t>
      </w:r>
      <w:r>
        <w:rPr>
          <w:w w:val="105"/>
        </w:rPr>
        <w:t>each</w:t>
      </w:r>
      <w:r>
        <w:rPr>
          <w:spacing w:val="-13"/>
          <w:w w:val="105"/>
        </w:rPr>
        <w:t> </w:t>
      </w:r>
      <w:r>
        <w:rPr>
          <w:w w:val="105"/>
        </w:rPr>
        <w:t>year</w:t>
      </w:r>
      <w:r>
        <w:rPr>
          <w:spacing w:val="-13"/>
          <w:w w:val="105"/>
        </w:rPr>
        <w:t> </w:t>
      </w:r>
      <w:r>
        <w:rPr>
          <w:w w:val="105"/>
        </w:rPr>
        <w:t>with</w:t>
      </w:r>
      <w:r>
        <w:rPr>
          <w:spacing w:val="-13"/>
          <w:w w:val="105"/>
        </w:rPr>
        <w:t> </w:t>
      </w:r>
      <w:r>
        <w:rPr>
          <w:w w:val="105"/>
        </w:rPr>
        <w:t>the</w:t>
      </w:r>
      <w:r>
        <w:rPr>
          <w:spacing w:val="-13"/>
          <w:w w:val="105"/>
        </w:rPr>
        <w:t> </w:t>
      </w:r>
      <w:r>
        <w:rPr>
          <w:w w:val="105"/>
        </w:rPr>
        <w:t>aim</w:t>
      </w:r>
      <w:r>
        <w:rPr>
          <w:spacing w:val="-13"/>
          <w:w w:val="105"/>
        </w:rPr>
        <w:t> </w:t>
      </w:r>
      <w:r>
        <w:rPr>
          <w:w w:val="105"/>
        </w:rPr>
        <w:t>of</w:t>
      </w:r>
      <w:r>
        <w:rPr>
          <w:spacing w:val="-13"/>
          <w:w w:val="105"/>
        </w:rPr>
        <w:t> </w:t>
      </w:r>
      <w:r>
        <w:rPr>
          <w:w w:val="105"/>
        </w:rPr>
        <w:t>“training</w:t>
      </w:r>
      <w:r>
        <w:rPr>
          <w:spacing w:val="-13"/>
          <w:w w:val="105"/>
        </w:rPr>
        <w:t> </w:t>
      </w:r>
      <w:r>
        <w:rPr>
          <w:w w:val="105"/>
        </w:rPr>
        <w:t>future leaders</w:t>
      </w:r>
      <w:r>
        <w:rPr>
          <w:spacing w:val="-16"/>
          <w:w w:val="105"/>
        </w:rPr>
        <w:t> </w:t>
      </w:r>
      <w:r>
        <w:rPr>
          <w:w w:val="105"/>
        </w:rPr>
        <w:t>[...]</w:t>
      </w:r>
      <w:r>
        <w:rPr>
          <w:spacing w:val="-16"/>
          <w:w w:val="105"/>
        </w:rPr>
        <w:t> </w:t>
      </w:r>
      <w:r>
        <w:rPr>
          <w:w w:val="105"/>
        </w:rPr>
        <w:t>who</w:t>
      </w:r>
      <w:r>
        <w:rPr>
          <w:spacing w:val="-16"/>
          <w:w w:val="105"/>
        </w:rPr>
        <w:t> </w:t>
      </w:r>
      <w:r>
        <w:rPr>
          <w:w w:val="105"/>
        </w:rPr>
        <w:t>might</w:t>
      </w:r>
      <w:r>
        <w:rPr>
          <w:spacing w:val="-16"/>
          <w:w w:val="105"/>
        </w:rPr>
        <w:t> </w:t>
      </w:r>
      <w:r>
        <w:rPr>
          <w:w w:val="105"/>
        </w:rPr>
        <w:t>serve</w:t>
      </w:r>
      <w:r>
        <w:rPr>
          <w:spacing w:val="-16"/>
          <w:w w:val="105"/>
        </w:rPr>
        <w:t> </w:t>
      </w:r>
      <w:r>
        <w:rPr>
          <w:w w:val="105"/>
        </w:rPr>
        <w:t>as</w:t>
      </w:r>
      <w:r>
        <w:rPr>
          <w:spacing w:val="-16"/>
          <w:w w:val="105"/>
        </w:rPr>
        <w:t> </w:t>
      </w:r>
      <w:r>
        <w:rPr>
          <w:w w:val="105"/>
        </w:rPr>
        <w:t>opinion</w:t>
      </w:r>
      <w:r>
        <w:rPr>
          <w:spacing w:val="-16"/>
          <w:w w:val="105"/>
        </w:rPr>
        <w:t> </w:t>
      </w:r>
      <w:r>
        <w:rPr>
          <w:w w:val="105"/>
        </w:rPr>
        <w:t>leaders</w:t>
      </w:r>
      <w:r>
        <w:rPr>
          <w:spacing w:val="-16"/>
          <w:w w:val="105"/>
        </w:rPr>
        <w:t> </w:t>
      </w:r>
      <w:r>
        <w:rPr>
          <w:w w:val="105"/>
        </w:rPr>
        <w:t>once</w:t>
      </w:r>
      <w:r>
        <w:rPr>
          <w:spacing w:val="-16"/>
          <w:w w:val="105"/>
        </w:rPr>
        <w:t> </w:t>
      </w:r>
      <w:r>
        <w:rPr>
          <w:w w:val="105"/>
        </w:rPr>
        <w:t>back</w:t>
      </w:r>
      <w:r>
        <w:rPr>
          <w:spacing w:val="-16"/>
          <w:w w:val="105"/>
        </w:rPr>
        <w:t> </w:t>
      </w:r>
      <w:r>
        <w:rPr>
          <w:w w:val="105"/>
        </w:rPr>
        <w:t>in</w:t>
      </w:r>
      <w:r>
        <w:rPr>
          <w:spacing w:val="-16"/>
          <w:w w:val="105"/>
        </w:rPr>
        <w:t> </w:t>
      </w:r>
      <w:r>
        <w:rPr>
          <w:w w:val="105"/>
        </w:rPr>
        <w:t>their</w:t>
      </w:r>
      <w:r>
        <w:rPr>
          <w:spacing w:val="-16"/>
          <w:w w:val="105"/>
        </w:rPr>
        <w:t> </w:t>
      </w:r>
      <w:r>
        <w:rPr>
          <w:w w:val="105"/>
        </w:rPr>
        <w:t>home </w:t>
      </w:r>
      <w:r>
        <w:rPr/>
        <w:t>countries.” In an analysis of Beijing’s effort to cultivate relationships with </w:t>
      </w:r>
      <w:r>
        <w:rPr/>
        <w:t>African </w:t>
      </w:r>
      <w:r>
        <w:rPr>
          <w:w w:val="105"/>
        </w:rPr>
        <w:t>political</w:t>
      </w:r>
      <w:r>
        <w:rPr>
          <w:spacing w:val="-16"/>
          <w:w w:val="105"/>
        </w:rPr>
        <w:t> </w:t>
      </w:r>
      <w:r>
        <w:rPr>
          <w:w w:val="105"/>
        </w:rPr>
        <w:t>parties,</w:t>
      </w:r>
      <w:r>
        <w:rPr>
          <w:spacing w:val="-16"/>
          <w:w w:val="105"/>
        </w:rPr>
        <w:t> </w:t>
      </w:r>
      <w:r>
        <w:rPr>
          <w:w w:val="105"/>
        </w:rPr>
        <w:t>Aiping</w:t>
      </w:r>
      <w:r>
        <w:rPr>
          <w:spacing w:val="-16"/>
          <w:w w:val="105"/>
        </w:rPr>
        <w:t> </w:t>
      </w:r>
      <w:r>
        <w:rPr>
          <w:w w:val="105"/>
        </w:rPr>
        <w:t>(2015)</w:t>
      </w:r>
      <w:r>
        <w:rPr>
          <w:spacing w:val="-16"/>
          <w:w w:val="105"/>
        </w:rPr>
        <w:t> </w:t>
      </w:r>
      <w:r>
        <w:rPr>
          <w:w w:val="105"/>
        </w:rPr>
        <w:t>ﬁnds</w:t>
      </w:r>
      <w:r>
        <w:rPr>
          <w:spacing w:val="-16"/>
          <w:w w:val="105"/>
        </w:rPr>
        <w:t> </w:t>
      </w:r>
      <w:r>
        <w:rPr>
          <w:w w:val="105"/>
        </w:rPr>
        <w:t>that</w:t>
      </w:r>
      <w:r>
        <w:rPr>
          <w:spacing w:val="-16"/>
          <w:w w:val="105"/>
        </w:rPr>
        <w:t> </w:t>
      </w:r>
      <w:r>
        <w:rPr>
          <w:w w:val="105"/>
        </w:rPr>
        <w:t>African</w:t>
      </w:r>
      <w:r>
        <w:rPr>
          <w:spacing w:val="-16"/>
          <w:w w:val="105"/>
        </w:rPr>
        <w:t> </w:t>
      </w:r>
      <w:r>
        <w:rPr>
          <w:w w:val="105"/>
        </w:rPr>
        <w:t>countries</w:t>
      </w:r>
      <w:r>
        <w:rPr>
          <w:spacing w:val="-16"/>
          <w:w w:val="105"/>
        </w:rPr>
        <w:t> </w:t>
      </w:r>
      <w:r>
        <w:rPr>
          <w:w w:val="105"/>
        </w:rPr>
        <w:t>frequently</w:t>
      </w:r>
      <w:r>
        <w:rPr>
          <w:spacing w:val="-16"/>
          <w:w w:val="105"/>
        </w:rPr>
        <w:t> </w:t>
      </w:r>
      <w:r>
        <w:rPr>
          <w:w w:val="105"/>
        </w:rPr>
        <w:t>dispatch delegations</w:t>
      </w:r>
      <w:r>
        <w:rPr>
          <w:spacing w:val="-11"/>
          <w:w w:val="105"/>
        </w:rPr>
        <w:t> </w:t>
      </w:r>
      <w:r>
        <w:rPr>
          <w:w w:val="105"/>
        </w:rPr>
        <w:t>to</w:t>
      </w:r>
      <w:r>
        <w:rPr>
          <w:spacing w:val="-11"/>
          <w:w w:val="105"/>
        </w:rPr>
        <w:t> </w:t>
      </w:r>
      <w:r>
        <w:rPr>
          <w:w w:val="105"/>
        </w:rPr>
        <w:t>China</w:t>
      </w:r>
      <w:r>
        <w:rPr>
          <w:spacing w:val="-11"/>
          <w:w w:val="105"/>
        </w:rPr>
        <w:t> </w:t>
      </w:r>
      <w:r>
        <w:rPr>
          <w:w w:val="105"/>
        </w:rPr>
        <w:t>to</w:t>
      </w:r>
      <w:r>
        <w:rPr>
          <w:spacing w:val="-11"/>
          <w:w w:val="105"/>
        </w:rPr>
        <w:t> </w:t>
      </w:r>
      <w:r>
        <w:rPr>
          <w:w w:val="105"/>
        </w:rPr>
        <w:t>learn</w:t>
      </w:r>
      <w:r>
        <w:rPr>
          <w:spacing w:val="-11"/>
          <w:w w:val="105"/>
        </w:rPr>
        <w:t> </w:t>
      </w:r>
      <w:r>
        <w:rPr>
          <w:w w:val="105"/>
        </w:rPr>
        <w:t>more</w:t>
      </w:r>
      <w:r>
        <w:rPr>
          <w:spacing w:val="-11"/>
          <w:w w:val="105"/>
        </w:rPr>
        <w:t> </w:t>
      </w:r>
      <w:r>
        <w:rPr>
          <w:w w:val="105"/>
        </w:rPr>
        <w:t>about</w:t>
      </w:r>
      <w:r>
        <w:rPr>
          <w:spacing w:val="-11"/>
          <w:w w:val="105"/>
        </w:rPr>
        <w:t> </w:t>
      </w:r>
      <w:r>
        <w:rPr>
          <w:w w:val="105"/>
        </w:rPr>
        <w:t>its</w:t>
      </w:r>
      <w:r>
        <w:rPr>
          <w:spacing w:val="-11"/>
          <w:w w:val="105"/>
        </w:rPr>
        <w:t> </w:t>
      </w:r>
      <w:r>
        <w:rPr>
          <w:w w:val="105"/>
        </w:rPr>
        <w:t>model</w:t>
      </w:r>
      <w:r>
        <w:rPr>
          <w:spacing w:val="-11"/>
          <w:w w:val="105"/>
        </w:rPr>
        <w:t> </w:t>
      </w:r>
      <w:r>
        <w:rPr>
          <w:w w:val="105"/>
        </w:rPr>
        <w:t>of</w:t>
      </w:r>
      <w:r>
        <w:rPr>
          <w:spacing w:val="-11"/>
          <w:w w:val="105"/>
        </w:rPr>
        <w:t> </w:t>
      </w:r>
      <w:r>
        <w:rPr>
          <w:w w:val="105"/>
        </w:rPr>
        <w:t>economic</w:t>
      </w:r>
      <w:r>
        <w:rPr>
          <w:spacing w:val="-11"/>
          <w:w w:val="105"/>
        </w:rPr>
        <w:t> </w:t>
      </w:r>
      <w:r>
        <w:rPr>
          <w:w w:val="105"/>
        </w:rPr>
        <w:t>development </w:t>
      </w:r>
      <w:r>
        <w:rPr/>
        <w:t>and system of governance, and that the Communist Party of China (CPC) uses </w:t>
      </w:r>
      <w:r>
        <w:rPr>
          <w:w w:val="105"/>
        </w:rPr>
        <w:t>these</w:t>
      </w:r>
      <w:r>
        <w:rPr>
          <w:spacing w:val="-10"/>
          <w:w w:val="105"/>
        </w:rPr>
        <w:t> </w:t>
      </w:r>
      <w:r>
        <w:rPr>
          <w:w w:val="105"/>
        </w:rPr>
        <w:t>exchanges</w:t>
      </w:r>
      <w:r>
        <w:rPr>
          <w:spacing w:val="-10"/>
          <w:w w:val="105"/>
        </w:rPr>
        <w:t> </w:t>
      </w:r>
      <w:r>
        <w:rPr>
          <w:w w:val="105"/>
        </w:rPr>
        <w:t>to</w:t>
      </w:r>
      <w:r>
        <w:rPr>
          <w:spacing w:val="-10"/>
          <w:w w:val="105"/>
        </w:rPr>
        <w:t> </w:t>
      </w:r>
      <w:r>
        <w:rPr>
          <w:w w:val="105"/>
        </w:rPr>
        <w:t>extol</w:t>
      </w:r>
      <w:r>
        <w:rPr>
          <w:spacing w:val="-10"/>
          <w:w w:val="105"/>
        </w:rPr>
        <w:t> </w:t>
      </w:r>
      <w:r>
        <w:rPr>
          <w:w w:val="105"/>
        </w:rPr>
        <w:t>the</w:t>
      </w:r>
      <w:r>
        <w:rPr>
          <w:spacing w:val="-10"/>
          <w:w w:val="105"/>
        </w:rPr>
        <w:t> </w:t>
      </w:r>
      <w:r>
        <w:rPr>
          <w:w w:val="105"/>
        </w:rPr>
        <w:t>virtues</w:t>
      </w:r>
      <w:r>
        <w:rPr>
          <w:spacing w:val="-10"/>
          <w:w w:val="105"/>
        </w:rPr>
        <w:t> </w:t>
      </w:r>
      <w:r>
        <w:rPr>
          <w:w w:val="105"/>
        </w:rPr>
        <w:t>of</w:t>
      </w:r>
      <w:r>
        <w:rPr>
          <w:spacing w:val="-10"/>
          <w:w w:val="105"/>
        </w:rPr>
        <w:t> </w:t>
      </w:r>
      <w:r>
        <w:rPr>
          <w:w w:val="105"/>
        </w:rPr>
        <w:t>the</w:t>
      </w:r>
      <w:r>
        <w:rPr>
          <w:spacing w:val="-10"/>
          <w:w w:val="105"/>
        </w:rPr>
        <w:t> </w:t>
      </w:r>
      <w:r>
        <w:rPr>
          <w:w w:val="105"/>
        </w:rPr>
        <w:t>ruling</w:t>
      </w:r>
      <w:r>
        <w:rPr>
          <w:spacing w:val="-10"/>
          <w:w w:val="105"/>
        </w:rPr>
        <w:t> </w:t>
      </w:r>
      <w:r>
        <w:rPr>
          <w:w w:val="105"/>
        </w:rPr>
        <w:t>party</w:t>
      </w:r>
      <w:r>
        <w:rPr>
          <w:spacing w:val="-10"/>
          <w:w w:val="105"/>
        </w:rPr>
        <w:t> </w:t>
      </w:r>
      <w:r>
        <w:rPr>
          <w:w w:val="105"/>
        </w:rPr>
        <w:t>maintaining</w:t>
      </w:r>
      <w:r>
        <w:rPr>
          <w:spacing w:val="-10"/>
          <w:w w:val="105"/>
        </w:rPr>
        <w:t> </w:t>
      </w:r>
      <w:r>
        <w:rPr>
          <w:w w:val="105"/>
        </w:rPr>
        <w:t>internal stability to promote long-run economic growth and development.</w:t>
      </w:r>
    </w:p>
    <w:p>
      <w:pPr>
        <w:pStyle w:val="BodyText"/>
        <w:rPr>
          <w:sz w:val="20"/>
        </w:rPr>
      </w:pPr>
    </w:p>
    <w:p>
      <w:pPr>
        <w:pStyle w:val="BodyText"/>
        <w:spacing w:before="1"/>
        <w:rPr>
          <w:sz w:val="16"/>
        </w:rPr>
      </w:pPr>
      <w:r>
        <w:rPr/>
        <w:pict>
          <v:shape style="position:absolute;margin-left:90pt;margin-top:10.458155pt;width:144pt;height:.1pt;mso-position-horizontal-relative:page;mso-position-vertical-relative:paragraph;z-index:-15727104;mso-wrap-distance-left:0;mso-wrap-distance-right:0" id="docshape4" coordorigin="1800,209" coordsize="2880,0" path="m1800,209l4680,209e" filled="false" stroked="true" strokeweight=".75pt" strokecolor="#000000">
            <v:path arrowok="t"/>
            <v:stroke dashstyle="solid"/>
            <w10:wrap type="topAndBottom"/>
          </v:shape>
        </w:pict>
      </w:r>
    </w:p>
    <w:p>
      <w:pPr>
        <w:spacing w:after="0" w:line="249" w:lineRule="auto"/>
        <w:jc w:val="left"/>
        <w:rPr>
          <w:sz w:val="18"/>
        </w:rPr>
        <w:sectPr>
          <w:pgSz w:w="12240" w:h="15840"/>
          <w:pgMar w:header="0" w:footer="720" w:top="1400" w:bottom="920" w:left="660" w:right="680"/>
        </w:sectPr>
      </w:pPr>
    </w:p>
    <w:p>
      <w:pPr>
        <w:pStyle w:val="BodyText"/>
        <w:spacing w:line="333" w:lineRule="auto" w:before="27"/>
        <w:ind w:left="1140" w:right="1118"/>
      </w:pPr>
      <w:r>
        <w:rPr>
          <w:w w:val="105"/>
        </w:rPr>
        <w:t>Anecdotal</w:t>
      </w:r>
      <w:r>
        <w:rPr>
          <w:spacing w:val="-18"/>
          <w:w w:val="105"/>
        </w:rPr>
        <w:t> </w:t>
      </w:r>
      <w:r>
        <w:rPr>
          <w:w w:val="105"/>
        </w:rPr>
        <w:t>evidence</w:t>
      </w:r>
      <w:r>
        <w:rPr>
          <w:spacing w:val="-17"/>
          <w:w w:val="105"/>
        </w:rPr>
        <w:t> </w:t>
      </w:r>
      <w:r>
        <w:rPr>
          <w:w w:val="105"/>
        </w:rPr>
        <w:t>suggests</w:t>
      </w:r>
      <w:r>
        <w:rPr>
          <w:spacing w:val="-18"/>
          <w:w w:val="105"/>
        </w:rPr>
        <w:t> </w:t>
      </w:r>
      <w:r>
        <w:rPr>
          <w:w w:val="105"/>
        </w:rPr>
        <w:t>that</w:t>
      </w:r>
      <w:r>
        <w:rPr>
          <w:spacing w:val="-17"/>
          <w:w w:val="105"/>
        </w:rPr>
        <w:t> </w:t>
      </w:r>
      <w:r>
        <w:rPr>
          <w:w w:val="105"/>
        </w:rPr>
        <w:t>these</w:t>
      </w:r>
      <w:r>
        <w:rPr>
          <w:spacing w:val="-18"/>
          <w:w w:val="105"/>
        </w:rPr>
        <w:t> </w:t>
      </w:r>
      <w:r>
        <w:rPr>
          <w:w w:val="105"/>
        </w:rPr>
        <w:t>soft</w:t>
      </w:r>
      <w:r>
        <w:rPr>
          <w:spacing w:val="-17"/>
          <w:w w:val="105"/>
        </w:rPr>
        <w:t> </w:t>
      </w:r>
      <w:r>
        <w:rPr>
          <w:w w:val="105"/>
        </w:rPr>
        <w:t>power</w:t>
      </w:r>
      <w:r>
        <w:rPr>
          <w:spacing w:val="-18"/>
          <w:w w:val="105"/>
        </w:rPr>
        <w:t> </w:t>
      </w:r>
      <w:r>
        <w:rPr>
          <w:w w:val="105"/>
        </w:rPr>
        <w:t>investments</w:t>
      </w:r>
      <w:r>
        <w:rPr>
          <w:spacing w:val="-17"/>
          <w:w w:val="105"/>
        </w:rPr>
        <w:t> </w:t>
      </w:r>
      <w:r>
        <w:rPr>
          <w:w w:val="105"/>
        </w:rPr>
        <w:t>may</w:t>
      </w:r>
      <w:r>
        <w:rPr>
          <w:spacing w:val="-18"/>
          <w:w w:val="105"/>
        </w:rPr>
        <w:t> </w:t>
      </w:r>
      <w:r>
        <w:rPr>
          <w:w w:val="105"/>
        </w:rPr>
        <w:t>be effective.</w:t>
      </w:r>
      <w:r>
        <w:rPr>
          <w:spacing w:val="-13"/>
          <w:w w:val="105"/>
        </w:rPr>
        <w:t> </w:t>
      </w:r>
      <w:r>
        <w:rPr>
          <w:w w:val="105"/>
        </w:rPr>
        <w:t>Consider,</w:t>
      </w:r>
      <w:r>
        <w:rPr>
          <w:spacing w:val="-13"/>
          <w:w w:val="105"/>
        </w:rPr>
        <w:t> </w:t>
      </w:r>
      <w:r>
        <w:rPr>
          <w:w w:val="105"/>
        </w:rPr>
        <w:t>for</w:t>
      </w:r>
      <w:r>
        <w:rPr>
          <w:spacing w:val="-13"/>
          <w:w w:val="105"/>
        </w:rPr>
        <w:t> </w:t>
      </w:r>
      <w:r>
        <w:rPr>
          <w:w w:val="105"/>
        </w:rPr>
        <w:t>example,</w:t>
      </w:r>
      <w:r>
        <w:rPr>
          <w:spacing w:val="-13"/>
          <w:w w:val="105"/>
        </w:rPr>
        <w:t> </w:t>
      </w:r>
      <w:r>
        <w:rPr>
          <w:w w:val="105"/>
        </w:rPr>
        <w:t>the</w:t>
      </w:r>
      <w:r>
        <w:rPr>
          <w:spacing w:val="-13"/>
          <w:w w:val="105"/>
        </w:rPr>
        <w:t> </w:t>
      </w:r>
      <w:r>
        <w:rPr>
          <w:w w:val="105"/>
        </w:rPr>
        <w:t>cohort</w:t>
      </w:r>
      <w:r>
        <w:rPr>
          <w:spacing w:val="-13"/>
          <w:w w:val="105"/>
        </w:rPr>
        <w:t> </w:t>
      </w:r>
      <w:r>
        <w:rPr>
          <w:w w:val="105"/>
        </w:rPr>
        <w:t>of</w:t>
      </w:r>
      <w:r>
        <w:rPr>
          <w:spacing w:val="-13"/>
          <w:w w:val="105"/>
        </w:rPr>
        <w:t> </w:t>
      </w:r>
      <w:r>
        <w:rPr>
          <w:w w:val="105"/>
        </w:rPr>
        <w:t>countries</w:t>
      </w:r>
      <w:r>
        <w:rPr>
          <w:spacing w:val="-13"/>
          <w:w w:val="105"/>
        </w:rPr>
        <w:t> </w:t>
      </w:r>
      <w:r>
        <w:rPr>
          <w:w w:val="105"/>
        </w:rPr>
        <w:t>that</w:t>
      </w:r>
      <w:r>
        <w:rPr>
          <w:spacing w:val="-13"/>
          <w:w w:val="105"/>
        </w:rPr>
        <w:t> </w:t>
      </w:r>
      <w:r>
        <w:rPr>
          <w:w w:val="105"/>
        </w:rPr>
        <w:t>agreed</w:t>
      </w:r>
      <w:r>
        <w:rPr>
          <w:spacing w:val="-13"/>
          <w:w w:val="105"/>
        </w:rPr>
        <w:t> </w:t>
      </w:r>
      <w:r>
        <w:rPr>
          <w:w w:val="105"/>
        </w:rPr>
        <w:t>to</w:t>
      </w:r>
      <w:r>
        <w:rPr>
          <w:spacing w:val="-13"/>
          <w:w w:val="105"/>
        </w:rPr>
        <w:t> </w:t>
      </w:r>
      <w:r>
        <w:rPr>
          <w:w w:val="105"/>
        </w:rPr>
        <w:t>abstain </w:t>
      </w:r>
      <w:r>
        <w:rPr/>
        <w:t>on</w:t>
      </w:r>
      <w:r>
        <w:rPr>
          <w:spacing w:val="-9"/>
        </w:rPr>
        <w:t> </w:t>
      </w:r>
      <w:r>
        <w:rPr/>
        <w:t>a</w:t>
      </w:r>
      <w:r>
        <w:rPr>
          <w:spacing w:val="-9"/>
        </w:rPr>
        <w:t> </w:t>
      </w:r>
      <w:r>
        <w:rPr/>
        <w:t>key</w:t>
      </w:r>
      <w:r>
        <w:rPr>
          <w:spacing w:val="-9"/>
        </w:rPr>
        <w:t> </w:t>
      </w:r>
      <w:r>
        <w:rPr/>
        <w:t>UNGA</w:t>
      </w:r>
      <w:r>
        <w:rPr>
          <w:spacing w:val="-9"/>
        </w:rPr>
        <w:t> </w:t>
      </w:r>
      <w:r>
        <w:rPr/>
        <w:t>vote</w:t>
      </w:r>
      <w:r>
        <w:rPr>
          <w:spacing w:val="-9"/>
        </w:rPr>
        <w:t> </w:t>
      </w:r>
      <w:r>
        <w:rPr/>
        <w:t>related</w:t>
      </w:r>
      <w:r>
        <w:rPr>
          <w:spacing w:val="-9"/>
        </w:rPr>
        <w:t> </w:t>
      </w:r>
      <w:r>
        <w:rPr/>
        <w:t>to</w:t>
      </w:r>
      <w:r>
        <w:rPr>
          <w:spacing w:val="-9"/>
        </w:rPr>
        <w:t> </w:t>
      </w:r>
      <w:r>
        <w:rPr/>
        <w:t>Russia’s</w:t>
      </w:r>
      <w:r>
        <w:rPr>
          <w:spacing w:val="-9"/>
        </w:rPr>
        <w:t> </w:t>
      </w:r>
      <w:r>
        <w:rPr/>
        <w:t>invasion</w:t>
      </w:r>
      <w:r>
        <w:rPr>
          <w:spacing w:val="-9"/>
        </w:rPr>
        <w:t> </w:t>
      </w:r>
      <w:r>
        <w:rPr/>
        <w:t>of</w:t>
      </w:r>
      <w:r>
        <w:rPr>
          <w:spacing w:val="-9"/>
        </w:rPr>
        <w:t> </w:t>
      </w:r>
      <w:r>
        <w:rPr/>
        <w:t>Ukraine.</w:t>
      </w:r>
      <w:r>
        <w:rPr>
          <w:vertAlign w:val="superscript"/>
        </w:rPr>
        <w:t>[308]</w:t>
      </w:r>
      <w:r>
        <w:rPr>
          <w:spacing w:val="-10"/>
          <w:vertAlign w:val="baseline"/>
        </w:rPr>
        <w:t> </w:t>
      </w:r>
      <w:r>
        <w:rPr>
          <w:vertAlign w:val="baseline"/>
        </w:rPr>
        <w:t>On</w:t>
      </w:r>
      <w:r>
        <w:rPr>
          <w:spacing w:val="-9"/>
          <w:vertAlign w:val="baseline"/>
        </w:rPr>
        <w:t> </w:t>
      </w:r>
      <w:r>
        <w:rPr>
          <w:vertAlign w:val="baseline"/>
        </w:rPr>
        <w:t>March</w:t>
      </w:r>
      <w:r>
        <w:rPr>
          <w:spacing w:val="-9"/>
          <w:vertAlign w:val="baseline"/>
        </w:rPr>
        <w:t> </w:t>
      </w:r>
      <w:r>
        <w:rPr>
          <w:vertAlign w:val="baseline"/>
        </w:rPr>
        <w:t>2,</w:t>
      </w:r>
      <w:r>
        <w:rPr>
          <w:spacing w:val="-9"/>
          <w:vertAlign w:val="baseline"/>
        </w:rPr>
        <w:t> </w:t>
      </w:r>
      <w:r>
        <w:rPr>
          <w:vertAlign w:val="baseline"/>
        </w:rPr>
        <w:t>2022, UNGA passed a resolution condemning Russia’s aggression and calling on it to </w:t>
      </w:r>
      <w:r>
        <w:rPr>
          <w:w w:val="105"/>
          <w:vertAlign w:val="baseline"/>
        </w:rPr>
        <w:t>“immediately,</w:t>
      </w:r>
      <w:r>
        <w:rPr>
          <w:spacing w:val="-6"/>
          <w:w w:val="105"/>
          <w:vertAlign w:val="baseline"/>
        </w:rPr>
        <w:t> </w:t>
      </w:r>
      <w:r>
        <w:rPr>
          <w:w w:val="105"/>
          <w:vertAlign w:val="baseline"/>
        </w:rPr>
        <w:t>completely</w:t>
      </w:r>
      <w:r>
        <w:rPr>
          <w:spacing w:val="-6"/>
          <w:w w:val="105"/>
          <w:vertAlign w:val="baseline"/>
        </w:rPr>
        <w:t> </w:t>
      </w:r>
      <w:r>
        <w:rPr>
          <w:w w:val="105"/>
          <w:vertAlign w:val="baseline"/>
        </w:rPr>
        <w:t>and</w:t>
      </w:r>
      <w:r>
        <w:rPr>
          <w:spacing w:val="-6"/>
          <w:w w:val="105"/>
          <w:vertAlign w:val="baseline"/>
        </w:rPr>
        <w:t> </w:t>
      </w:r>
      <w:r>
        <w:rPr>
          <w:w w:val="105"/>
          <w:vertAlign w:val="baseline"/>
        </w:rPr>
        <w:t>unconditionally</w:t>
      </w:r>
      <w:r>
        <w:rPr>
          <w:spacing w:val="-6"/>
          <w:w w:val="105"/>
          <w:vertAlign w:val="baseline"/>
        </w:rPr>
        <w:t> </w:t>
      </w:r>
      <w:r>
        <w:rPr>
          <w:w w:val="105"/>
          <w:vertAlign w:val="baseline"/>
        </w:rPr>
        <w:t>withdraw</w:t>
      </w:r>
      <w:r>
        <w:rPr>
          <w:spacing w:val="-6"/>
          <w:w w:val="105"/>
          <w:vertAlign w:val="baseline"/>
        </w:rPr>
        <w:t> </w:t>
      </w:r>
      <w:r>
        <w:rPr>
          <w:w w:val="105"/>
          <w:vertAlign w:val="baseline"/>
        </w:rPr>
        <w:t>all</w:t>
      </w:r>
      <w:r>
        <w:rPr>
          <w:spacing w:val="-6"/>
          <w:w w:val="105"/>
          <w:vertAlign w:val="baseline"/>
        </w:rPr>
        <w:t> </w:t>
      </w:r>
      <w:r>
        <w:rPr>
          <w:w w:val="105"/>
          <w:vertAlign w:val="baseline"/>
        </w:rPr>
        <w:t>of</w:t>
      </w:r>
      <w:r>
        <w:rPr>
          <w:spacing w:val="-6"/>
          <w:w w:val="105"/>
          <w:vertAlign w:val="baseline"/>
        </w:rPr>
        <w:t> </w:t>
      </w:r>
      <w:r>
        <w:rPr>
          <w:w w:val="105"/>
          <w:vertAlign w:val="baseline"/>
        </w:rPr>
        <w:t>its</w:t>
      </w:r>
      <w:r>
        <w:rPr>
          <w:spacing w:val="-6"/>
          <w:w w:val="105"/>
          <w:vertAlign w:val="baseline"/>
        </w:rPr>
        <w:t> </w:t>
      </w:r>
      <w:r>
        <w:rPr>
          <w:w w:val="105"/>
          <w:vertAlign w:val="baseline"/>
        </w:rPr>
        <w:t>military</w:t>
      </w:r>
      <w:r>
        <w:rPr>
          <w:spacing w:val="-6"/>
          <w:w w:val="105"/>
          <w:vertAlign w:val="baseline"/>
        </w:rPr>
        <w:t> </w:t>
      </w:r>
      <w:r>
        <w:rPr>
          <w:w w:val="105"/>
          <w:vertAlign w:val="baseline"/>
        </w:rPr>
        <w:t>forces from</w:t>
      </w:r>
      <w:r>
        <w:rPr>
          <w:spacing w:val="-6"/>
          <w:w w:val="105"/>
          <w:vertAlign w:val="baseline"/>
        </w:rPr>
        <w:t> </w:t>
      </w:r>
      <w:r>
        <w:rPr>
          <w:w w:val="105"/>
          <w:vertAlign w:val="baseline"/>
        </w:rPr>
        <w:t>the</w:t>
      </w:r>
      <w:r>
        <w:rPr>
          <w:spacing w:val="-6"/>
          <w:w w:val="105"/>
          <w:vertAlign w:val="baseline"/>
        </w:rPr>
        <w:t> </w:t>
      </w:r>
      <w:r>
        <w:rPr>
          <w:w w:val="105"/>
          <w:vertAlign w:val="baseline"/>
        </w:rPr>
        <w:t>territory</w:t>
      </w:r>
      <w:r>
        <w:rPr>
          <w:spacing w:val="-6"/>
          <w:w w:val="105"/>
          <w:vertAlign w:val="baseline"/>
        </w:rPr>
        <w:t> </w:t>
      </w:r>
      <w:r>
        <w:rPr>
          <w:w w:val="105"/>
          <w:vertAlign w:val="baseline"/>
        </w:rPr>
        <w:t>of</w:t>
      </w:r>
      <w:r>
        <w:rPr>
          <w:spacing w:val="-6"/>
          <w:w w:val="105"/>
          <w:vertAlign w:val="baseline"/>
        </w:rPr>
        <w:t> </w:t>
      </w:r>
      <w:r>
        <w:rPr>
          <w:w w:val="105"/>
          <w:vertAlign w:val="baseline"/>
        </w:rPr>
        <w:t>Ukraine.”</w:t>
      </w:r>
      <w:r>
        <w:rPr>
          <w:spacing w:val="-6"/>
          <w:w w:val="105"/>
          <w:vertAlign w:val="baseline"/>
        </w:rPr>
        <w:t> </w:t>
      </w:r>
      <w:r>
        <w:rPr>
          <w:w w:val="105"/>
          <w:vertAlign w:val="baseline"/>
        </w:rPr>
        <w:t>141</w:t>
      </w:r>
      <w:r>
        <w:rPr>
          <w:spacing w:val="-6"/>
          <w:w w:val="105"/>
          <w:vertAlign w:val="baseline"/>
        </w:rPr>
        <w:t> </w:t>
      </w:r>
      <w:r>
        <w:rPr>
          <w:w w:val="105"/>
          <w:vertAlign w:val="baseline"/>
        </w:rPr>
        <w:t>countries</w:t>
      </w:r>
      <w:r>
        <w:rPr>
          <w:spacing w:val="-6"/>
          <w:w w:val="105"/>
          <w:vertAlign w:val="baseline"/>
        </w:rPr>
        <w:t> </w:t>
      </w:r>
      <w:r>
        <w:rPr>
          <w:w w:val="105"/>
          <w:vertAlign w:val="baseline"/>
        </w:rPr>
        <w:t>voted</w:t>
      </w:r>
      <w:r>
        <w:rPr>
          <w:spacing w:val="-6"/>
          <w:w w:val="105"/>
          <w:vertAlign w:val="baseline"/>
        </w:rPr>
        <w:t> </w:t>
      </w:r>
      <w:r>
        <w:rPr>
          <w:w w:val="105"/>
          <w:vertAlign w:val="baseline"/>
        </w:rPr>
        <w:t>in</w:t>
      </w:r>
      <w:r>
        <w:rPr>
          <w:spacing w:val="-6"/>
          <w:w w:val="105"/>
          <w:vertAlign w:val="baseline"/>
        </w:rPr>
        <w:t> </w:t>
      </w:r>
      <w:r>
        <w:rPr>
          <w:w w:val="105"/>
          <w:vertAlign w:val="baseline"/>
        </w:rPr>
        <w:t>favor</w:t>
      </w:r>
      <w:r>
        <w:rPr>
          <w:spacing w:val="-6"/>
          <w:w w:val="105"/>
          <w:vertAlign w:val="baseline"/>
        </w:rPr>
        <w:t> </w:t>
      </w:r>
      <w:r>
        <w:rPr>
          <w:w w:val="105"/>
          <w:vertAlign w:val="baseline"/>
        </w:rPr>
        <w:t>of</w:t>
      </w:r>
      <w:r>
        <w:rPr>
          <w:spacing w:val="-6"/>
          <w:w w:val="105"/>
          <w:vertAlign w:val="baseline"/>
        </w:rPr>
        <w:t> </w:t>
      </w:r>
      <w:r>
        <w:rPr>
          <w:w w:val="105"/>
          <w:vertAlign w:val="baseline"/>
        </w:rPr>
        <w:t>the</w:t>
      </w:r>
      <w:r>
        <w:rPr>
          <w:spacing w:val="-6"/>
          <w:w w:val="105"/>
          <w:vertAlign w:val="baseline"/>
        </w:rPr>
        <w:t> </w:t>
      </w:r>
      <w:r>
        <w:rPr>
          <w:w w:val="105"/>
          <w:vertAlign w:val="baseline"/>
        </w:rPr>
        <w:t>resolution,</w:t>
      </w:r>
      <w:r>
        <w:rPr>
          <w:spacing w:val="-6"/>
          <w:w w:val="105"/>
          <w:vertAlign w:val="baseline"/>
        </w:rPr>
        <w:t> </w:t>
      </w:r>
      <w:r>
        <w:rPr>
          <w:w w:val="105"/>
          <w:vertAlign w:val="baseline"/>
        </w:rPr>
        <w:t>5 </w:t>
      </w:r>
      <w:r>
        <w:rPr>
          <w:vertAlign w:val="baseline"/>
        </w:rPr>
        <w:t>countries voted against it, and another 35 countries abstained. China abstained and many of its largest aid and credit recipients—including Angola, Bangladesh, Bolivia,</w:t>
      </w:r>
      <w:r>
        <w:rPr>
          <w:spacing w:val="-1"/>
          <w:vertAlign w:val="baseline"/>
        </w:rPr>
        <w:t> </w:t>
      </w:r>
      <w:r>
        <w:rPr>
          <w:vertAlign w:val="baseline"/>
        </w:rPr>
        <w:t>Burundi,</w:t>
      </w:r>
      <w:r>
        <w:rPr>
          <w:spacing w:val="-1"/>
          <w:vertAlign w:val="baseline"/>
        </w:rPr>
        <w:t> </w:t>
      </w:r>
      <w:r>
        <w:rPr>
          <w:vertAlign w:val="baseline"/>
        </w:rPr>
        <w:t>Central</w:t>
      </w:r>
      <w:r>
        <w:rPr>
          <w:spacing w:val="-1"/>
          <w:vertAlign w:val="baseline"/>
        </w:rPr>
        <w:t> </w:t>
      </w:r>
      <w:r>
        <w:rPr>
          <w:vertAlign w:val="baseline"/>
        </w:rPr>
        <w:t>African</w:t>
      </w:r>
      <w:r>
        <w:rPr>
          <w:spacing w:val="-1"/>
          <w:vertAlign w:val="baseline"/>
        </w:rPr>
        <w:t> </w:t>
      </w:r>
      <w:r>
        <w:rPr>
          <w:vertAlign w:val="baseline"/>
        </w:rPr>
        <w:t>Republic,</w:t>
      </w:r>
      <w:r>
        <w:rPr>
          <w:spacing w:val="-1"/>
          <w:vertAlign w:val="baseline"/>
        </w:rPr>
        <w:t> </w:t>
      </w:r>
      <w:r>
        <w:rPr>
          <w:vertAlign w:val="baseline"/>
        </w:rPr>
        <w:t>Congo-Brazzaville,</w:t>
      </w:r>
      <w:r>
        <w:rPr>
          <w:spacing w:val="-1"/>
          <w:vertAlign w:val="baseline"/>
        </w:rPr>
        <w:t> </w:t>
      </w:r>
      <w:r>
        <w:rPr>
          <w:vertAlign w:val="baseline"/>
        </w:rPr>
        <w:t>Cuba,</w:t>
      </w:r>
      <w:r>
        <w:rPr>
          <w:spacing w:val="-1"/>
          <w:vertAlign w:val="baseline"/>
        </w:rPr>
        <w:t> </w:t>
      </w:r>
      <w:r>
        <w:rPr>
          <w:vertAlign w:val="baseline"/>
        </w:rPr>
        <w:t>El</w:t>
      </w:r>
      <w:r>
        <w:rPr>
          <w:spacing w:val="-1"/>
          <w:vertAlign w:val="baseline"/>
        </w:rPr>
        <w:t> </w:t>
      </w:r>
      <w:r>
        <w:rPr>
          <w:vertAlign w:val="baseline"/>
        </w:rPr>
        <w:t>Salvador, Ethiopia, Gabon, Guinea, Iran, Kazakhstan, Kyrgyzstan, Laos, Mongolia, Mozambique,</w:t>
      </w:r>
      <w:r>
        <w:rPr>
          <w:spacing w:val="-17"/>
          <w:vertAlign w:val="baseline"/>
        </w:rPr>
        <w:t> </w:t>
      </w:r>
      <w:r>
        <w:rPr>
          <w:vertAlign w:val="baseline"/>
        </w:rPr>
        <w:t>Namibia,</w:t>
      </w:r>
      <w:r>
        <w:rPr>
          <w:spacing w:val="-17"/>
          <w:vertAlign w:val="baseline"/>
        </w:rPr>
        <w:t> </w:t>
      </w:r>
      <w:r>
        <w:rPr>
          <w:vertAlign w:val="baseline"/>
        </w:rPr>
        <w:t>Pakistan,</w:t>
      </w:r>
      <w:r>
        <w:rPr>
          <w:spacing w:val="-16"/>
          <w:vertAlign w:val="baseline"/>
        </w:rPr>
        <w:t> </w:t>
      </w:r>
      <w:r>
        <w:rPr>
          <w:vertAlign w:val="baseline"/>
        </w:rPr>
        <w:t>South</w:t>
      </w:r>
      <w:r>
        <w:rPr>
          <w:spacing w:val="-17"/>
          <w:vertAlign w:val="baseline"/>
        </w:rPr>
        <w:t> </w:t>
      </w:r>
      <w:r>
        <w:rPr>
          <w:vertAlign w:val="baseline"/>
        </w:rPr>
        <w:t>Africa,</w:t>
      </w:r>
      <w:r>
        <w:rPr>
          <w:spacing w:val="-17"/>
          <w:vertAlign w:val="baseline"/>
        </w:rPr>
        <w:t> </w:t>
      </w:r>
      <w:r>
        <w:rPr>
          <w:vertAlign w:val="baseline"/>
        </w:rPr>
        <w:t>Sri</w:t>
      </w:r>
      <w:r>
        <w:rPr>
          <w:spacing w:val="-16"/>
          <w:vertAlign w:val="baseline"/>
        </w:rPr>
        <w:t> </w:t>
      </w:r>
      <w:r>
        <w:rPr>
          <w:vertAlign w:val="baseline"/>
        </w:rPr>
        <w:t>Lanka,</w:t>
      </w:r>
      <w:r>
        <w:rPr>
          <w:spacing w:val="-17"/>
          <w:vertAlign w:val="baseline"/>
        </w:rPr>
        <w:t> </w:t>
      </w:r>
      <w:r>
        <w:rPr>
          <w:vertAlign w:val="baseline"/>
        </w:rPr>
        <w:t>Sudan,</w:t>
      </w:r>
      <w:r>
        <w:rPr>
          <w:spacing w:val="-17"/>
          <w:vertAlign w:val="baseline"/>
        </w:rPr>
        <w:t> </w:t>
      </w:r>
      <w:r>
        <w:rPr>
          <w:vertAlign w:val="baseline"/>
        </w:rPr>
        <w:t>Tajikistan,</w:t>
      </w:r>
      <w:r>
        <w:rPr>
          <w:spacing w:val="-16"/>
          <w:vertAlign w:val="baseline"/>
        </w:rPr>
        <w:t> </w:t>
      </w:r>
      <w:r>
        <w:rPr>
          <w:vertAlign w:val="baseline"/>
        </w:rPr>
        <w:t>Togo, Uganda, Uzbekistan, Vietnam, and Zimbabwe—followed suit (White and Holtz </w:t>
      </w:r>
      <w:r>
        <w:rPr>
          <w:spacing w:val="-2"/>
          <w:w w:val="105"/>
          <w:vertAlign w:val="baseline"/>
        </w:rPr>
        <w:t>2022).</w:t>
      </w:r>
    </w:p>
    <w:p>
      <w:pPr>
        <w:pStyle w:val="BodyText"/>
        <w:spacing w:before="2"/>
        <w:rPr>
          <w:sz w:val="27"/>
        </w:rPr>
      </w:pPr>
    </w:p>
    <w:p>
      <w:pPr>
        <w:pStyle w:val="BodyText"/>
        <w:spacing w:line="333" w:lineRule="auto"/>
        <w:ind w:left="1140" w:right="1301"/>
      </w:pPr>
      <w:r>
        <w:rPr/>
        <w:t>Yet great powers do not use soft power instruments merely to secure international support on discrete policy issues. They also strive for deeper ideological alignment and widespread admiration of their economic development and governance models (Repnikova 2022). Effective, long-term soft power projection requires </w:t>
      </w:r>
      <w:r>
        <w:rPr>
          <w:i/>
        </w:rPr>
        <w:t>attractional </w:t>
      </w:r>
      <w:r>
        <w:rPr/>
        <w:t>inﬂuence: resonant ideas and values that shape how governing elites in other countries diagnose problems, think about cause-and-effect relationships, identify desirable policy outcomes, </w:t>
      </w:r>
      <w:r>
        <w:rPr/>
        <w:t>assign priority among competing objectives, and determine how policies should be formulated and implemented (Kroenig et al. 2010; Atkinson 2010).</w:t>
      </w:r>
    </w:p>
    <w:p>
      <w:pPr>
        <w:pStyle w:val="BodyText"/>
        <w:spacing w:before="6"/>
        <w:rPr>
          <w:sz w:val="27"/>
        </w:rPr>
      </w:pPr>
    </w:p>
    <w:p>
      <w:pPr>
        <w:pStyle w:val="BodyText"/>
        <w:spacing w:line="333" w:lineRule="auto"/>
        <w:ind w:left="1140" w:right="1155"/>
      </w:pPr>
      <w:r>
        <w:t>For many of China’s target audiences in the Global South, its model of economic development is attractive because of its apparent success: it successfully lifted 680 million people out of poverty in a generation (Ravallion 2009; Lin and Wang 2014).[309] China’s model, which prioritizes the rapid installation of large-scale physical infrastructure via state-led investment, is central to the way that it administers its overseas grant-giving and lending program (Ansar et al. 2016).[310] This approach supposedly allows countries to leapfrog the process of establishing liberal institutions and democratic values, which were prerequisites for economic and social progress in Western countries (Naughton and Tsai 2015).</w:t>
      </w:r>
    </w:p>
    <w:p>
      <w:pPr>
        <w:pStyle w:val="BodyText"/>
        <w:spacing w:before="2"/>
        <w:rPr>
          <w:sz w:val="4"/>
        </w:rPr>
      </w:pPr>
      <w:r>
        <w:rPr/>
        <w:pict>
          <v:shape style="position:absolute;margin-left:90pt;margin-top:3.613867pt;width:144pt;height:.1pt;mso-position-horizontal-relative:page;mso-position-vertical-relative:paragraph;z-index:-15726592;mso-wrap-distance-left:0;mso-wrap-distance-right:0" id="docshape5" coordorigin="1800,72" coordsize="2880,0" path="m1800,72l4680,72e" filled="false" stroked="true" strokeweight=".75pt" strokecolor="#000000">
            <v:path arrowok="t"/>
            <v:stroke dashstyle="solid"/>
            <w10:wrap type="topAndBottom"/>
          </v:shape>
        </w:pict>
      </w:r>
    </w:p>
    <w:p>
      <w:pPr>
        <w:spacing w:after="0" w:line="249" w:lineRule="auto"/>
        <w:jc w:val="left"/>
        <w:rPr>
          <w:sz w:val="18"/>
        </w:rPr>
        <w:sectPr>
          <w:pgSz w:w="12240" w:h="15840"/>
          <w:pgMar w:header="0" w:footer="720" w:top="1400" w:bottom="920" w:left="660" w:right="680"/>
        </w:sectPr>
      </w:pPr>
    </w:p>
    <w:p>
      <w:pPr>
        <w:pStyle w:val="BodyText"/>
        <w:spacing w:before="6"/>
        <w:rPr>
          <w:sz w:val="27"/>
        </w:rPr>
      </w:pPr>
    </w:p>
    <w:p>
      <w:pPr>
        <w:pStyle w:val="BodyText"/>
        <w:spacing w:line="333" w:lineRule="auto" w:before="1"/>
        <w:ind w:left="1140" w:right="1185"/>
      </w:pPr>
      <w:r>
        <w:rPr/>
        <w:t>For political leaders seeking reelection within four- to ﬁve-year cycles and autocrats vying for legitimacy on the basis of performance, China’s model of economic development can be especially compelling. Arthur Mutambara, Zimbabwe’s former Deputy Prime Minister, told the </w:t>
      </w:r>
      <w:r>
        <w:rPr>
          <w:i/>
        </w:rPr>
        <w:t>Wall Street Journal </w:t>
      </w:r>
      <w:r>
        <w:rPr/>
        <w:t>in 2011 that “China is my favorite country. [...] China's model is telling us you can be successful without following the Western example” (Wonacott 2011). Several years earlier, Abdoulaye Wade, the former President of Senegal, admonished Western aid agencies and multilateral development banks for their insensitivity</w:t>
      </w:r>
      <w:r>
        <w:rPr>
          <w:spacing w:val="40"/>
        </w:rPr>
        <w:t> </w:t>
      </w:r>
      <w:r>
        <w:rPr/>
        <w:t>to the conditions facing policymakers in developing countries and praised China’s model: “China’s approach to our needs is simply better adapted than</w:t>
      </w:r>
      <w:r>
        <w:rPr>
          <w:spacing w:val="80"/>
        </w:rPr>
        <w:t> </w:t>
      </w:r>
      <w:r>
        <w:rPr/>
        <w:t>the slow and sometimes patronizing post-colonial approach of European investors,</w:t>
      </w:r>
      <w:r>
        <w:rPr>
          <w:spacing w:val="-2"/>
        </w:rPr>
        <w:t> </w:t>
      </w:r>
      <w:r>
        <w:rPr/>
        <w:t>donor</w:t>
      </w:r>
      <w:r>
        <w:rPr>
          <w:spacing w:val="-2"/>
        </w:rPr>
        <w:t> </w:t>
      </w:r>
      <w:r>
        <w:rPr/>
        <w:t>[agencies]</w:t>
      </w:r>
      <w:r>
        <w:rPr>
          <w:spacing w:val="-2"/>
        </w:rPr>
        <w:t> </w:t>
      </w:r>
      <w:r>
        <w:rPr/>
        <w:t>and</w:t>
      </w:r>
      <w:r>
        <w:rPr>
          <w:spacing w:val="-2"/>
        </w:rPr>
        <w:t> </w:t>
      </w:r>
      <w:r>
        <w:rPr/>
        <w:t>nongovernmental</w:t>
      </w:r>
      <w:r>
        <w:rPr>
          <w:spacing w:val="-2"/>
        </w:rPr>
        <w:t> </w:t>
      </w:r>
      <w:r>
        <w:rPr/>
        <w:t>[organizations].</w:t>
      </w:r>
      <w:r>
        <w:rPr>
          <w:spacing w:val="-2"/>
        </w:rPr>
        <w:t> </w:t>
      </w:r>
      <w:r>
        <w:rPr/>
        <w:t>[...]</w:t>
      </w:r>
      <w:r>
        <w:rPr>
          <w:spacing w:val="-2"/>
        </w:rPr>
        <w:t> </w:t>
      </w:r>
      <w:r>
        <w:rPr/>
        <w:t>I</w:t>
      </w:r>
      <w:r>
        <w:rPr>
          <w:spacing w:val="-2"/>
        </w:rPr>
        <w:t> </w:t>
      </w:r>
      <w:r>
        <w:rPr/>
        <w:t>am</w:t>
      </w:r>
      <w:r>
        <w:rPr>
          <w:spacing w:val="-2"/>
        </w:rPr>
        <w:t> </w:t>
      </w:r>
      <w:r>
        <w:rPr/>
        <w:t>a</w:t>
      </w:r>
      <w:r>
        <w:rPr>
          <w:spacing w:val="-2"/>
        </w:rPr>
        <w:t> </w:t>
      </w:r>
      <w:r>
        <w:rPr/>
        <w:t>ﬁrm believer in good governance and the rule of law. But when bureaucracy and senseless red tape impede our ability to act—and when poverty persists while international functionaries drag their feet—African leaders have an obligation to opt for swifter solutions” (Wade 2008).</w:t>
      </w:r>
    </w:p>
    <w:p>
      <w:pPr>
        <w:pStyle w:val="BodyText"/>
        <w:spacing w:before="2"/>
        <w:rPr>
          <w:sz w:val="27"/>
        </w:rPr>
      </w:pPr>
    </w:p>
    <w:p>
      <w:pPr>
        <w:pStyle w:val="Heading4"/>
        <w:spacing w:before="0"/>
      </w:pPr>
      <w:r>
        <w:rPr>
          <w:w w:val="90"/>
        </w:rPr>
        <w:t>The</w:t>
      </w:r>
      <w:r>
        <w:rPr>
          <w:spacing w:val="10"/>
        </w:rPr>
        <w:t> </w:t>
      </w:r>
      <w:r>
        <w:rPr>
          <w:w w:val="90"/>
        </w:rPr>
        <w:t>effectiveness</w:t>
      </w:r>
      <w:r>
        <w:rPr>
          <w:spacing w:val="11"/>
        </w:rPr>
        <w:t> </w:t>
      </w:r>
      <w:r>
        <w:rPr>
          <w:w w:val="90"/>
        </w:rPr>
        <w:t>of</w:t>
      </w:r>
      <w:r>
        <w:rPr>
          <w:spacing w:val="11"/>
        </w:rPr>
        <w:t> </w:t>
      </w:r>
      <w:r>
        <w:rPr>
          <w:w w:val="90"/>
        </w:rPr>
        <w:t>China’s</w:t>
      </w:r>
      <w:r>
        <w:rPr>
          <w:spacing w:val="11"/>
        </w:rPr>
        <w:t> </w:t>
      </w:r>
      <w:r>
        <w:rPr>
          <w:w w:val="90"/>
        </w:rPr>
        <w:t>soft</w:t>
      </w:r>
      <w:r>
        <w:rPr>
          <w:spacing w:val="10"/>
        </w:rPr>
        <w:t> </w:t>
      </w:r>
      <w:r>
        <w:rPr>
          <w:w w:val="90"/>
        </w:rPr>
        <w:t>power</w:t>
      </w:r>
      <w:r>
        <w:rPr>
          <w:spacing w:val="11"/>
        </w:rPr>
        <w:t> </w:t>
      </w:r>
      <w:r>
        <w:rPr>
          <w:spacing w:val="-2"/>
          <w:w w:val="90"/>
        </w:rPr>
        <w:t>instruments</w:t>
      </w:r>
    </w:p>
    <w:p>
      <w:pPr>
        <w:pStyle w:val="BodyText"/>
        <w:spacing w:before="238"/>
        <w:ind w:left="1140"/>
      </w:pPr>
      <w:r>
        <w:t>But China’s soft power playbook goes beyond bankrolling and building big-ticket infrastructure projects. Not unlike Western powers, it deploys a toolkit that includes cultural diplomacy through Confucius Institutes, exchange diplomacy using student scholarships and journalist visits, and elite-to-elite diplomacy in the form of leadership visits (Benabdallah 2021; Custer et al. 2018). Beijing has also put in place a well-resourced strategic communications strategy with “distinctive” Chinese characteristics (Shambaugh 2015; Snow 2022). It has dramatically expanded the global reach of ofﬁcial media organizations, such as Xinhua News Agency and China Radio International.[311] China’s messaging operations are, in turn, buttressed by content-sharing partnerships with local media, which republish stories carrying ofﬁcial Chinese narratives (Custer et al.</w:t>
      </w:r>
    </w:p>
    <w:p>
      <w:pPr>
        <w:pStyle w:val="BodyText"/>
        <w:spacing w:before="2"/>
        <w:rPr>
          <w:sz w:val="22"/>
        </w:rPr>
      </w:pPr>
      <w:r>
        <w:rPr/>
        <w:pict>
          <v:shape style="position:absolute;margin-left:90pt;margin-top:13.95752pt;width:144pt;height:.1pt;mso-position-horizontal-relative:page;mso-position-vertical-relative:paragraph;z-index:-15726080;mso-wrap-distance-left:0;mso-wrap-distance-right:0" id="docshape6" coordorigin="1800,279" coordsize="2880,0" path="m1800,279l4680,279e" filled="false" stroked="true" strokeweight=".75pt" strokecolor="#000000">
            <v:path arrowok="t"/>
            <v:stroke dashstyle="solid"/>
            <w10:wrap type="topAndBottom"/>
          </v:shape>
        </w:pict>
      </w:r>
    </w:p>
    <w:p>
      <w:pPr>
        <w:spacing w:after="0" w:line="249" w:lineRule="auto"/>
        <w:jc w:val="left"/>
        <w:rPr>
          <w:sz w:val="18"/>
        </w:rPr>
        <w:sectPr>
          <w:pgSz w:w="12240" w:h="15840"/>
          <w:pgMar w:header="0" w:footer="720" w:top="1360" w:bottom="920" w:left="660" w:right="680"/>
        </w:sectPr>
      </w:pPr>
    </w:p>
    <w:p>
      <w:pPr>
        <w:pStyle w:val="BodyText"/>
        <w:spacing w:line="272" w:lineRule="exact"/>
        <w:ind w:left="1140"/>
      </w:pPr>
      <w:r>
        <w:rPr>
          <w:spacing w:val="-2"/>
        </w:rPr>
        <w:t>2019).</w:t>
      </w:r>
    </w:p>
    <w:p>
      <w:pPr>
        <w:pStyle w:val="BodyText"/>
      </w:pPr>
    </w:p>
    <w:p>
      <w:pPr>
        <w:pStyle w:val="BodyText"/>
        <w:spacing w:line="333" w:lineRule="auto" w:before="151"/>
        <w:ind w:left="1140" w:right="1235"/>
      </w:pPr>
      <w:r>
        <w:rPr/>
        <w:t>A growing body of statistical evidence suggests that China has effectively utilized soft power instruments to inﬂuence public opinion, media sentiment,</w:t>
      </w:r>
      <w:r>
        <w:rPr>
          <w:spacing w:val="80"/>
          <w:w w:val="150"/>
        </w:rPr>
        <w:t> </w:t>
      </w:r>
      <w:r>
        <w:rPr/>
        <w:t>and the foreign policy priorities of governing elites, albeit with varying degrees</w:t>
      </w:r>
      <w:r>
        <w:rPr>
          <w:spacing w:val="80"/>
        </w:rPr>
        <w:t> </w:t>
      </w:r>
      <w:r>
        <w:rPr/>
        <w:t>of</w:t>
      </w:r>
      <w:r>
        <w:rPr>
          <w:spacing w:val="-17"/>
        </w:rPr>
        <w:t> </w:t>
      </w:r>
      <w:r>
        <w:rPr/>
        <w:t>success</w:t>
      </w:r>
      <w:r>
        <w:rPr>
          <w:spacing w:val="-17"/>
        </w:rPr>
        <w:t> </w:t>
      </w:r>
      <w:r>
        <w:rPr/>
        <w:t>(Brazys</w:t>
      </w:r>
      <w:r>
        <w:rPr>
          <w:spacing w:val="-16"/>
        </w:rPr>
        <w:t> </w:t>
      </w:r>
      <w:r>
        <w:rPr/>
        <w:t>and</w:t>
      </w:r>
      <w:r>
        <w:rPr>
          <w:spacing w:val="-17"/>
        </w:rPr>
        <w:t> </w:t>
      </w:r>
      <w:r>
        <w:rPr/>
        <w:t>Dukalskis</w:t>
      </w:r>
      <w:r>
        <w:rPr>
          <w:spacing w:val="-17"/>
        </w:rPr>
        <w:t> </w:t>
      </w:r>
      <w:r>
        <w:rPr/>
        <w:t>2019;</w:t>
      </w:r>
      <w:r>
        <w:rPr>
          <w:spacing w:val="-17"/>
        </w:rPr>
        <w:t> </w:t>
      </w:r>
      <w:r>
        <w:rPr/>
        <w:t>Eichenauer</w:t>
      </w:r>
      <w:r>
        <w:rPr>
          <w:spacing w:val="-16"/>
        </w:rPr>
        <w:t> </w:t>
      </w:r>
      <w:r>
        <w:rPr/>
        <w:t>et</w:t>
      </w:r>
      <w:r>
        <w:rPr>
          <w:spacing w:val="-17"/>
        </w:rPr>
        <w:t> </w:t>
      </w:r>
      <w:r>
        <w:rPr/>
        <w:t>al.</w:t>
      </w:r>
      <w:r>
        <w:rPr>
          <w:spacing w:val="-17"/>
        </w:rPr>
        <w:t> </w:t>
      </w:r>
      <w:r>
        <w:rPr/>
        <w:t>2021;</w:t>
      </w:r>
      <w:r>
        <w:rPr>
          <w:spacing w:val="-16"/>
        </w:rPr>
        <w:t> </w:t>
      </w:r>
      <w:r>
        <w:rPr/>
        <w:t>Blair</w:t>
      </w:r>
      <w:r>
        <w:rPr>
          <w:spacing w:val="-17"/>
        </w:rPr>
        <w:t> </w:t>
      </w:r>
      <w:r>
        <w:rPr/>
        <w:t>et</w:t>
      </w:r>
      <w:r>
        <w:rPr>
          <w:spacing w:val="-17"/>
        </w:rPr>
        <w:t> </w:t>
      </w:r>
      <w:r>
        <w:rPr/>
        <w:t>al.</w:t>
      </w:r>
      <w:r>
        <w:rPr>
          <w:spacing w:val="-16"/>
        </w:rPr>
        <w:t> </w:t>
      </w:r>
      <w:r>
        <w:rPr/>
        <w:t>2022a; Dreher et al. 2022; Wellner et al. forthcoming, 2023; Asmus et al. forthcoming). Wellner et al. (forthcoming) ﬁnd that, on average, the completion of each additional Chinese development project leads to a 3 percentage point increase in public support for the Chinese government in the short term, although this effect erodes over time.</w:t>
      </w:r>
      <w:r>
        <w:rPr>
          <w:vertAlign w:val="superscript"/>
        </w:rPr>
        <w:t>[312]</w:t>
      </w:r>
      <w:r>
        <w:rPr>
          <w:vertAlign w:val="baseline"/>
        </w:rPr>
        <w:t> Brazys and Dukalskis (2019: 557) provide evidence that geographical proximity to an active Confucius Institute “signiﬁcantly and substantively improves the tone of media reporting about events relevant to </w:t>
      </w:r>
      <w:r>
        <w:rPr>
          <w:spacing w:val="-2"/>
          <w:vertAlign w:val="baseline"/>
        </w:rPr>
        <w:t>China.”</w:t>
      </w:r>
    </w:p>
    <w:p>
      <w:pPr>
        <w:pStyle w:val="BodyText"/>
        <w:spacing w:before="3"/>
        <w:rPr>
          <w:sz w:val="27"/>
        </w:rPr>
      </w:pPr>
    </w:p>
    <w:p>
      <w:pPr>
        <w:pStyle w:val="BodyText"/>
        <w:spacing w:line="333" w:lineRule="auto"/>
        <w:ind w:left="1140" w:right="1171"/>
      </w:pPr>
      <w:r>
        <w:t>The authorities in Beijing reportedly value more favorable media sentiment and public sentiment because they believe it can “ﬁlter up and inﬂuence elite policy to be more amenable to [their own] interests” (Brazys and Dukalskis 2019: 567). However, Beijing also seeks to directly inﬂuence the foreign policy priorities of governing elites. Dreher et al. (2022) provide evidence that a 10% increase in voting alignment with China in the UN General Assembly yields a 276% increase in aid and credit from China, on average.[313] These results suggest that Beijing, like some of its rivals, uses its foreign aid and credit to encourage and/or reward countries to support its foreign policy positions.[314]</w:t>
      </w:r>
    </w:p>
    <w:p>
      <w:pPr>
        <w:pStyle w:val="BodyText"/>
        <w:rPr>
          <w:sz w:val="20"/>
        </w:rPr>
      </w:pPr>
    </w:p>
    <w:p>
      <w:pPr>
        <w:pStyle w:val="BodyText"/>
        <w:rPr>
          <w:sz w:val="20"/>
        </w:rPr>
      </w:pPr>
    </w:p>
    <w:p>
      <w:pPr>
        <w:pStyle w:val="BodyText"/>
        <w:rPr>
          <w:sz w:val="20"/>
        </w:rPr>
      </w:pPr>
    </w:p>
    <w:p>
      <w:pPr>
        <w:pStyle w:val="BodyText"/>
        <w:spacing w:before="4"/>
        <w:rPr>
          <w:sz w:val="15"/>
        </w:rPr>
      </w:pPr>
      <w:r>
        <w:rPr/>
        <w:pict>
          <v:shape style="position:absolute;margin-left:90pt;margin-top:10.053662pt;width:144pt;height:.1pt;mso-position-horizontal-relative:page;mso-position-vertical-relative:paragraph;z-index:-15725568;mso-wrap-distance-left:0;mso-wrap-distance-right:0" id="docshape7" coordorigin="1800,201" coordsize="2880,0" path="m1800,201l4680,201e" filled="false" stroked="true" strokeweight=".75pt" strokecolor="#000000">
            <v:path arrowok="t"/>
            <v:stroke dashstyle="solid"/>
            <w10:wrap type="topAndBottom"/>
          </v:shape>
        </w:pict>
      </w:r>
    </w:p>
    <w:p>
      <w:pPr>
        <w:spacing w:after="0" w:line="249" w:lineRule="auto"/>
        <w:jc w:val="left"/>
        <w:rPr>
          <w:sz w:val="18"/>
        </w:rPr>
        <w:sectPr>
          <w:pgSz w:w="12240" w:h="15840"/>
          <w:pgMar w:header="0" w:footer="720" w:top="1400" w:bottom="920" w:left="660" w:right="680"/>
        </w:sectPr>
      </w:pPr>
    </w:p>
    <w:p>
      <w:pPr>
        <w:pStyle w:val="BodyText"/>
        <w:spacing w:before="8"/>
        <w:rPr>
          <w:sz w:val="27"/>
        </w:rPr>
      </w:pPr>
    </w:p>
    <w:p>
      <w:pPr>
        <w:pStyle w:val="BodyText"/>
        <w:spacing w:line="333" w:lineRule="auto"/>
        <w:ind w:left="1140" w:right="1118"/>
      </w:pPr>
      <w:r>
        <w:rPr/>
        <w:t>Yet much remains unknown about China’s soft power strategy in the Global South.</w:t>
      </w:r>
      <w:r>
        <w:rPr>
          <w:spacing w:val="-9"/>
        </w:rPr>
        <w:t> </w:t>
      </w:r>
      <w:r>
        <w:rPr/>
        <w:t>Is</w:t>
      </w:r>
      <w:r>
        <w:rPr>
          <w:spacing w:val="-9"/>
        </w:rPr>
        <w:t> </w:t>
      </w:r>
      <w:r>
        <w:rPr/>
        <w:t>Beijing</w:t>
      </w:r>
      <w:r>
        <w:rPr>
          <w:spacing w:val="-9"/>
        </w:rPr>
        <w:t> </w:t>
      </w:r>
      <w:r>
        <w:rPr/>
        <w:t>responsive</w:t>
      </w:r>
      <w:r>
        <w:rPr>
          <w:spacing w:val="-9"/>
        </w:rPr>
        <w:t> </w:t>
      </w:r>
      <w:r>
        <w:rPr/>
        <w:t>to</w:t>
      </w:r>
      <w:r>
        <w:rPr>
          <w:spacing w:val="-9"/>
        </w:rPr>
        <w:t> </w:t>
      </w:r>
      <w:r>
        <w:rPr/>
        <w:t>soft</w:t>
      </w:r>
      <w:r>
        <w:rPr>
          <w:spacing w:val="-9"/>
        </w:rPr>
        <w:t> </w:t>
      </w:r>
      <w:r>
        <w:rPr/>
        <w:t>power</w:t>
      </w:r>
      <w:r>
        <w:rPr>
          <w:spacing w:val="-9"/>
        </w:rPr>
        <w:t> </w:t>
      </w:r>
      <w:r>
        <w:rPr/>
        <w:t>gains</w:t>
      </w:r>
      <w:r>
        <w:rPr>
          <w:spacing w:val="-9"/>
        </w:rPr>
        <w:t> </w:t>
      </w:r>
      <w:r>
        <w:rPr/>
        <w:t>or</w:t>
      </w:r>
      <w:r>
        <w:rPr>
          <w:spacing w:val="-9"/>
        </w:rPr>
        <w:t> </w:t>
      </w:r>
      <w:r>
        <w:rPr/>
        <w:t>losses</w:t>
      </w:r>
      <w:r>
        <w:rPr>
          <w:spacing w:val="-9"/>
        </w:rPr>
        <w:t> </w:t>
      </w:r>
      <w:r>
        <w:rPr/>
        <w:t>vis-à-vis</w:t>
      </w:r>
      <w:r>
        <w:rPr>
          <w:spacing w:val="-9"/>
        </w:rPr>
        <w:t> </w:t>
      </w:r>
      <w:r>
        <w:rPr/>
        <w:t>the</w:t>
      </w:r>
      <w:r>
        <w:rPr>
          <w:spacing w:val="-9"/>
        </w:rPr>
        <w:t> </w:t>
      </w:r>
      <w:r>
        <w:rPr/>
        <w:t>U.S.?</w:t>
      </w:r>
      <w:r>
        <w:rPr>
          <w:spacing w:val="-9"/>
        </w:rPr>
        <w:t> </w:t>
      </w:r>
      <w:r>
        <w:rPr/>
        <w:t>What types of reputational liabilities or assets lead to competitive responses? Where, when, and how is Beijing using its development ﬁnance instruments to make </w:t>
      </w:r>
      <w:r>
        <w:rPr/>
        <w:t>soft power gains?</w:t>
      </w:r>
    </w:p>
    <w:p>
      <w:pPr>
        <w:pStyle w:val="BodyText"/>
        <w:spacing w:before="7"/>
        <w:rPr>
          <w:sz w:val="27"/>
        </w:rPr>
      </w:pPr>
    </w:p>
    <w:p>
      <w:pPr>
        <w:pStyle w:val="BodyText"/>
        <w:spacing w:line="333" w:lineRule="auto"/>
        <w:ind w:left="1140" w:right="1204"/>
      </w:pPr>
      <w:r>
        <w:rPr/>
        <w:t>Leveraging the broad temporal and geographical coverage of the 3.0 version </w:t>
      </w:r>
      <w:r>
        <w:rPr/>
        <w:t>of AidData’s GCDF dataset, we examine these questions with an “action-reaction” framework. Based on China’s prior responses to changes in public opinion, media sentiment, and elite support in LICs and MICs, we seek to anticipate where and how China will mount competitive responses in the future.</w:t>
      </w:r>
      <w:r>
        <w:rPr>
          <w:vertAlign w:val="superscript"/>
        </w:rPr>
        <w:t>[315]</w:t>
      </w:r>
      <w:r>
        <w:rPr>
          <w:vertAlign w:val="baseline"/>
        </w:rPr>
        <w:t> We place special emphasis on understanding how China allocates limited competitive</w:t>
      </w:r>
      <w:r>
        <w:rPr>
          <w:spacing w:val="40"/>
          <w:vertAlign w:val="baseline"/>
        </w:rPr>
        <w:t> </w:t>
      </w:r>
      <w:r>
        <w:rPr>
          <w:vertAlign w:val="baseline"/>
        </w:rPr>
        <w:t>resources</w:t>
      </w:r>
      <w:r>
        <w:rPr>
          <w:spacing w:val="40"/>
          <w:vertAlign w:val="baseline"/>
        </w:rPr>
        <w:t> </w:t>
      </w:r>
      <w:r>
        <w:rPr>
          <w:vertAlign w:val="baseline"/>
        </w:rPr>
        <w:t>across</w:t>
      </w:r>
      <w:r>
        <w:rPr>
          <w:spacing w:val="40"/>
          <w:vertAlign w:val="baseline"/>
        </w:rPr>
        <w:t> </w:t>
      </w:r>
      <w:r>
        <w:rPr>
          <w:vertAlign w:val="baseline"/>
        </w:rPr>
        <w:t>“safe</w:t>
      </w:r>
      <w:r>
        <w:rPr>
          <w:spacing w:val="40"/>
          <w:vertAlign w:val="baseline"/>
        </w:rPr>
        <w:t> </w:t>
      </w:r>
      <w:r>
        <w:rPr>
          <w:vertAlign w:val="baseline"/>
        </w:rPr>
        <w:t>bet,”</w:t>
      </w:r>
      <w:r>
        <w:rPr>
          <w:spacing w:val="40"/>
          <w:vertAlign w:val="baseline"/>
        </w:rPr>
        <w:t> </w:t>
      </w:r>
      <w:r>
        <w:rPr>
          <w:vertAlign w:val="baseline"/>
        </w:rPr>
        <w:t>“toss-up,”</w:t>
      </w:r>
      <w:r>
        <w:rPr>
          <w:spacing w:val="40"/>
          <w:vertAlign w:val="baseline"/>
        </w:rPr>
        <w:t> </w:t>
      </w:r>
      <w:r>
        <w:rPr>
          <w:vertAlign w:val="baseline"/>
        </w:rPr>
        <w:t>and</w:t>
      </w:r>
      <w:r>
        <w:rPr>
          <w:spacing w:val="40"/>
          <w:vertAlign w:val="baseline"/>
        </w:rPr>
        <w:t> </w:t>
      </w:r>
      <w:r>
        <w:rPr>
          <w:vertAlign w:val="baseline"/>
        </w:rPr>
        <w:t>“moonshot”</w:t>
      </w:r>
      <w:r>
        <w:rPr>
          <w:spacing w:val="40"/>
          <w:vertAlign w:val="baseline"/>
        </w:rPr>
        <w:t> </w:t>
      </w:r>
      <w:r>
        <w:rPr>
          <w:vertAlign w:val="baseline"/>
        </w:rPr>
        <w:t>countries.</w:t>
      </w:r>
    </w:p>
    <w:p>
      <w:pPr>
        <w:pStyle w:val="BodyText"/>
        <w:spacing w:before="6"/>
        <w:rPr>
          <w:sz w:val="27"/>
        </w:rPr>
      </w:pPr>
    </w:p>
    <w:p>
      <w:pPr>
        <w:pStyle w:val="Heading3"/>
        <w:spacing w:line="312" w:lineRule="auto"/>
        <w:ind w:right="1171"/>
      </w:pPr>
      <w:r>
        <w:rPr/>
        <w:t>Section 2: Vying for soft power: China’s play for public </w:t>
      </w:r>
      <w:r>
        <w:rPr>
          <w:w w:val="105"/>
        </w:rPr>
        <w:t>opinion,</w:t>
      </w:r>
      <w:r>
        <w:rPr>
          <w:spacing w:val="-2"/>
          <w:w w:val="105"/>
        </w:rPr>
        <w:t> </w:t>
      </w:r>
      <w:r>
        <w:rPr>
          <w:w w:val="105"/>
        </w:rPr>
        <w:t>media</w:t>
      </w:r>
      <w:r>
        <w:rPr>
          <w:spacing w:val="-2"/>
          <w:w w:val="105"/>
        </w:rPr>
        <w:t> </w:t>
      </w:r>
      <w:r>
        <w:rPr>
          <w:w w:val="105"/>
        </w:rPr>
        <w:t>sentiment,</w:t>
      </w:r>
      <w:r>
        <w:rPr>
          <w:spacing w:val="-2"/>
          <w:w w:val="105"/>
        </w:rPr>
        <w:t> </w:t>
      </w:r>
      <w:r>
        <w:rPr>
          <w:w w:val="105"/>
        </w:rPr>
        <w:t>and</w:t>
      </w:r>
      <w:r>
        <w:rPr>
          <w:spacing w:val="-3"/>
          <w:w w:val="105"/>
        </w:rPr>
        <w:t> </w:t>
      </w:r>
      <w:r>
        <w:rPr>
          <w:w w:val="105"/>
        </w:rPr>
        <w:t>elite</w:t>
      </w:r>
      <w:r>
        <w:rPr>
          <w:spacing w:val="-3"/>
          <w:w w:val="105"/>
        </w:rPr>
        <w:t> </w:t>
      </w:r>
      <w:r>
        <w:rPr>
          <w:w w:val="105"/>
        </w:rPr>
        <w:t>support</w:t>
      </w:r>
    </w:p>
    <w:p>
      <w:pPr>
        <w:pStyle w:val="BodyText"/>
        <w:spacing w:line="333" w:lineRule="auto" w:before="162"/>
        <w:ind w:left="1140" w:right="1171"/>
      </w:pPr>
      <w:r>
        <w:t>Our action-reaction framework evaluates Beijing’s aid and credit allocation decisions during the late BRI period (2018-2021) after it observed various changes on three measures of soft power during the early BRI period (2014-2017): public support for the Chinese government, as measured via the</w:t>
      </w:r>
    </w:p>
    <w:p>
      <w:pPr>
        <w:pStyle w:val="BodyText"/>
        <w:rPr>
          <w:sz w:val="20"/>
        </w:rPr>
      </w:pPr>
    </w:p>
    <w:p>
      <w:pPr>
        <w:pStyle w:val="BodyText"/>
        <w:spacing w:before="8"/>
        <w:rPr>
          <w:sz w:val="13"/>
        </w:rPr>
      </w:pPr>
      <w:r>
        <w:rPr/>
        <w:pict>
          <v:shape style="position:absolute;margin-left:90pt;margin-top:9.117694pt;width:144pt;height:.1pt;mso-position-horizontal-relative:page;mso-position-vertical-relative:paragraph;z-index:-15725056;mso-wrap-distance-left:0;mso-wrap-distance-right:0" id="docshape8" coordorigin="1800,182" coordsize="2880,0" path="m1800,182l4680,182e" filled="false" stroked="true" strokeweight=".75pt" strokecolor="#000000">
            <v:path arrowok="t"/>
            <v:stroke dashstyle="solid"/>
            <w10:wrap type="topAndBottom"/>
          </v:shape>
        </w:pict>
      </w:r>
    </w:p>
    <w:p>
      <w:pPr>
        <w:spacing w:after="0" w:line="249" w:lineRule="auto"/>
        <w:jc w:val="left"/>
        <w:rPr>
          <w:sz w:val="18"/>
        </w:rPr>
        <w:sectPr>
          <w:pgSz w:w="12240" w:h="15840"/>
          <w:pgMar w:header="0" w:footer="720" w:top="1360" w:bottom="920" w:left="660" w:right="680"/>
        </w:sectPr>
      </w:pPr>
    </w:p>
    <w:p>
      <w:pPr>
        <w:pStyle w:val="BodyText"/>
        <w:spacing w:line="333" w:lineRule="auto" w:before="27"/>
        <w:ind w:left="1140" w:right="1171"/>
      </w:pPr>
      <w:r>
        <w:rPr/>
        <w:t>Gallup World Poll (GWP); the favorability of media coverage related to </w:t>
      </w:r>
      <w:r>
        <w:rPr/>
        <w:t>the Chinese government, as measured via the Global Database of Events, Language, and Tone (GDELT); and elite support for China’s foreign policy positions, as measured via UNGA voting alignment with China.</w:t>
      </w:r>
    </w:p>
    <w:p>
      <w:pPr>
        <w:pStyle w:val="BodyText"/>
        <w:spacing w:before="7"/>
        <w:rPr>
          <w:sz w:val="27"/>
        </w:rPr>
      </w:pPr>
    </w:p>
    <w:p>
      <w:pPr>
        <w:pStyle w:val="BodyText"/>
        <w:spacing w:line="333" w:lineRule="auto"/>
        <w:ind w:left="1140" w:right="1171"/>
      </w:pPr>
      <w:r>
        <w:t>In Chapter 1, we documented that, in the Global South, these three soft power metrics moved in varying directions over the ﬁrst eight years of the BRI (2014-2021). During the early BRI period, the contest for international public opinion between Washington and Beijing remained neck and neck. However, public support for China fell sharply by 16 percentage points between 2019 and 2021. In terms of media favorability, after years of maintaining a competitive edge, Beijing lost signiﬁcant ground to Washington during the late BRI period; its favorability advantage over Washington shrank to a razor-thin margin. China did relatively well at maintaining elite support for its foreign policy positions, as measured by the extent to which LICs and MICs aligned their UNGA votes with China. However, we also identiﬁed some grounds for concern in BRI participant countries, as governing elites in this cohort took foreign policy positions (in UNGA) that were increasingly out of alignment with those of China during the late BRI period.</w:t>
      </w:r>
    </w:p>
    <w:p>
      <w:pPr>
        <w:pStyle w:val="BodyText"/>
        <w:spacing w:before="2"/>
        <w:rPr>
          <w:sz w:val="27"/>
        </w:rPr>
      </w:pPr>
    </w:p>
    <w:p>
      <w:pPr>
        <w:pStyle w:val="BodyText"/>
        <w:spacing w:line="333" w:lineRule="auto"/>
        <w:ind w:left="1140" w:right="1143"/>
      </w:pPr>
      <w:r>
        <w:rPr>
          <w:w w:val="105"/>
        </w:rPr>
        <w:t>Our</w:t>
      </w:r>
      <w:r>
        <w:rPr>
          <w:spacing w:val="-16"/>
          <w:w w:val="105"/>
        </w:rPr>
        <w:t> </w:t>
      </w:r>
      <w:r>
        <w:rPr>
          <w:w w:val="105"/>
        </w:rPr>
        <w:t>analysis</w:t>
      </w:r>
      <w:r>
        <w:rPr>
          <w:spacing w:val="-16"/>
          <w:w w:val="105"/>
        </w:rPr>
        <w:t> </w:t>
      </w:r>
      <w:r>
        <w:rPr>
          <w:w w:val="105"/>
        </w:rPr>
        <w:t>in</w:t>
      </w:r>
      <w:r>
        <w:rPr>
          <w:spacing w:val="-16"/>
          <w:w w:val="105"/>
        </w:rPr>
        <w:t> </w:t>
      </w:r>
      <w:r>
        <w:rPr>
          <w:w w:val="105"/>
        </w:rPr>
        <w:t>Chapter</w:t>
      </w:r>
      <w:r>
        <w:rPr>
          <w:spacing w:val="-16"/>
          <w:w w:val="105"/>
        </w:rPr>
        <w:t> </w:t>
      </w:r>
      <w:r>
        <w:rPr>
          <w:w w:val="105"/>
        </w:rPr>
        <w:t>1</w:t>
      </w:r>
      <w:r>
        <w:rPr>
          <w:spacing w:val="-16"/>
          <w:w w:val="105"/>
        </w:rPr>
        <w:t> </w:t>
      </w:r>
      <w:r>
        <w:rPr>
          <w:w w:val="105"/>
        </w:rPr>
        <w:t>also</w:t>
      </w:r>
      <w:r>
        <w:rPr>
          <w:spacing w:val="-16"/>
          <w:w w:val="105"/>
        </w:rPr>
        <w:t> </w:t>
      </w:r>
      <w:r>
        <w:rPr>
          <w:w w:val="105"/>
        </w:rPr>
        <w:t>revealed</w:t>
      </w:r>
      <w:r>
        <w:rPr>
          <w:spacing w:val="-16"/>
          <w:w w:val="105"/>
        </w:rPr>
        <w:t> </w:t>
      </w:r>
      <w:r>
        <w:rPr>
          <w:w w:val="105"/>
        </w:rPr>
        <w:t>that,</w:t>
      </w:r>
      <w:r>
        <w:rPr>
          <w:spacing w:val="-16"/>
          <w:w w:val="105"/>
        </w:rPr>
        <w:t> </w:t>
      </w:r>
      <w:r>
        <w:rPr>
          <w:w w:val="105"/>
        </w:rPr>
        <w:t>while</w:t>
      </w:r>
      <w:r>
        <w:rPr>
          <w:spacing w:val="-16"/>
          <w:w w:val="105"/>
        </w:rPr>
        <w:t> </w:t>
      </w:r>
      <w:r>
        <w:rPr>
          <w:w w:val="105"/>
        </w:rPr>
        <w:t>the</w:t>
      </w:r>
      <w:r>
        <w:rPr>
          <w:spacing w:val="-16"/>
          <w:w w:val="105"/>
        </w:rPr>
        <w:t> </w:t>
      </w:r>
      <w:r>
        <w:rPr>
          <w:w w:val="105"/>
        </w:rPr>
        <w:t>battle</w:t>
      </w:r>
      <w:r>
        <w:rPr>
          <w:spacing w:val="-16"/>
          <w:w w:val="105"/>
        </w:rPr>
        <w:t> </w:t>
      </w:r>
      <w:r>
        <w:rPr>
          <w:w w:val="105"/>
        </w:rPr>
        <w:t>for</w:t>
      </w:r>
      <w:r>
        <w:rPr>
          <w:spacing w:val="-16"/>
          <w:w w:val="105"/>
        </w:rPr>
        <w:t> </w:t>
      </w:r>
      <w:r>
        <w:rPr>
          <w:w w:val="105"/>
        </w:rPr>
        <w:t>hearts</w:t>
      </w:r>
      <w:r>
        <w:rPr>
          <w:spacing w:val="-16"/>
          <w:w w:val="105"/>
        </w:rPr>
        <w:t> </w:t>
      </w:r>
      <w:r>
        <w:rPr>
          <w:w w:val="105"/>
        </w:rPr>
        <w:t>and minds</w:t>
      </w:r>
      <w:r>
        <w:rPr>
          <w:spacing w:val="-18"/>
          <w:w w:val="105"/>
        </w:rPr>
        <w:t> </w:t>
      </w:r>
      <w:r>
        <w:rPr>
          <w:w w:val="105"/>
        </w:rPr>
        <w:t>between</w:t>
      </w:r>
      <w:r>
        <w:rPr>
          <w:spacing w:val="-17"/>
          <w:w w:val="105"/>
        </w:rPr>
        <w:t> </w:t>
      </w:r>
      <w:r>
        <w:rPr>
          <w:w w:val="105"/>
        </w:rPr>
        <w:t>China</w:t>
      </w:r>
      <w:r>
        <w:rPr>
          <w:spacing w:val="-18"/>
          <w:w w:val="105"/>
        </w:rPr>
        <w:t> </w:t>
      </w:r>
      <w:r>
        <w:rPr>
          <w:w w:val="105"/>
        </w:rPr>
        <w:t>and</w:t>
      </w:r>
      <w:r>
        <w:rPr>
          <w:spacing w:val="-18"/>
          <w:w w:val="105"/>
        </w:rPr>
        <w:t> </w:t>
      </w:r>
      <w:r>
        <w:rPr>
          <w:w w:val="105"/>
        </w:rPr>
        <w:t>the</w:t>
      </w:r>
      <w:r>
        <w:rPr>
          <w:spacing w:val="-17"/>
          <w:w w:val="105"/>
        </w:rPr>
        <w:t> </w:t>
      </w:r>
      <w:r>
        <w:rPr>
          <w:w w:val="105"/>
        </w:rPr>
        <w:t>U.S.</w:t>
      </w:r>
      <w:r>
        <w:rPr>
          <w:spacing w:val="-18"/>
          <w:w w:val="105"/>
        </w:rPr>
        <w:t> </w:t>
      </w:r>
      <w:r>
        <w:rPr>
          <w:w w:val="105"/>
        </w:rPr>
        <w:t>was</w:t>
      </w:r>
      <w:r>
        <w:rPr>
          <w:spacing w:val="-17"/>
          <w:w w:val="105"/>
        </w:rPr>
        <w:t> </w:t>
      </w:r>
      <w:r>
        <w:rPr>
          <w:w w:val="105"/>
        </w:rPr>
        <w:t>a</w:t>
      </w:r>
      <w:r>
        <w:rPr>
          <w:spacing w:val="-18"/>
          <w:w w:val="105"/>
        </w:rPr>
        <w:t> </w:t>
      </w:r>
      <w:r>
        <w:rPr>
          <w:w w:val="105"/>
        </w:rPr>
        <w:t>“toss-up”</w:t>
      </w:r>
      <w:r>
        <w:rPr>
          <w:spacing w:val="-17"/>
          <w:w w:val="105"/>
        </w:rPr>
        <w:t> </w:t>
      </w:r>
      <w:r>
        <w:rPr>
          <w:w w:val="105"/>
        </w:rPr>
        <w:t>during</w:t>
      </w:r>
      <w:r>
        <w:rPr>
          <w:spacing w:val="-18"/>
          <w:w w:val="105"/>
        </w:rPr>
        <w:t> </w:t>
      </w:r>
      <w:r>
        <w:rPr>
          <w:w w:val="105"/>
        </w:rPr>
        <w:t>the</w:t>
      </w:r>
      <w:r>
        <w:rPr>
          <w:spacing w:val="-17"/>
          <w:w w:val="105"/>
        </w:rPr>
        <w:t> </w:t>
      </w:r>
      <w:r>
        <w:rPr>
          <w:w w:val="105"/>
        </w:rPr>
        <w:t>early</w:t>
      </w:r>
      <w:r>
        <w:rPr>
          <w:spacing w:val="-18"/>
          <w:w w:val="105"/>
        </w:rPr>
        <w:t> </w:t>
      </w:r>
      <w:r>
        <w:rPr>
          <w:w w:val="105"/>
        </w:rPr>
        <w:t>BRI</w:t>
      </w:r>
      <w:r>
        <w:rPr>
          <w:spacing w:val="-17"/>
          <w:w w:val="105"/>
        </w:rPr>
        <w:t> </w:t>
      </w:r>
      <w:r>
        <w:rPr>
          <w:w w:val="105"/>
        </w:rPr>
        <w:t>period, </w:t>
      </w:r>
      <w:r>
        <w:rPr/>
        <w:t>it became signiﬁcantly more competitive during the late BRI period. Washington made</w:t>
      </w:r>
      <w:r>
        <w:rPr>
          <w:spacing w:val="-3"/>
        </w:rPr>
        <w:t> </w:t>
      </w:r>
      <w:r>
        <w:rPr/>
        <w:t>more</w:t>
      </w:r>
      <w:r>
        <w:rPr>
          <w:spacing w:val="-3"/>
        </w:rPr>
        <w:t> </w:t>
      </w:r>
      <w:r>
        <w:rPr/>
        <w:t>reputational</w:t>
      </w:r>
      <w:r>
        <w:rPr>
          <w:spacing w:val="-3"/>
        </w:rPr>
        <w:t> </w:t>
      </w:r>
      <w:r>
        <w:rPr/>
        <w:t>gains</w:t>
      </w:r>
      <w:r>
        <w:rPr>
          <w:spacing w:val="-3"/>
        </w:rPr>
        <w:t> </w:t>
      </w:r>
      <w:r>
        <w:rPr/>
        <w:t>at</w:t>
      </w:r>
      <w:r>
        <w:rPr>
          <w:spacing w:val="-3"/>
        </w:rPr>
        <w:t> </w:t>
      </w:r>
      <w:r>
        <w:rPr/>
        <w:t>Beijing’s</w:t>
      </w:r>
      <w:r>
        <w:rPr>
          <w:spacing w:val="-3"/>
        </w:rPr>
        <w:t> </w:t>
      </w:r>
      <w:r>
        <w:rPr/>
        <w:t>expense—than</w:t>
      </w:r>
      <w:r>
        <w:rPr>
          <w:spacing w:val="-3"/>
        </w:rPr>
        <w:t> </w:t>
      </w:r>
      <w:r>
        <w:rPr/>
        <w:t>vice-versa—during</w:t>
      </w:r>
      <w:r>
        <w:rPr>
          <w:spacing w:val="-3"/>
        </w:rPr>
        <w:t> </w:t>
      </w:r>
      <w:r>
        <w:rPr/>
        <w:t>this </w:t>
      </w:r>
      <w:r>
        <w:rPr>
          <w:w w:val="105"/>
        </w:rPr>
        <w:t>period.</w:t>
      </w:r>
      <w:r>
        <w:rPr>
          <w:spacing w:val="-10"/>
          <w:w w:val="105"/>
        </w:rPr>
        <w:t> </w:t>
      </w:r>
      <w:r>
        <w:rPr>
          <w:w w:val="105"/>
        </w:rPr>
        <w:t>This</w:t>
      </w:r>
      <w:r>
        <w:rPr>
          <w:spacing w:val="-10"/>
          <w:w w:val="105"/>
        </w:rPr>
        <w:t> </w:t>
      </w:r>
      <w:r>
        <w:rPr>
          <w:w w:val="105"/>
        </w:rPr>
        <w:t>was</w:t>
      </w:r>
      <w:r>
        <w:rPr>
          <w:spacing w:val="-10"/>
          <w:w w:val="105"/>
        </w:rPr>
        <w:t> </w:t>
      </w:r>
      <w:r>
        <w:rPr>
          <w:w w:val="105"/>
        </w:rPr>
        <w:t>especially</w:t>
      </w:r>
      <w:r>
        <w:rPr>
          <w:spacing w:val="-10"/>
          <w:w w:val="105"/>
        </w:rPr>
        <w:t> </w:t>
      </w:r>
      <w:r>
        <w:rPr>
          <w:w w:val="105"/>
        </w:rPr>
        <w:t>true</w:t>
      </w:r>
      <w:r>
        <w:rPr>
          <w:spacing w:val="-10"/>
          <w:w w:val="105"/>
        </w:rPr>
        <w:t> </w:t>
      </w:r>
      <w:r>
        <w:rPr>
          <w:w w:val="105"/>
        </w:rPr>
        <w:t>in</w:t>
      </w:r>
      <w:r>
        <w:rPr>
          <w:spacing w:val="-10"/>
          <w:w w:val="105"/>
        </w:rPr>
        <w:t> </w:t>
      </w:r>
      <w:r>
        <w:rPr>
          <w:w w:val="105"/>
        </w:rPr>
        <w:t>the</w:t>
      </w:r>
      <w:r>
        <w:rPr>
          <w:spacing w:val="-10"/>
          <w:w w:val="105"/>
        </w:rPr>
        <w:t> </w:t>
      </w:r>
      <w:r>
        <w:rPr>
          <w:w w:val="105"/>
        </w:rPr>
        <w:t>contest</w:t>
      </w:r>
      <w:r>
        <w:rPr>
          <w:spacing w:val="-10"/>
          <w:w w:val="105"/>
        </w:rPr>
        <w:t> </w:t>
      </w:r>
      <w:r>
        <w:rPr>
          <w:w w:val="105"/>
        </w:rPr>
        <w:t>for</w:t>
      </w:r>
      <w:r>
        <w:rPr>
          <w:spacing w:val="-10"/>
          <w:w w:val="105"/>
        </w:rPr>
        <w:t> </w:t>
      </w:r>
      <w:r>
        <w:rPr>
          <w:w w:val="105"/>
        </w:rPr>
        <w:t>international</w:t>
      </w:r>
      <w:r>
        <w:rPr>
          <w:spacing w:val="-10"/>
          <w:w w:val="105"/>
        </w:rPr>
        <w:t> </w:t>
      </w:r>
      <w:r>
        <w:rPr>
          <w:w w:val="105"/>
        </w:rPr>
        <w:t>public</w:t>
      </w:r>
      <w:r>
        <w:rPr>
          <w:spacing w:val="-10"/>
          <w:w w:val="105"/>
        </w:rPr>
        <w:t> </w:t>
      </w:r>
      <w:r>
        <w:rPr>
          <w:w w:val="105"/>
        </w:rPr>
        <w:t>opinion, where</w:t>
      </w:r>
      <w:r>
        <w:rPr>
          <w:spacing w:val="-16"/>
          <w:w w:val="105"/>
        </w:rPr>
        <w:t> </w:t>
      </w:r>
      <w:r>
        <w:rPr>
          <w:w w:val="105"/>
        </w:rPr>
        <w:t>almost</w:t>
      </w:r>
      <w:r>
        <w:rPr>
          <w:spacing w:val="-16"/>
          <w:w w:val="105"/>
        </w:rPr>
        <w:t> </w:t>
      </w:r>
      <w:r>
        <w:rPr>
          <w:w w:val="105"/>
        </w:rPr>
        <w:t>85%</w:t>
      </w:r>
      <w:r>
        <w:rPr>
          <w:spacing w:val="-16"/>
          <w:w w:val="105"/>
        </w:rPr>
        <w:t> </w:t>
      </w:r>
      <w:r>
        <w:rPr>
          <w:w w:val="105"/>
        </w:rPr>
        <w:t>of</w:t>
      </w:r>
      <w:r>
        <w:rPr>
          <w:spacing w:val="-16"/>
          <w:w w:val="105"/>
        </w:rPr>
        <w:t> </w:t>
      </w:r>
      <w:r>
        <w:rPr>
          <w:w w:val="105"/>
        </w:rPr>
        <w:t>the</w:t>
      </w:r>
      <w:r>
        <w:rPr>
          <w:spacing w:val="-16"/>
          <w:w w:val="105"/>
        </w:rPr>
        <w:t> </w:t>
      </w:r>
      <w:r>
        <w:rPr>
          <w:w w:val="105"/>
        </w:rPr>
        <w:t>country-level</w:t>
      </w:r>
      <w:r>
        <w:rPr>
          <w:spacing w:val="-16"/>
          <w:w w:val="105"/>
        </w:rPr>
        <w:t> </w:t>
      </w:r>
      <w:r>
        <w:rPr>
          <w:w w:val="105"/>
        </w:rPr>
        <w:t>changes</w:t>
      </w:r>
      <w:r>
        <w:rPr>
          <w:spacing w:val="-16"/>
          <w:w w:val="105"/>
        </w:rPr>
        <w:t> </w:t>
      </w:r>
      <w:r>
        <w:rPr>
          <w:w w:val="105"/>
        </w:rPr>
        <w:t>in</w:t>
      </w:r>
      <w:r>
        <w:rPr>
          <w:spacing w:val="-16"/>
          <w:w w:val="105"/>
        </w:rPr>
        <w:t> </w:t>
      </w:r>
      <w:r>
        <w:rPr>
          <w:w w:val="105"/>
        </w:rPr>
        <w:t>public</w:t>
      </w:r>
      <w:r>
        <w:rPr>
          <w:spacing w:val="-16"/>
          <w:w w:val="105"/>
        </w:rPr>
        <w:t> </w:t>
      </w:r>
      <w:r>
        <w:rPr>
          <w:w w:val="105"/>
        </w:rPr>
        <w:t>opinion</w:t>
      </w:r>
      <w:r>
        <w:rPr>
          <w:spacing w:val="-16"/>
          <w:w w:val="105"/>
        </w:rPr>
        <w:t> </w:t>
      </w:r>
      <w:r>
        <w:rPr>
          <w:w w:val="105"/>
        </w:rPr>
        <w:t>represented relative</w:t>
      </w:r>
      <w:r>
        <w:rPr>
          <w:spacing w:val="-2"/>
          <w:w w:val="105"/>
        </w:rPr>
        <w:t> </w:t>
      </w:r>
      <w:r>
        <w:rPr>
          <w:w w:val="105"/>
        </w:rPr>
        <w:t>losses</w:t>
      </w:r>
      <w:r>
        <w:rPr>
          <w:spacing w:val="-2"/>
          <w:w w:val="105"/>
        </w:rPr>
        <w:t> </w:t>
      </w:r>
      <w:r>
        <w:rPr>
          <w:w w:val="105"/>
        </w:rPr>
        <w:t>for</w:t>
      </w:r>
      <w:r>
        <w:rPr>
          <w:spacing w:val="-2"/>
          <w:w w:val="105"/>
        </w:rPr>
        <w:t> </w:t>
      </w:r>
      <w:r>
        <w:rPr>
          <w:w w:val="105"/>
        </w:rPr>
        <w:t>China.</w:t>
      </w:r>
    </w:p>
    <w:p>
      <w:pPr>
        <w:pStyle w:val="BodyText"/>
        <w:spacing w:before="6"/>
        <w:rPr>
          <w:sz w:val="27"/>
        </w:rPr>
      </w:pPr>
    </w:p>
    <w:p>
      <w:pPr>
        <w:pStyle w:val="BodyText"/>
        <w:spacing w:line="333" w:lineRule="auto"/>
        <w:ind w:left="1140" w:right="1171"/>
      </w:pPr>
      <w:r>
        <w:t>We now extend the analysis by focusing on the relative gains and losses experienced by both powers on an annual basis across three soft power measures during the early BRI period. We designed our analytic approach in recognition of two realities. First, great power competition for soft power is generally considered to be a zero-sum game by the participants.[316] Second, events (“shocks”) at local, regional, and global levels can simultaneously affect overseas support for all great powers.[317] To address these realities, we ﬁrst measure absolute year-on-year (YoY) changes to our three measures of soft power at the country level (single delta) for each great power (China and the U.S.). We then measure the difference (double delta) between the changes that China experienced and the changes that the U.S. experienced (see Box 4a).</w:t>
      </w:r>
    </w:p>
    <w:p>
      <w:pPr>
        <w:pStyle w:val="BodyText"/>
        <w:spacing w:before="2"/>
        <w:rPr>
          <w:sz w:val="8"/>
        </w:rPr>
      </w:pPr>
      <w:r>
        <w:rPr/>
        <w:pict>
          <v:shape style="position:absolute;margin-left:90pt;margin-top:5.949072pt;width:144pt;height:.1pt;mso-position-horizontal-relative:page;mso-position-vertical-relative:paragraph;z-index:-15724544;mso-wrap-distance-left:0;mso-wrap-distance-right:0" id="docshape9" coordorigin="1800,119" coordsize="2880,0" path="m1800,119l4680,119e" filled="false" stroked="true" strokeweight=".75pt" strokecolor="#000000">
            <v:path arrowok="t"/>
            <v:stroke dashstyle="solid"/>
            <w10:wrap type="topAndBottom"/>
          </v:shape>
        </w:pict>
      </w:r>
    </w:p>
    <w:p>
      <w:pPr>
        <w:spacing w:after="0" w:line="249" w:lineRule="auto"/>
        <w:jc w:val="left"/>
        <w:rPr>
          <w:sz w:val="18"/>
        </w:rPr>
        <w:sectPr>
          <w:pgSz w:w="12240" w:h="15840"/>
          <w:pgMar w:header="0" w:footer="720" w:top="1400" w:bottom="920" w:left="660" w:right="680"/>
        </w:sectPr>
      </w:pPr>
    </w:p>
    <w:p>
      <w:pPr>
        <w:pStyle w:val="BodyText"/>
        <w:spacing w:line="333" w:lineRule="auto"/>
        <w:ind w:left="1140" w:right="1171"/>
      </w:pPr>
      <w:r>
        <w:rPr/>
        <w:t>These double delta measures allow us to identify when and where China experienced</w:t>
      </w:r>
      <w:r>
        <w:rPr>
          <w:spacing w:val="-15"/>
        </w:rPr>
        <w:t> </w:t>
      </w:r>
      <w:r>
        <w:rPr/>
        <w:t>(a)</w:t>
      </w:r>
      <w:r>
        <w:rPr>
          <w:spacing w:val="-15"/>
        </w:rPr>
        <w:t> </w:t>
      </w:r>
      <w:r>
        <w:rPr/>
        <w:t>larger</w:t>
      </w:r>
      <w:r>
        <w:rPr>
          <w:spacing w:val="-15"/>
        </w:rPr>
        <w:t> </w:t>
      </w:r>
      <w:r>
        <w:rPr/>
        <w:t>losses</w:t>
      </w:r>
      <w:r>
        <w:rPr>
          <w:spacing w:val="-15"/>
        </w:rPr>
        <w:t> </w:t>
      </w:r>
      <w:r>
        <w:rPr/>
        <w:t>(or</w:t>
      </w:r>
      <w:r>
        <w:rPr>
          <w:spacing w:val="-15"/>
        </w:rPr>
        <w:t> </w:t>
      </w:r>
      <w:r>
        <w:rPr/>
        <w:t>smaller</w:t>
      </w:r>
      <w:r>
        <w:rPr>
          <w:spacing w:val="-15"/>
        </w:rPr>
        <w:t> </w:t>
      </w:r>
      <w:r>
        <w:rPr/>
        <w:t>gains)</w:t>
      </w:r>
      <w:r>
        <w:rPr>
          <w:spacing w:val="-15"/>
        </w:rPr>
        <w:t> </w:t>
      </w:r>
      <w:r>
        <w:rPr/>
        <w:t>than</w:t>
      </w:r>
      <w:r>
        <w:rPr>
          <w:spacing w:val="-15"/>
        </w:rPr>
        <w:t> </w:t>
      </w:r>
      <w:r>
        <w:rPr/>
        <w:t>the</w:t>
      </w:r>
      <w:r>
        <w:rPr>
          <w:spacing w:val="-15"/>
        </w:rPr>
        <w:t> </w:t>
      </w:r>
      <w:r>
        <w:rPr/>
        <w:t>U.S.,</w:t>
      </w:r>
      <w:r>
        <w:rPr>
          <w:spacing w:val="-15"/>
        </w:rPr>
        <w:t> </w:t>
      </w:r>
      <w:r>
        <w:rPr/>
        <w:t>and</w:t>
      </w:r>
      <w:r>
        <w:rPr>
          <w:spacing w:val="-15"/>
        </w:rPr>
        <w:t> </w:t>
      </w:r>
      <w:r>
        <w:rPr/>
        <w:t>(b)</w:t>
      </w:r>
      <w:r>
        <w:rPr>
          <w:spacing w:val="-15"/>
        </w:rPr>
        <w:t> </w:t>
      </w:r>
      <w:r>
        <w:rPr/>
        <w:t>larger</w:t>
      </w:r>
      <w:r>
        <w:rPr>
          <w:spacing w:val="-15"/>
        </w:rPr>
        <w:t> </w:t>
      </w:r>
      <w:r>
        <w:rPr/>
        <w:t>gains (or smaller losses) than the U.S.</w:t>
      </w:r>
      <w:r>
        <w:rPr>
          <w:vertAlign w:val="superscript"/>
        </w:rPr>
        <w:t>[318]</w:t>
      </w:r>
    </w:p>
    <w:p>
      <w:pPr>
        <w:pStyle w:val="BodyText"/>
        <w:spacing w:before="5"/>
        <w:rPr>
          <w:sz w:val="27"/>
        </w:rPr>
      </w:pPr>
    </w:p>
    <w:p>
      <w:pPr>
        <w:pStyle w:val="BodyText"/>
        <w:spacing w:line="333" w:lineRule="auto"/>
        <w:ind w:left="1140" w:right="1229"/>
      </w:pPr>
      <w:r>
        <w:rPr/>
        <w:t>This methodological approach also makes it easier to think about how Beijing allocates</w:t>
      </w:r>
      <w:r>
        <w:rPr>
          <w:spacing w:val="-11"/>
        </w:rPr>
        <w:t> </w:t>
      </w:r>
      <w:r>
        <w:rPr/>
        <w:t>scarce</w:t>
      </w:r>
      <w:r>
        <w:rPr>
          <w:spacing w:val="-11"/>
        </w:rPr>
        <w:t> </w:t>
      </w:r>
      <w:r>
        <w:rPr/>
        <w:t>resources</w:t>
      </w:r>
      <w:r>
        <w:rPr>
          <w:spacing w:val="-11"/>
        </w:rPr>
        <w:t> </w:t>
      </w:r>
      <w:r>
        <w:rPr/>
        <w:t>across</w:t>
      </w:r>
      <w:r>
        <w:rPr>
          <w:spacing w:val="-11"/>
        </w:rPr>
        <w:t> </w:t>
      </w:r>
      <w:r>
        <w:rPr/>
        <w:t>different</w:t>
      </w:r>
      <w:r>
        <w:rPr>
          <w:spacing w:val="-11"/>
        </w:rPr>
        <w:t> </w:t>
      </w:r>
      <w:r>
        <w:rPr/>
        <w:t>categories</w:t>
      </w:r>
      <w:r>
        <w:rPr>
          <w:spacing w:val="-11"/>
        </w:rPr>
        <w:t> </w:t>
      </w:r>
      <w:r>
        <w:rPr/>
        <w:t>of</w:t>
      </w:r>
      <w:r>
        <w:rPr>
          <w:spacing w:val="-11"/>
        </w:rPr>
        <w:t> </w:t>
      </w:r>
      <w:r>
        <w:rPr/>
        <w:t>countries</w:t>
      </w:r>
      <w:r>
        <w:rPr>
          <w:spacing w:val="-11"/>
        </w:rPr>
        <w:t> </w:t>
      </w:r>
      <w:r>
        <w:rPr/>
        <w:t>to</w:t>
      </w:r>
      <w:r>
        <w:rPr>
          <w:spacing w:val="-11"/>
        </w:rPr>
        <w:t> </w:t>
      </w:r>
      <w:r>
        <w:rPr/>
        <w:t>advance</w:t>
      </w:r>
      <w:r>
        <w:rPr>
          <w:spacing w:val="-11"/>
        </w:rPr>
        <w:t> </w:t>
      </w:r>
      <w:r>
        <w:rPr/>
        <w:t>its soft</w:t>
      </w:r>
      <w:r>
        <w:rPr>
          <w:spacing w:val="-2"/>
        </w:rPr>
        <w:t> </w:t>
      </w:r>
      <w:r>
        <w:rPr/>
        <w:t>power</w:t>
      </w:r>
      <w:r>
        <w:rPr>
          <w:spacing w:val="-2"/>
        </w:rPr>
        <w:t> </w:t>
      </w:r>
      <w:r>
        <w:rPr/>
        <w:t>objectives.</w:t>
      </w:r>
      <w:r>
        <w:rPr>
          <w:spacing w:val="-2"/>
        </w:rPr>
        <w:t> </w:t>
      </w:r>
      <w:r>
        <w:rPr/>
        <w:t>When</w:t>
      </w:r>
      <w:r>
        <w:rPr>
          <w:spacing w:val="-2"/>
        </w:rPr>
        <w:t> </w:t>
      </w:r>
      <w:r>
        <w:rPr/>
        <w:t>a</w:t>
      </w:r>
      <w:r>
        <w:rPr>
          <w:spacing w:val="-2"/>
        </w:rPr>
        <w:t> </w:t>
      </w:r>
      <w:r>
        <w:rPr/>
        <w:t>great</w:t>
      </w:r>
      <w:r>
        <w:rPr>
          <w:spacing w:val="-2"/>
        </w:rPr>
        <w:t> </w:t>
      </w:r>
      <w:r>
        <w:rPr/>
        <w:t>power</w:t>
      </w:r>
      <w:r>
        <w:rPr>
          <w:spacing w:val="-2"/>
        </w:rPr>
        <w:t> </w:t>
      </w:r>
      <w:r>
        <w:rPr/>
        <w:t>allocates</w:t>
      </w:r>
      <w:r>
        <w:rPr>
          <w:spacing w:val="-2"/>
        </w:rPr>
        <w:t> </w:t>
      </w:r>
      <w:r>
        <w:rPr/>
        <w:t>scarce</w:t>
      </w:r>
      <w:r>
        <w:rPr>
          <w:spacing w:val="-2"/>
        </w:rPr>
        <w:t> </w:t>
      </w:r>
      <w:r>
        <w:rPr/>
        <w:t>resources</w:t>
      </w:r>
      <w:r>
        <w:rPr>
          <w:spacing w:val="-2"/>
        </w:rPr>
        <w:t> </w:t>
      </w:r>
      <w:r>
        <w:rPr/>
        <w:t>in</w:t>
      </w:r>
      <w:r>
        <w:rPr>
          <w:spacing w:val="-2"/>
        </w:rPr>
        <w:t> </w:t>
      </w:r>
      <w:r>
        <w:rPr/>
        <w:t>pursuit of grassroots, media, or elite support, it must make </w:t>
      </w:r>
      <w:r>
        <w:rPr>
          <w:i/>
        </w:rPr>
        <w:t>risk-adjusted reward</w:t>
      </w:r>
      <w:r>
        <w:rPr>
          <w:i/>
        </w:rPr>
        <w:t> calculations</w:t>
      </w:r>
      <w:r>
        <w:rPr/>
        <w:t>—by balancing the magnitude of a potential soft power gain in a given jurisdiction against the likelihood of success in that setting (Asmus et al. forthcoming). As a general rule, it can make smaller gains in places where the probability of success is high (safe bet territory), or it can venture into more challenging places where the probability of success is low (moonshot territory) but the opportunity to make a large gain (at the expense of a rival) is high.</w:t>
      </w:r>
      <w:r>
        <w:rPr>
          <w:vertAlign w:val="superscript"/>
        </w:rPr>
        <w:t>[319]</w:t>
      </w:r>
      <w:r>
        <w:rPr>
          <w:vertAlign w:val="baseline"/>
        </w:rPr>
        <w:t> In recognition of this tradeoff, we organize our analysis around four cohorts: safe bet countries, toss-up countries that lean toward China, toss-up countries that lean toward the U.S., and moonshot countries (based on the data sources and methods described in Box 4a).</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7"/>
        </w:rPr>
      </w:pPr>
      <w:r>
        <w:rPr/>
        <w:pict>
          <v:shape style="position:absolute;margin-left:90pt;margin-top:16.763916pt;width:144pt;height:.1pt;mso-position-horizontal-relative:page;mso-position-vertical-relative:paragraph;z-index:-15724032;mso-wrap-distance-left:0;mso-wrap-distance-right:0" id="docshape10" coordorigin="1800,335" coordsize="2880,0" path="m1800,335l4680,335e" filled="false" stroked="true" strokeweight=".75pt" strokecolor="#000000">
            <v:path arrowok="t"/>
            <v:stroke dashstyle="solid"/>
            <w10:wrap type="topAndBottom"/>
          </v:shape>
        </w:pict>
      </w:r>
    </w:p>
    <w:p>
      <w:pPr>
        <w:spacing w:after="0" w:line="249" w:lineRule="auto"/>
        <w:jc w:val="left"/>
        <w:rPr>
          <w:sz w:val="18"/>
        </w:rPr>
        <w:sectPr>
          <w:pgSz w:w="12240" w:h="15840"/>
          <w:pgMar w:header="0" w:footer="720" w:top="1400" w:bottom="920" w:left="660" w:right="680"/>
        </w:sectPr>
      </w:pPr>
    </w:p>
    <w:p>
      <w:pPr>
        <w:spacing w:before="127"/>
        <w:ind w:left="1140" w:right="0" w:firstLine="0"/>
        <w:jc w:val="left"/>
        <w:rPr>
          <w:b/>
          <w:sz w:val="24"/>
        </w:rPr>
      </w:pPr>
      <w:r>
        <w:rPr/>
        <w:pict>
          <v:group style="position:absolute;margin-left:83pt;margin-top:71.00425pt;width:446pt;height:638.050pt;mso-position-horizontal-relative:page;mso-position-vertical-relative:page;z-index:-16899072" id="docshapegroup11" coordorigin="1660,1420" coordsize="8920,12761">
            <v:rect style="position:absolute;left:1680;top:1420;width:8880;height:640" id="docshape12" filled="true" fillcolor="#f0f2f4" stroked="false">
              <v:fill type="solid"/>
            </v:rect>
            <v:rect style="position:absolute;left:1680;top:2060;width:8880;height:440" id="docshape13" filled="true" fillcolor="#f2f2f2" stroked="false">
              <v:fill type="solid"/>
            </v:rect>
            <v:shape style="position:absolute;left:1660;top:2040;width:8920;height:440" id="docshape14" coordorigin="1660,2040" coordsize="8920,440" path="m1660,2050l10580,2050m10570,2040l10570,2480m1670,2040l1670,2480e" filled="false" stroked="true" strokeweight="1.0pt" strokecolor="#f0f2f4">
              <v:path arrowok="t"/>
              <v:stroke dashstyle="solid"/>
            </v:shape>
            <v:rect style="position:absolute;left:1680;top:2459;width:8880;height:320" id="docshape15" filled="true" fillcolor="#f2f2f2" stroked="false">
              <v:fill type="solid"/>
            </v:rect>
            <v:shape style="position:absolute;left:1670;top:2459;width:8900;height:320" id="docshape16" coordorigin="1670,2460" coordsize="8900,320" path="m10570,2460l10570,2780m1670,2460l1670,2780e" filled="false" stroked="true" strokeweight="1.0pt" strokecolor="#f0f2f4">
              <v:path arrowok="t"/>
              <v:stroke dashstyle="solid"/>
            </v:shape>
            <v:rect style="position:absolute;left:1680;top:2760;width:8880;height:320" id="docshape17" filled="true" fillcolor="#f2f2f2" stroked="false">
              <v:fill type="solid"/>
            </v:rect>
            <v:shape style="position:absolute;left:1670;top:2760;width:8900;height:300" id="docshape18" coordorigin="1670,2760" coordsize="8900,300" path="m10570,2760l10570,3060m1670,2760l1670,3060e" filled="false" stroked="true" strokeweight="1.0pt" strokecolor="#f0f2f4">
              <v:path arrowok="t"/>
              <v:stroke dashstyle="solid"/>
            </v:shape>
            <v:rect style="position:absolute;left:1680;top:3039;width:8880;height:320" id="docshape19" filled="true" fillcolor="#f2f2f2" stroked="false">
              <v:fill type="solid"/>
            </v:rect>
            <v:shape style="position:absolute;left:1670;top:3039;width:8900;height:300" id="docshape20" coordorigin="1670,3040" coordsize="8900,300" path="m10570,3040l10570,3340m1670,3040l1670,3340e" filled="false" stroked="true" strokeweight="1.0pt" strokecolor="#f0f2f4">
              <v:path arrowok="t"/>
              <v:stroke dashstyle="solid"/>
            </v:shape>
            <v:rect style="position:absolute;left:1680;top:3340;width:8880;height:560" id="docshape21" filled="true" fillcolor="#f2f2f2" stroked="false">
              <v:fill type="solid"/>
            </v:rect>
            <v:shape style="position:absolute;left:1670;top:3340;width:8900;height:540" id="docshape22" coordorigin="1670,3340" coordsize="8900,540" path="m10570,3340l10570,3880m1670,3340l1670,3880e" filled="false" stroked="true" strokeweight="1.0pt" strokecolor="#f0f2f4">
              <v:path arrowok="t"/>
              <v:stroke dashstyle="solid"/>
            </v:shape>
            <v:rect style="position:absolute;left:1680;top:3860;width:8880;height:320" id="docshape23" filled="true" fillcolor="#f2f2f2" stroked="false">
              <v:fill type="solid"/>
            </v:rect>
            <v:shape style="position:absolute;left:1670;top:3860;width:8900;height:300" id="docshape24" coordorigin="1670,3860" coordsize="8900,300" path="m10570,3860l10570,4160m1670,3860l1670,4160e" filled="false" stroked="true" strokeweight="1.0pt" strokecolor="#f0f2f4">
              <v:path arrowok="t"/>
              <v:stroke dashstyle="solid"/>
            </v:shape>
            <v:rect style="position:absolute;left:1680;top:4139;width:8880;height:320" id="docshape25" filled="true" fillcolor="#f2f2f2" stroked="false">
              <v:fill type="solid"/>
            </v:rect>
            <v:shape style="position:absolute;left:1670;top:4139;width:8900;height:320" id="docshape26" coordorigin="1670,4140" coordsize="8900,320" path="m10570,4140l10570,4460m1670,4140l1670,4460e" filled="false" stroked="true" strokeweight="1.0pt" strokecolor="#f0f2f4">
              <v:path arrowok="t"/>
              <v:stroke dashstyle="solid"/>
            </v:shape>
            <v:rect style="position:absolute;left:1680;top:4440;width:8880;height:560" id="docshape27" filled="true" fillcolor="#f2f2f2" stroked="false">
              <v:fill type="solid"/>
            </v:rect>
            <v:shape style="position:absolute;left:1670;top:4440;width:8900;height:540" id="docshape28" coordorigin="1670,4440" coordsize="8900,540" path="m10570,4440l10570,4980m1670,4440l1670,4980e" filled="false" stroked="true" strokeweight="1.0pt" strokecolor="#f0f2f4">
              <v:path arrowok="t"/>
              <v:stroke dashstyle="solid"/>
            </v:shape>
            <v:rect style="position:absolute;left:1680;top:4959;width:8880;height:320" id="docshape29" filled="true" fillcolor="#f2f2f2" stroked="false">
              <v:fill type="solid"/>
            </v:rect>
            <v:shape style="position:absolute;left:1670;top:4959;width:8900;height:300" id="docshape30" coordorigin="1670,4960" coordsize="8900,300" path="m10570,4960l10570,5260m1670,4960l1670,5260e" filled="false" stroked="true" strokeweight="1.0pt" strokecolor="#f0f2f4">
              <v:path arrowok="t"/>
              <v:stroke dashstyle="solid"/>
            </v:shape>
            <v:rect style="position:absolute;left:1680;top:5260;width:8880;height:320" id="docshape31" filled="true" fillcolor="#f2f2f2" stroked="false">
              <v:fill type="solid"/>
            </v:rect>
            <v:shape style="position:absolute;left:1670;top:5260;width:8900;height:300" id="docshape32" coordorigin="1670,5260" coordsize="8900,300" path="m10570,5260l10570,5560m1670,5260l1670,5560e" filled="false" stroked="true" strokeweight="1.0pt" strokecolor="#f0f2f4">
              <v:path arrowok="t"/>
              <v:stroke dashstyle="solid"/>
            </v:shape>
            <v:rect style="position:absolute;left:1680;top:5540;width:8880;height:320" id="docshape33" filled="true" fillcolor="#f2f2f2" stroked="false">
              <v:fill type="solid"/>
            </v:rect>
            <v:shape style="position:absolute;left:1670;top:5540;width:8900;height:300" id="docshape34" coordorigin="1670,5540" coordsize="8900,300" path="m10570,5540l10570,5840m1670,5540l1670,5840e" filled="false" stroked="true" strokeweight="1.0pt" strokecolor="#f0f2f4">
              <v:path arrowok="t"/>
              <v:stroke dashstyle="solid"/>
            </v:shape>
            <v:rect style="position:absolute;left:1680;top:5819;width:8880;height:320" id="docshape35" filled="true" fillcolor="#f2f2f2" stroked="false">
              <v:fill type="solid"/>
            </v:rect>
            <v:shape style="position:absolute;left:1670;top:5819;width:8900;height:320" id="docshape36" coordorigin="1670,5820" coordsize="8900,320" path="m10570,5820l10570,6140m1670,5820l1670,6140e" filled="false" stroked="true" strokeweight="1.0pt" strokecolor="#f0f2f4">
              <v:path arrowok="t"/>
              <v:stroke dashstyle="solid"/>
            </v:shape>
            <v:rect style="position:absolute;left:1680;top:6120;width:8880;height:320" id="docshape37" filled="true" fillcolor="#f2f2f2" stroked="false">
              <v:fill type="solid"/>
            </v:rect>
            <v:shape style="position:absolute;left:1670;top:6120;width:8900;height:300" id="docshape38" coordorigin="1670,6120" coordsize="8900,300" path="m10570,6120l10570,6420m1670,6120l1670,6420e" filled="false" stroked="true" strokeweight="1.0pt" strokecolor="#f0f2f4">
              <v:path arrowok="t"/>
              <v:stroke dashstyle="solid"/>
            </v:shape>
            <v:rect style="position:absolute;left:1680;top:6399;width:8880;height:320" id="docshape39" filled="true" fillcolor="#f2f2f2" stroked="false">
              <v:fill type="solid"/>
            </v:rect>
            <v:shape style="position:absolute;left:1670;top:6399;width:8900;height:300" id="docshape40" coordorigin="1670,6400" coordsize="8900,300" path="m10570,6400l10570,6700m1670,6400l1670,6700e" filled="false" stroked="true" strokeweight="1.0pt" strokecolor="#f0f2f4">
              <v:path arrowok="t"/>
              <v:stroke dashstyle="solid"/>
            </v:shape>
            <v:rect style="position:absolute;left:1680;top:6700;width:8880;height:420" id="docshape41" filled="true" fillcolor="#f2f2f2" stroked="false">
              <v:fill type="solid"/>
            </v:rect>
            <v:shape style="position:absolute;left:1660;top:6700;width:8920;height:420" id="docshape42" coordorigin="1660,6700" coordsize="8920,420" path="m10570,6700l10570,7120m1660,7110l10580,7110m1670,6700l1670,7120e" filled="false" stroked="true" strokeweight="1.0pt" strokecolor="#f0f2f4">
              <v:path arrowok="t"/>
              <v:stroke dashstyle="solid"/>
            </v:shape>
            <v:rect style="position:absolute;left:1680;top:7120;width:8880;height:280" id="docshape43" filled="true" fillcolor="#f0f2f4" stroked="false">
              <v:fill type="solid"/>
            </v:rect>
            <v:rect style="position:absolute;left:1680;top:7399;width:8880;height:500" id="docshape44" filled="true" fillcolor="#d0d3d4" stroked="false">
              <v:fill type="solid"/>
            </v:rect>
            <v:shape style="position:absolute;left:1680;top:7899;width:8880;height:6281" id="docshape45" coordorigin="1680,7900" coordsize="8880,6281" path="m10560,7900l1680,7900,1680,13280,1680,13300,1680,14180,10560,14180,10560,13280,10560,7900xe" filled="true" fillcolor="#f0f2f4" stroked="false">
              <v:path arrowok="t"/>
              <v:fill type="solid"/>
            </v:shape>
            <v:shape style="position:absolute;left:2437;top:7936;width:7365;height:5010" type="#_x0000_t75" id="docshape46" stroked="false">
              <v:imagedata r:id="rId7" o:title=""/>
            </v:shape>
            <w10:wrap type="none"/>
          </v:group>
        </w:pict>
      </w:r>
      <w:r>
        <w:rPr>
          <w:b/>
          <w:w w:val="90"/>
          <w:sz w:val="24"/>
        </w:rPr>
        <w:t>Box</w:t>
      </w:r>
      <w:r>
        <w:rPr>
          <w:b/>
          <w:spacing w:val="11"/>
          <w:sz w:val="24"/>
        </w:rPr>
        <w:t> </w:t>
      </w:r>
      <w:r>
        <w:rPr>
          <w:b/>
          <w:w w:val="90"/>
          <w:sz w:val="24"/>
        </w:rPr>
        <w:t>4a:</w:t>
      </w:r>
      <w:r>
        <w:rPr>
          <w:b/>
          <w:spacing w:val="12"/>
          <w:sz w:val="24"/>
        </w:rPr>
        <w:t> </w:t>
      </w:r>
      <w:r>
        <w:rPr>
          <w:b/>
          <w:w w:val="90"/>
          <w:sz w:val="24"/>
        </w:rPr>
        <w:t>How</w:t>
      </w:r>
      <w:r>
        <w:rPr>
          <w:b/>
          <w:spacing w:val="12"/>
          <w:sz w:val="24"/>
        </w:rPr>
        <w:t> </w:t>
      </w:r>
      <w:r>
        <w:rPr>
          <w:b/>
          <w:w w:val="90"/>
          <w:sz w:val="24"/>
        </w:rPr>
        <w:t>AidData</w:t>
      </w:r>
      <w:r>
        <w:rPr>
          <w:b/>
          <w:spacing w:val="12"/>
          <w:sz w:val="24"/>
        </w:rPr>
        <w:t> </w:t>
      </w:r>
      <w:r>
        <w:rPr>
          <w:b/>
          <w:w w:val="90"/>
          <w:sz w:val="24"/>
        </w:rPr>
        <w:t>measures</w:t>
      </w:r>
      <w:r>
        <w:rPr>
          <w:b/>
          <w:spacing w:val="12"/>
          <w:sz w:val="24"/>
        </w:rPr>
        <w:t> </w:t>
      </w:r>
      <w:r>
        <w:rPr>
          <w:b/>
          <w:w w:val="90"/>
          <w:sz w:val="24"/>
        </w:rPr>
        <w:t>relative</w:t>
      </w:r>
      <w:r>
        <w:rPr>
          <w:b/>
          <w:spacing w:val="12"/>
          <w:sz w:val="24"/>
        </w:rPr>
        <w:t> </w:t>
      </w:r>
      <w:r>
        <w:rPr>
          <w:b/>
          <w:w w:val="90"/>
          <w:sz w:val="24"/>
        </w:rPr>
        <w:t>gains</w:t>
      </w:r>
      <w:r>
        <w:rPr>
          <w:b/>
          <w:spacing w:val="11"/>
          <w:sz w:val="24"/>
        </w:rPr>
        <w:t> </w:t>
      </w:r>
      <w:r>
        <w:rPr>
          <w:b/>
          <w:w w:val="90"/>
          <w:sz w:val="24"/>
        </w:rPr>
        <w:t>and</w:t>
      </w:r>
      <w:r>
        <w:rPr>
          <w:b/>
          <w:spacing w:val="12"/>
          <w:sz w:val="24"/>
        </w:rPr>
        <w:t> </w:t>
      </w:r>
      <w:r>
        <w:rPr>
          <w:b/>
          <w:w w:val="90"/>
          <w:sz w:val="24"/>
        </w:rPr>
        <w:t>losses</w:t>
      </w:r>
      <w:r>
        <w:rPr>
          <w:b/>
          <w:spacing w:val="12"/>
          <w:sz w:val="24"/>
        </w:rPr>
        <w:t> </w:t>
      </w:r>
      <w:r>
        <w:rPr>
          <w:b/>
          <w:w w:val="90"/>
          <w:sz w:val="24"/>
        </w:rPr>
        <w:t>in</w:t>
      </w:r>
      <w:r>
        <w:rPr>
          <w:b/>
          <w:spacing w:val="12"/>
          <w:sz w:val="24"/>
        </w:rPr>
        <w:t> </w:t>
      </w:r>
      <w:r>
        <w:rPr>
          <w:b/>
          <w:w w:val="90"/>
          <w:sz w:val="24"/>
        </w:rPr>
        <w:t>Chinese</w:t>
      </w:r>
      <w:r>
        <w:rPr>
          <w:b/>
          <w:spacing w:val="12"/>
          <w:sz w:val="24"/>
        </w:rPr>
        <w:t> </w:t>
      </w:r>
      <w:r>
        <w:rPr>
          <w:b/>
          <w:w w:val="90"/>
          <w:sz w:val="24"/>
        </w:rPr>
        <w:t>soft</w:t>
      </w:r>
      <w:r>
        <w:rPr>
          <w:b/>
          <w:spacing w:val="12"/>
          <w:sz w:val="24"/>
        </w:rPr>
        <w:t> </w:t>
      </w:r>
      <w:r>
        <w:rPr>
          <w:b/>
          <w:spacing w:val="-2"/>
          <w:w w:val="90"/>
          <w:sz w:val="24"/>
        </w:rPr>
        <w:t>power</w:t>
      </w:r>
    </w:p>
    <w:p>
      <w:pPr>
        <w:pStyle w:val="BodyText"/>
        <w:spacing w:before="5"/>
        <w:rPr>
          <w:b/>
          <w:sz w:val="31"/>
        </w:rPr>
      </w:pPr>
    </w:p>
    <w:p>
      <w:pPr>
        <w:spacing w:line="300" w:lineRule="auto" w:before="0"/>
        <w:ind w:left="1140" w:right="1118" w:firstLine="0"/>
        <w:jc w:val="left"/>
        <w:rPr>
          <w:sz w:val="20"/>
        </w:rPr>
      </w:pPr>
      <w:r>
        <w:rPr>
          <w:sz w:val="20"/>
        </w:rPr>
        <w:t>For all three measures of soft power in LICs and MICs (public opinion, media sentiment, and elite support), we adopt an identical approach to measure relative gains and losses by China vis-à-vis the U.S. at the host country level. In order to explain our method of measurement, we describe how it is applied to one soft power indicator (public opinion) and one host country (Bangladesh). We take the following steps:</w:t>
      </w:r>
    </w:p>
    <w:p>
      <w:pPr>
        <w:pStyle w:val="BodyText"/>
        <w:spacing w:before="1"/>
        <w:rPr>
          <w:sz w:val="21"/>
        </w:rPr>
      </w:pPr>
    </w:p>
    <w:p>
      <w:pPr>
        <w:spacing w:before="0"/>
        <w:ind w:left="1140" w:right="0" w:firstLine="0"/>
        <w:jc w:val="left"/>
        <w:rPr>
          <w:sz w:val="20"/>
        </w:rPr>
      </w:pPr>
      <w:r>
        <w:t>Step 1: Use Bangladesh’s annual public approval ratings (from GWP) to calculate the year-on-year change (single delta: t0 - t1) for China and the U.S. for each year of the early BRI period.</w:t>
      </w:r>
    </w:p>
    <w:p>
      <w:pPr>
        <w:pStyle w:val="BodyText"/>
        <w:spacing w:before="11"/>
        <w:rPr>
          <w:sz w:val="20"/>
        </w:rPr>
      </w:pPr>
    </w:p>
    <w:p>
      <w:pPr>
        <w:spacing w:line="300" w:lineRule="auto" w:before="0"/>
        <w:ind w:left="1140" w:right="1163" w:firstLine="0"/>
        <w:jc w:val="left"/>
        <w:rPr>
          <w:sz w:val="20"/>
        </w:rPr>
      </w:pPr>
      <w:r>
        <w:rPr>
          <w:sz w:val="20"/>
        </w:rPr>
        <w:t>Step 2: Calculate the difference between the “single delta” in China’s public approval rating and the “single delta” in the U.S. public approval rating for each year. The resulting “double delta” (China-U.S.) measure provides an indication of whether and to what extent China gained or lost ground at the expense of the U.S. The larger the size of a (positive) double delta, the greater the size</w:t>
      </w:r>
      <w:r>
        <w:rPr>
          <w:spacing w:val="-1"/>
          <w:sz w:val="20"/>
        </w:rPr>
        <w:t> </w:t>
      </w:r>
      <w:r>
        <w:rPr>
          <w:sz w:val="20"/>
        </w:rPr>
        <w:t>of</w:t>
      </w:r>
      <w:r>
        <w:rPr>
          <w:spacing w:val="-1"/>
          <w:sz w:val="20"/>
        </w:rPr>
        <w:t> </w:t>
      </w:r>
      <w:r>
        <w:rPr>
          <w:sz w:val="20"/>
        </w:rPr>
        <w:t>the</w:t>
      </w:r>
      <w:r>
        <w:rPr>
          <w:spacing w:val="-1"/>
          <w:sz w:val="20"/>
        </w:rPr>
        <w:t> </w:t>
      </w:r>
      <w:r>
        <w:rPr>
          <w:sz w:val="20"/>
        </w:rPr>
        <w:t>gain</w:t>
      </w:r>
      <w:r>
        <w:rPr>
          <w:spacing w:val="-1"/>
          <w:sz w:val="20"/>
        </w:rPr>
        <w:t> </w:t>
      </w:r>
      <w:r>
        <w:rPr>
          <w:sz w:val="20"/>
        </w:rPr>
        <w:t>that</w:t>
      </w:r>
      <w:r>
        <w:rPr>
          <w:spacing w:val="-1"/>
          <w:sz w:val="20"/>
        </w:rPr>
        <w:t> </w:t>
      </w:r>
      <w:r>
        <w:rPr>
          <w:sz w:val="20"/>
        </w:rPr>
        <w:t>China</w:t>
      </w:r>
      <w:r>
        <w:rPr>
          <w:spacing w:val="-1"/>
          <w:sz w:val="20"/>
        </w:rPr>
        <w:t> </w:t>
      </w:r>
      <w:r>
        <w:rPr>
          <w:sz w:val="20"/>
        </w:rPr>
        <w:t>made</w:t>
      </w:r>
      <w:r>
        <w:rPr>
          <w:spacing w:val="-1"/>
          <w:sz w:val="20"/>
        </w:rPr>
        <w:t> </w:t>
      </w:r>
      <w:r>
        <w:rPr>
          <w:sz w:val="20"/>
        </w:rPr>
        <w:t>at</w:t>
      </w:r>
      <w:r>
        <w:rPr>
          <w:spacing w:val="-1"/>
          <w:sz w:val="20"/>
        </w:rPr>
        <w:t> </w:t>
      </w:r>
      <w:r>
        <w:rPr>
          <w:sz w:val="20"/>
        </w:rPr>
        <w:t>the</w:t>
      </w:r>
      <w:r>
        <w:rPr>
          <w:spacing w:val="-1"/>
          <w:sz w:val="20"/>
        </w:rPr>
        <w:t> </w:t>
      </w:r>
      <w:r>
        <w:rPr>
          <w:sz w:val="20"/>
        </w:rPr>
        <w:t>expense</w:t>
      </w:r>
      <w:r>
        <w:rPr>
          <w:spacing w:val="-1"/>
          <w:sz w:val="20"/>
        </w:rPr>
        <w:t> </w:t>
      </w:r>
      <w:r>
        <w:rPr>
          <w:sz w:val="20"/>
        </w:rPr>
        <w:t>of</w:t>
      </w:r>
      <w:r>
        <w:rPr>
          <w:spacing w:val="-1"/>
          <w:sz w:val="20"/>
        </w:rPr>
        <w:t> </w:t>
      </w:r>
      <w:r>
        <w:rPr>
          <w:sz w:val="20"/>
        </w:rPr>
        <w:t>the</w:t>
      </w:r>
      <w:r>
        <w:rPr>
          <w:spacing w:val="-1"/>
          <w:sz w:val="20"/>
        </w:rPr>
        <w:t> </w:t>
      </w:r>
      <w:r>
        <w:rPr>
          <w:sz w:val="20"/>
        </w:rPr>
        <w:t>U.S.—or</w:t>
      </w:r>
      <w:r>
        <w:rPr>
          <w:spacing w:val="-1"/>
          <w:sz w:val="20"/>
        </w:rPr>
        <w:t> </w:t>
      </w:r>
      <w:r>
        <w:rPr>
          <w:sz w:val="20"/>
        </w:rPr>
        <w:t>vice</w:t>
      </w:r>
      <w:r>
        <w:rPr>
          <w:spacing w:val="-1"/>
          <w:sz w:val="20"/>
        </w:rPr>
        <w:t> </w:t>
      </w:r>
      <w:r>
        <w:rPr>
          <w:sz w:val="20"/>
        </w:rPr>
        <w:t>versa.</w:t>
      </w:r>
      <w:r>
        <w:rPr>
          <w:spacing w:val="-1"/>
          <w:sz w:val="20"/>
        </w:rPr>
        <w:t> </w:t>
      </w:r>
      <w:r>
        <w:rPr>
          <w:sz w:val="20"/>
        </w:rPr>
        <w:t>Figure</w:t>
      </w:r>
      <w:r>
        <w:rPr>
          <w:spacing w:val="-1"/>
          <w:sz w:val="20"/>
        </w:rPr>
        <w:t> </w:t>
      </w:r>
      <w:r>
        <w:rPr>
          <w:sz w:val="20"/>
        </w:rPr>
        <w:t>4.1</w:t>
      </w:r>
      <w:r>
        <w:rPr>
          <w:spacing w:val="-1"/>
          <w:sz w:val="20"/>
        </w:rPr>
        <w:t> </w:t>
      </w:r>
      <w:r>
        <w:rPr>
          <w:sz w:val="20"/>
        </w:rPr>
        <w:t>provides</w:t>
      </w:r>
      <w:r>
        <w:rPr>
          <w:spacing w:val="-1"/>
          <w:sz w:val="20"/>
        </w:rPr>
        <w:t> </w:t>
      </w:r>
      <w:r>
        <w:rPr>
          <w:sz w:val="20"/>
        </w:rPr>
        <w:t>a visual representation of how this calculation works for one soft power indicator (GWP) in Bangladesh between 2016 and 2017.</w:t>
      </w:r>
    </w:p>
    <w:p>
      <w:pPr>
        <w:pStyle w:val="BodyText"/>
        <w:spacing w:before="4"/>
        <w:rPr>
          <w:sz w:val="22"/>
        </w:rPr>
      </w:pPr>
    </w:p>
    <w:p>
      <w:pPr>
        <w:spacing w:before="1"/>
        <w:ind w:left="1140" w:right="0" w:firstLine="0"/>
        <w:jc w:val="left"/>
        <w:rPr>
          <w:rFonts w:ascii="Gill Sans MT" w:hAnsi="Gill Sans MT"/>
          <w:sz w:val="10"/>
        </w:rPr>
      </w:pPr>
      <w:r>
        <w:rPr>
          <w:rFonts w:ascii="Gill Sans MT" w:hAnsi="Gill Sans MT"/>
          <w:color w:val="FFFFFF"/>
          <w:w w:val="110"/>
          <w:sz w:val="10"/>
        </w:rPr>
        <w:t>Figure</w:t>
      </w:r>
      <w:r>
        <w:rPr>
          <w:rFonts w:ascii="Gill Sans MT" w:hAnsi="Gill Sans MT"/>
          <w:color w:val="FFFFFF"/>
          <w:spacing w:val="-6"/>
          <w:w w:val="110"/>
          <w:sz w:val="10"/>
        </w:rPr>
        <w:t> </w:t>
      </w:r>
      <w:r>
        <w:rPr>
          <w:rFonts w:ascii="Gill Sans MT" w:hAnsi="Gill Sans MT"/>
          <w:color w:val="FFFFFF"/>
          <w:w w:val="110"/>
          <w:sz w:val="10"/>
        </w:rPr>
        <w:t>4.1:</w:t>
      </w:r>
      <w:r>
        <w:rPr>
          <w:rFonts w:ascii="Gill Sans MT" w:hAnsi="Gill Sans MT"/>
          <w:color w:val="FFFFFF"/>
          <w:spacing w:val="-6"/>
          <w:w w:val="110"/>
          <w:sz w:val="10"/>
        </w:rPr>
        <w:t> </w:t>
      </w:r>
      <w:r>
        <w:rPr>
          <w:rFonts w:ascii="Gill Sans MT" w:hAnsi="Gill Sans MT"/>
          <w:color w:val="FFFFFF"/>
          <w:w w:val="110"/>
          <w:sz w:val="10"/>
        </w:rPr>
        <w:t>Bangladesh</w:t>
      </w:r>
      <w:r>
        <w:rPr>
          <w:rFonts w:ascii="Gill Sans MT" w:hAnsi="Gill Sans MT"/>
          <w:color w:val="FFFFFF"/>
          <w:spacing w:val="-6"/>
          <w:w w:val="110"/>
          <w:sz w:val="10"/>
        </w:rPr>
        <w:t> </w:t>
      </w:r>
      <w:r>
        <w:rPr>
          <w:rFonts w:ascii="Gill Sans MT" w:hAnsi="Gill Sans MT"/>
          <w:color w:val="FFFFFF"/>
          <w:w w:val="110"/>
          <w:sz w:val="10"/>
        </w:rPr>
        <w:t>example:</w:t>
      </w:r>
      <w:r>
        <w:rPr>
          <w:rFonts w:ascii="Gill Sans MT" w:hAnsi="Gill Sans MT"/>
          <w:color w:val="FFFFFF"/>
          <w:spacing w:val="-6"/>
          <w:w w:val="110"/>
          <w:sz w:val="10"/>
        </w:rPr>
        <w:t> </w:t>
      </w:r>
      <w:r>
        <w:rPr>
          <w:rFonts w:ascii="Gill Sans MT" w:hAnsi="Gill Sans MT"/>
          <w:color w:val="FFFFFF"/>
          <w:w w:val="110"/>
          <w:sz w:val="10"/>
        </w:rPr>
        <w:t>Is</w:t>
      </w:r>
      <w:r>
        <w:rPr>
          <w:rFonts w:ascii="Gill Sans MT" w:hAnsi="Gill Sans MT"/>
          <w:color w:val="FFFFFF"/>
          <w:spacing w:val="-6"/>
          <w:w w:val="110"/>
          <w:sz w:val="10"/>
        </w:rPr>
        <w:t> </w:t>
      </w:r>
      <w:r>
        <w:rPr>
          <w:rFonts w:ascii="Gill Sans MT" w:hAnsi="Gill Sans MT"/>
          <w:color w:val="FFFFFF"/>
          <w:w w:val="110"/>
          <w:sz w:val="10"/>
        </w:rPr>
        <w:t>China</w:t>
      </w:r>
      <w:r>
        <w:rPr>
          <w:rFonts w:ascii="Gill Sans MT" w:hAnsi="Gill Sans MT"/>
          <w:color w:val="FFFFFF"/>
          <w:spacing w:val="-6"/>
          <w:w w:val="110"/>
          <w:sz w:val="10"/>
        </w:rPr>
        <w:t> </w:t>
      </w:r>
      <w:r>
        <w:rPr>
          <w:rFonts w:ascii="Gill Sans MT" w:hAnsi="Gill Sans MT"/>
          <w:color w:val="FFFFFF"/>
          <w:w w:val="110"/>
          <w:sz w:val="10"/>
        </w:rPr>
        <w:t>losing</w:t>
      </w:r>
      <w:r>
        <w:rPr>
          <w:rFonts w:ascii="Gill Sans MT" w:hAnsi="Gill Sans MT"/>
          <w:color w:val="FFFFFF"/>
          <w:spacing w:val="-6"/>
          <w:w w:val="110"/>
          <w:sz w:val="10"/>
        </w:rPr>
        <w:t> </w:t>
      </w:r>
      <w:r>
        <w:rPr>
          <w:rFonts w:ascii="Gill Sans MT" w:hAnsi="Gill Sans MT"/>
          <w:color w:val="FFFFFF"/>
          <w:w w:val="110"/>
          <w:sz w:val="10"/>
        </w:rPr>
        <w:t>or</w:t>
      </w:r>
      <w:r>
        <w:rPr>
          <w:rFonts w:ascii="Gill Sans MT" w:hAnsi="Gill Sans MT"/>
          <w:color w:val="FFFFFF"/>
          <w:spacing w:val="-6"/>
          <w:w w:val="110"/>
          <w:sz w:val="10"/>
        </w:rPr>
        <w:t> </w:t>
      </w:r>
      <w:r>
        <w:rPr>
          <w:rFonts w:ascii="Gill Sans MT" w:hAnsi="Gill Sans MT"/>
          <w:color w:val="FFFFFF"/>
          <w:w w:val="110"/>
          <w:sz w:val="10"/>
        </w:rPr>
        <w:t>gaining</w:t>
      </w:r>
      <w:r>
        <w:rPr>
          <w:rFonts w:ascii="Gill Sans MT" w:hAnsi="Gill Sans MT"/>
          <w:color w:val="FFFFFF"/>
          <w:spacing w:val="-6"/>
          <w:w w:val="110"/>
          <w:sz w:val="10"/>
        </w:rPr>
        <w:t> </w:t>
      </w:r>
      <w:r>
        <w:rPr>
          <w:rFonts w:ascii="Gill Sans MT" w:hAnsi="Gill Sans MT"/>
          <w:color w:val="FFFFFF"/>
          <w:w w:val="110"/>
          <w:sz w:val="10"/>
        </w:rPr>
        <w:t>ground</w:t>
      </w:r>
      <w:r>
        <w:rPr>
          <w:rFonts w:ascii="Gill Sans MT" w:hAnsi="Gill Sans MT"/>
          <w:color w:val="FFFFFF"/>
          <w:spacing w:val="-6"/>
          <w:w w:val="110"/>
          <w:sz w:val="10"/>
        </w:rPr>
        <w:t> </w:t>
      </w:r>
      <w:r>
        <w:rPr>
          <w:rFonts w:ascii="Gill Sans MT" w:hAnsi="Gill Sans MT"/>
          <w:color w:val="FFFFFF"/>
          <w:w w:val="110"/>
          <w:sz w:val="10"/>
        </w:rPr>
        <w:t>vis-à-vis</w:t>
      </w:r>
      <w:r>
        <w:rPr>
          <w:rFonts w:ascii="Gill Sans MT" w:hAnsi="Gill Sans MT"/>
          <w:color w:val="FFFFFF"/>
          <w:spacing w:val="-6"/>
          <w:w w:val="110"/>
          <w:sz w:val="10"/>
        </w:rPr>
        <w:t> </w:t>
      </w:r>
      <w:r>
        <w:rPr>
          <w:rFonts w:ascii="Gill Sans MT" w:hAnsi="Gill Sans MT"/>
          <w:color w:val="FFFFFF"/>
          <w:w w:val="110"/>
          <w:sz w:val="10"/>
        </w:rPr>
        <w:t>the</w:t>
      </w:r>
      <w:r>
        <w:rPr>
          <w:rFonts w:ascii="Gill Sans MT" w:hAnsi="Gill Sans MT"/>
          <w:color w:val="FFFFFF"/>
          <w:spacing w:val="-6"/>
          <w:w w:val="110"/>
          <w:sz w:val="10"/>
        </w:rPr>
        <w:t> </w:t>
      </w:r>
      <w:r>
        <w:rPr>
          <w:rFonts w:ascii="Gill Sans MT" w:hAnsi="Gill Sans MT"/>
          <w:color w:val="FFFFFF"/>
          <w:w w:val="110"/>
          <w:sz w:val="10"/>
        </w:rPr>
        <w:t>U.S.</w:t>
      </w:r>
      <w:r>
        <w:rPr>
          <w:rFonts w:ascii="Gill Sans MT" w:hAnsi="Gill Sans MT"/>
          <w:color w:val="FFFFFF"/>
          <w:spacing w:val="-5"/>
          <w:w w:val="110"/>
          <w:sz w:val="10"/>
        </w:rPr>
        <w:t> </w:t>
      </w:r>
      <w:r>
        <w:rPr>
          <w:rFonts w:ascii="Gill Sans MT" w:hAnsi="Gill Sans MT"/>
          <w:color w:val="FFFFFF"/>
          <w:w w:val="110"/>
          <w:sz w:val="10"/>
        </w:rPr>
        <w:t>in</w:t>
      </w:r>
      <w:r>
        <w:rPr>
          <w:rFonts w:ascii="Gill Sans MT" w:hAnsi="Gill Sans MT"/>
          <w:color w:val="FFFFFF"/>
          <w:spacing w:val="-6"/>
          <w:w w:val="110"/>
          <w:sz w:val="10"/>
        </w:rPr>
        <w:t> </w:t>
      </w:r>
      <w:r>
        <w:rPr>
          <w:rFonts w:ascii="Gill Sans MT" w:hAnsi="Gill Sans MT"/>
          <w:color w:val="FFFFFF"/>
          <w:spacing w:val="-2"/>
          <w:w w:val="110"/>
          <w:sz w:val="10"/>
        </w:rPr>
        <w:t>2017?</w:t>
      </w:r>
    </w:p>
    <w:p>
      <w:pPr>
        <w:pStyle w:val="Heading2"/>
        <w:spacing w:before="47"/>
        <w:ind w:left="1140"/>
        <w:rPr>
          <w:rFonts w:ascii="Arial"/>
        </w:rPr>
      </w:pPr>
      <w:r>
        <w:rPr>
          <w:rFonts w:ascii="Arial"/>
          <w:spacing w:val="-12"/>
        </w:rPr>
        <w:t>Figure</w:t>
      </w:r>
      <w:r>
        <w:rPr>
          <w:rFonts w:ascii="Arial"/>
          <w:spacing w:val="-1"/>
        </w:rPr>
        <w:t> </w:t>
      </w:r>
      <w:r>
        <w:rPr>
          <w:rFonts w:ascii="Arial"/>
          <w:spacing w:val="-5"/>
        </w:rPr>
        <w:t>4.1</w:t>
      </w: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spacing w:before="9"/>
        <w:rPr>
          <w:b/>
          <w:sz w:val="31"/>
        </w:rPr>
      </w:pPr>
    </w:p>
    <w:p>
      <w:pPr>
        <w:spacing w:line="300" w:lineRule="auto" w:before="0"/>
        <w:ind w:left="1140" w:right="1151" w:firstLine="0"/>
        <w:jc w:val="both"/>
        <w:rPr>
          <w:sz w:val="20"/>
        </w:rPr>
      </w:pPr>
      <w:r>
        <w:rPr>
          <w:sz w:val="20"/>
        </w:rPr>
        <w:t>Step</w:t>
      </w:r>
      <w:r>
        <w:rPr>
          <w:spacing w:val="-2"/>
          <w:sz w:val="20"/>
        </w:rPr>
        <w:t> </w:t>
      </w:r>
      <w:r>
        <w:rPr>
          <w:sz w:val="20"/>
        </w:rPr>
        <w:t>3:</w:t>
      </w:r>
      <w:r>
        <w:rPr>
          <w:spacing w:val="-2"/>
          <w:sz w:val="20"/>
        </w:rPr>
        <w:t> </w:t>
      </w:r>
      <w:r>
        <w:rPr>
          <w:sz w:val="20"/>
        </w:rPr>
        <w:t>Calculate</w:t>
      </w:r>
      <w:r>
        <w:rPr>
          <w:spacing w:val="-2"/>
          <w:sz w:val="20"/>
        </w:rPr>
        <w:t> </w:t>
      </w:r>
      <w:r>
        <w:rPr>
          <w:sz w:val="20"/>
        </w:rPr>
        <w:t>the</w:t>
      </w:r>
      <w:r>
        <w:rPr>
          <w:spacing w:val="-2"/>
          <w:sz w:val="20"/>
        </w:rPr>
        <w:t> </w:t>
      </w:r>
      <w:r>
        <w:rPr>
          <w:sz w:val="20"/>
        </w:rPr>
        <w:t>average</w:t>
      </w:r>
      <w:r>
        <w:rPr>
          <w:spacing w:val="-2"/>
          <w:sz w:val="20"/>
        </w:rPr>
        <w:t> </w:t>
      </w:r>
      <w:r>
        <w:rPr>
          <w:sz w:val="20"/>
        </w:rPr>
        <w:t>annual</w:t>
      </w:r>
      <w:r>
        <w:rPr>
          <w:spacing w:val="-1"/>
          <w:sz w:val="20"/>
        </w:rPr>
        <w:t> </w:t>
      </w:r>
      <w:r>
        <w:rPr>
          <w:sz w:val="20"/>
        </w:rPr>
        <w:t>relative</w:t>
      </w:r>
      <w:r>
        <w:rPr>
          <w:spacing w:val="-2"/>
          <w:sz w:val="20"/>
        </w:rPr>
        <w:t> </w:t>
      </w:r>
      <w:r>
        <w:rPr>
          <w:sz w:val="20"/>
        </w:rPr>
        <w:t>change</w:t>
      </w:r>
      <w:r>
        <w:rPr>
          <w:spacing w:val="-2"/>
          <w:sz w:val="20"/>
        </w:rPr>
        <w:t> </w:t>
      </w:r>
      <w:r>
        <w:rPr>
          <w:sz w:val="20"/>
        </w:rPr>
        <w:t>(i.e.,</w:t>
      </w:r>
      <w:r>
        <w:rPr>
          <w:spacing w:val="-2"/>
          <w:sz w:val="20"/>
        </w:rPr>
        <w:t> </w:t>
      </w:r>
      <w:r>
        <w:rPr>
          <w:sz w:val="20"/>
        </w:rPr>
        <w:t>average</w:t>
      </w:r>
      <w:r>
        <w:rPr>
          <w:spacing w:val="-2"/>
          <w:sz w:val="20"/>
        </w:rPr>
        <w:t> </w:t>
      </w:r>
      <w:r>
        <w:rPr>
          <w:sz w:val="20"/>
        </w:rPr>
        <w:t>annual</w:t>
      </w:r>
      <w:r>
        <w:rPr>
          <w:spacing w:val="-1"/>
          <w:sz w:val="20"/>
        </w:rPr>
        <w:t> </w:t>
      </w:r>
      <w:r>
        <w:rPr>
          <w:sz w:val="20"/>
        </w:rPr>
        <w:t>double</w:t>
      </w:r>
      <w:r>
        <w:rPr>
          <w:spacing w:val="-2"/>
          <w:sz w:val="20"/>
        </w:rPr>
        <w:t> </w:t>
      </w:r>
      <w:r>
        <w:rPr>
          <w:sz w:val="20"/>
        </w:rPr>
        <w:t>delta)</w:t>
      </w:r>
      <w:r>
        <w:rPr>
          <w:spacing w:val="-1"/>
          <w:sz w:val="20"/>
        </w:rPr>
        <w:t> </w:t>
      </w:r>
      <w:r>
        <w:rPr>
          <w:sz w:val="20"/>
        </w:rPr>
        <w:t>in</w:t>
      </w:r>
      <w:r>
        <w:rPr>
          <w:spacing w:val="-2"/>
          <w:sz w:val="20"/>
        </w:rPr>
        <w:t> </w:t>
      </w:r>
      <w:r>
        <w:rPr>
          <w:sz w:val="20"/>
        </w:rPr>
        <w:t>public approval over the early BRI period (2014-2017). Averaging over the 2014-2017 period effectively measures whether China gained more ground overall than the U.S.—or vice versa—during the</w:t>
      </w:r>
    </w:p>
    <w:p>
      <w:pPr>
        <w:spacing w:after="0" w:line="300" w:lineRule="auto"/>
        <w:jc w:val="both"/>
        <w:rPr>
          <w:sz w:val="20"/>
        </w:rPr>
        <w:sectPr>
          <w:pgSz w:w="12240" w:h="15840"/>
          <w:pgMar w:header="0" w:footer="720" w:top="1420" w:bottom="920" w:left="660" w:right="680"/>
        </w:sectPr>
      </w:pPr>
    </w:p>
    <w:p>
      <w:pPr>
        <w:pStyle w:val="BodyText"/>
        <w:ind w:left="1000"/>
        <w:rPr>
          <w:sz w:val="20"/>
        </w:rPr>
      </w:pPr>
      <w:r>
        <w:rPr>
          <w:sz w:val="20"/>
        </w:rPr>
        <w:pict>
          <v:shape style="width:446pt;height:36pt;mso-position-horizontal-relative:char;mso-position-vertical-relative:line" type="#_x0000_t202" id="docshape47" filled="true" fillcolor="#f0f2f4" stroked="false">
            <w10:anchorlock/>
            <v:textbox inset="0,0,0,0">
              <w:txbxContent>
                <w:p>
                  <w:pPr>
                    <w:spacing w:line="300" w:lineRule="auto" w:before="6"/>
                    <w:ind w:left="140" w:right="171" w:firstLine="0"/>
                    <w:jc w:val="left"/>
                    <w:rPr>
                      <w:color w:val="000000"/>
                      <w:sz w:val="20"/>
                    </w:rPr>
                  </w:pPr>
                  <w:r>
                    <w:rPr>
                      <w:color w:val="000000"/>
                      <w:sz w:val="20"/>
                    </w:rPr>
                    <w:t>early</w:t>
                  </w:r>
                  <w:r>
                    <w:rPr>
                      <w:color w:val="000000"/>
                      <w:spacing w:val="-3"/>
                      <w:sz w:val="20"/>
                    </w:rPr>
                    <w:t> </w:t>
                  </w:r>
                  <w:r>
                    <w:rPr>
                      <w:color w:val="000000"/>
                      <w:sz w:val="20"/>
                    </w:rPr>
                    <w:t>BRI</w:t>
                  </w:r>
                  <w:r>
                    <w:rPr>
                      <w:color w:val="000000"/>
                      <w:spacing w:val="-2"/>
                      <w:sz w:val="20"/>
                    </w:rPr>
                    <w:t> </w:t>
                  </w:r>
                  <w:r>
                    <w:rPr>
                      <w:color w:val="000000"/>
                      <w:sz w:val="20"/>
                    </w:rPr>
                    <w:t>period.</w:t>
                  </w:r>
                  <w:r>
                    <w:rPr>
                      <w:color w:val="000000"/>
                      <w:spacing w:val="-3"/>
                      <w:sz w:val="20"/>
                    </w:rPr>
                    <w:t> </w:t>
                  </w:r>
                  <w:r>
                    <w:rPr>
                      <w:color w:val="000000"/>
                      <w:sz w:val="20"/>
                    </w:rPr>
                    <w:t>Table</w:t>
                  </w:r>
                  <w:r>
                    <w:rPr>
                      <w:color w:val="000000"/>
                      <w:spacing w:val="-3"/>
                      <w:sz w:val="20"/>
                    </w:rPr>
                    <w:t> </w:t>
                  </w:r>
                  <w:r>
                    <w:rPr>
                      <w:color w:val="000000"/>
                      <w:sz w:val="20"/>
                    </w:rPr>
                    <w:t>4.1</w:t>
                  </w:r>
                  <w:r>
                    <w:rPr>
                      <w:color w:val="000000"/>
                      <w:spacing w:val="-3"/>
                      <w:sz w:val="20"/>
                    </w:rPr>
                    <w:t> </w:t>
                  </w:r>
                  <w:r>
                    <w:rPr>
                      <w:color w:val="000000"/>
                      <w:sz w:val="20"/>
                    </w:rPr>
                    <w:t>provides</w:t>
                  </w:r>
                  <w:r>
                    <w:rPr>
                      <w:color w:val="000000"/>
                      <w:spacing w:val="-3"/>
                      <w:sz w:val="20"/>
                    </w:rPr>
                    <w:t> </w:t>
                  </w:r>
                  <w:r>
                    <w:rPr>
                      <w:color w:val="000000"/>
                      <w:sz w:val="20"/>
                    </w:rPr>
                    <w:t>the</w:t>
                  </w:r>
                  <w:r>
                    <w:rPr>
                      <w:color w:val="000000"/>
                      <w:spacing w:val="-3"/>
                      <w:sz w:val="20"/>
                    </w:rPr>
                    <w:t> </w:t>
                  </w:r>
                  <w:r>
                    <w:rPr>
                      <w:color w:val="000000"/>
                      <w:sz w:val="20"/>
                    </w:rPr>
                    <w:t>full</w:t>
                  </w:r>
                  <w:r>
                    <w:rPr>
                      <w:color w:val="000000"/>
                      <w:spacing w:val="-2"/>
                      <w:sz w:val="20"/>
                    </w:rPr>
                    <w:t> </w:t>
                  </w:r>
                  <w:r>
                    <w:rPr>
                      <w:color w:val="000000"/>
                      <w:sz w:val="20"/>
                    </w:rPr>
                    <w:t>calculation</w:t>
                  </w:r>
                  <w:r>
                    <w:rPr>
                      <w:color w:val="000000"/>
                      <w:spacing w:val="-3"/>
                      <w:sz w:val="20"/>
                    </w:rPr>
                    <w:t> </w:t>
                  </w:r>
                  <w:r>
                    <w:rPr>
                      <w:color w:val="000000"/>
                      <w:sz w:val="20"/>
                    </w:rPr>
                    <w:t>for</w:t>
                  </w:r>
                  <w:r>
                    <w:rPr>
                      <w:color w:val="000000"/>
                      <w:spacing w:val="-3"/>
                      <w:sz w:val="20"/>
                    </w:rPr>
                    <w:t> </w:t>
                  </w:r>
                  <w:r>
                    <w:rPr>
                      <w:color w:val="000000"/>
                      <w:sz w:val="20"/>
                    </w:rPr>
                    <w:t>Bangladesh,</w:t>
                  </w:r>
                  <w:r>
                    <w:rPr>
                      <w:color w:val="000000"/>
                      <w:spacing w:val="-3"/>
                      <w:sz w:val="20"/>
                    </w:rPr>
                    <w:t> </w:t>
                  </w:r>
                  <w:r>
                    <w:rPr>
                      <w:color w:val="000000"/>
                      <w:sz w:val="20"/>
                    </w:rPr>
                    <w:t>where</w:t>
                  </w:r>
                  <w:r>
                    <w:rPr>
                      <w:color w:val="000000"/>
                      <w:spacing w:val="-3"/>
                      <w:sz w:val="20"/>
                    </w:rPr>
                    <w:t> </w:t>
                  </w:r>
                  <w:r>
                    <w:rPr>
                      <w:color w:val="000000"/>
                      <w:sz w:val="20"/>
                    </w:rPr>
                    <w:t>1.6</w:t>
                  </w:r>
                  <w:r>
                    <w:rPr>
                      <w:color w:val="000000"/>
                      <w:spacing w:val="-3"/>
                      <w:sz w:val="20"/>
                    </w:rPr>
                    <w:t> </w:t>
                  </w:r>
                  <w:r>
                    <w:rPr>
                      <w:color w:val="000000"/>
                      <w:sz w:val="20"/>
                    </w:rPr>
                    <w:t>is</w:t>
                  </w:r>
                  <w:r>
                    <w:rPr>
                      <w:color w:val="000000"/>
                      <w:spacing w:val="-3"/>
                      <w:sz w:val="20"/>
                    </w:rPr>
                    <w:t> </w:t>
                  </w:r>
                  <w:r>
                    <w:rPr>
                      <w:color w:val="000000"/>
                      <w:sz w:val="20"/>
                    </w:rPr>
                    <w:t>the</w:t>
                  </w:r>
                  <w:r>
                    <w:rPr>
                      <w:color w:val="000000"/>
                      <w:spacing w:val="-3"/>
                      <w:sz w:val="20"/>
                    </w:rPr>
                    <w:t> </w:t>
                  </w:r>
                  <w:r>
                    <w:rPr>
                      <w:color w:val="000000"/>
                      <w:sz w:val="20"/>
                    </w:rPr>
                    <w:t>ﬁnal score for Bangladesh during this time period.</w:t>
                  </w:r>
                </w:p>
              </w:txbxContent>
            </v:textbox>
            <v:fill type="solid"/>
          </v:shape>
        </w:pict>
      </w:r>
      <w:r>
        <w:rPr>
          <w:sz w:val="20"/>
        </w:rPr>
      </w:r>
    </w:p>
    <w:p>
      <w:pPr>
        <w:pStyle w:val="BodyText"/>
        <w:spacing w:before="10"/>
        <w:rPr>
          <w:sz w:val="10"/>
        </w:rPr>
      </w:pPr>
    </w:p>
    <w:tbl>
      <w:tblPr>
        <w:tblW w:w="0" w:type="auto"/>
        <w:jc w:val="left"/>
        <w:tblInd w:w="1027" w:type="dxa"/>
        <w:tblBorders>
          <w:top w:val="single" w:sz="8" w:space="0" w:color="D0D3D4"/>
          <w:left w:val="single" w:sz="8" w:space="0" w:color="D0D3D4"/>
          <w:bottom w:val="single" w:sz="8" w:space="0" w:color="D0D3D4"/>
          <w:right w:val="single" w:sz="8" w:space="0" w:color="D0D3D4"/>
          <w:insideH w:val="single" w:sz="8" w:space="0" w:color="D0D3D4"/>
          <w:insideV w:val="single" w:sz="8" w:space="0" w:color="D0D3D4"/>
        </w:tblBorders>
        <w:tblLayout w:type="fixed"/>
        <w:tblCellMar>
          <w:top w:w="0" w:type="dxa"/>
          <w:left w:w="0" w:type="dxa"/>
          <w:bottom w:w="0" w:type="dxa"/>
          <w:right w:w="0" w:type="dxa"/>
        </w:tblCellMar>
        <w:tblLook w:val="01E0"/>
      </w:tblPr>
      <w:tblGrid>
        <w:gridCol w:w="1550"/>
        <w:gridCol w:w="730"/>
        <w:gridCol w:w="790"/>
        <w:gridCol w:w="1370"/>
        <w:gridCol w:w="130"/>
        <w:gridCol w:w="1520"/>
        <w:gridCol w:w="510"/>
        <w:gridCol w:w="1010"/>
        <w:gridCol w:w="1280"/>
      </w:tblGrid>
      <w:tr>
        <w:trPr>
          <w:trHeight w:val="939" w:hRule="atLeast"/>
        </w:trPr>
        <w:tc>
          <w:tcPr>
            <w:tcW w:w="8890" w:type="dxa"/>
            <w:gridSpan w:val="9"/>
            <w:tcBorders>
              <w:top w:val="nil"/>
              <w:left w:val="nil"/>
              <w:bottom w:val="nil"/>
              <w:right w:val="nil"/>
            </w:tcBorders>
            <w:shd w:val="clear" w:color="auto" w:fill="D0D3D4"/>
          </w:tcPr>
          <w:p>
            <w:pPr>
              <w:pStyle w:val="TableParagraph"/>
              <w:spacing w:before="123"/>
              <w:ind w:left="120"/>
              <w:rPr>
                <w:b/>
                <w:sz w:val="24"/>
              </w:rPr>
            </w:pPr>
            <w:r>
              <w:rPr>
                <w:b/>
                <w:spacing w:val="-12"/>
                <w:sz w:val="24"/>
              </w:rPr>
              <w:t>Table</w:t>
            </w:r>
            <w:r>
              <w:rPr>
                <w:b/>
                <w:spacing w:val="2"/>
                <w:sz w:val="24"/>
              </w:rPr>
              <w:t> </w:t>
            </w:r>
            <w:r>
              <w:rPr>
                <w:b/>
                <w:spacing w:val="-5"/>
                <w:sz w:val="24"/>
              </w:rPr>
              <w:t>4.1</w:t>
            </w:r>
          </w:p>
          <w:p>
            <w:pPr>
              <w:pStyle w:val="TableParagraph"/>
              <w:spacing w:before="106"/>
              <w:ind w:left="120"/>
              <w:rPr>
                <w:b/>
                <w:sz w:val="20"/>
              </w:rPr>
            </w:pPr>
            <w:r>
              <w:rPr>
                <w:b/>
                <w:spacing w:val="-8"/>
                <w:sz w:val="20"/>
              </w:rPr>
              <w:t>Bangladesh</w:t>
            </w:r>
            <w:r>
              <w:rPr>
                <w:b/>
                <w:spacing w:val="2"/>
                <w:sz w:val="20"/>
              </w:rPr>
              <w:t> </w:t>
            </w:r>
            <w:r>
              <w:rPr>
                <w:b/>
                <w:spacing w:val="-8"/>
                <w:sz w:val="20"/>
              </w:rPr>
              <w:t>example:</w:t>
            </w:r>
            <w:r>
              <w:rPr>
                <w:b/>
                <w:spacing w:val="3"/>
                <w:sz w:val="20"/>
              </w:rPr>
              <w:t> </w:t>
            </w:r>
            <w:r>
              <w:rPr>
                <w:b/>
                <w:spacing w:val="-8"/>
                <w:sz w:val="20"/>
              </w:rPr>
              <w:t>Calculating</w:t>
            </w:r>
            <w:r>
              <w:rPr>
                <w:b/>
                <w:spacing w:val="3"/>
                <w:sz w:val="20"/>
              </w:rPr>
              <w:t> </w:t>
            </w:r>
            <w:r>
              <w:rPr>
                <w:b/>
                <w:spacing w:val="-8"/>
                <w:sz w:val="20"/>
              </w:rPr>
              <w:t>an</w:t>
            </w:r>
            <w:r>
              <w:rPr>
                <w:b/>
                <w:spacing w:val="2"/>
                <w:sz w:val="20"/>
              </w:rPr>
              <w:t> </w:t>
            </w:r>
            <w:r>
              <w:rPr>
                <w:b/>
                <w:spacing w:val="-8"/>
                <w:sz w:val="20"/>
              </w:rPr>
              <w:t>average</w:t>
            </w:r>
            <w:r>
              <w:rPr>
                <w:b/>
                <w:spacing w:val="3"/>
                <w:sz w:val="20"/>
              </w:rPr>
              <w:t> </w:t>
            </w:r>
            <w:r>
              <w:rPr>
                <w:b/>
                <w:spacing w:val="-8"/>
                <w:sz w:val="20"/>
              </w:rPr>
              <w:t>double-delta</w:t>
            </w:r>
            <w:r>
              <w:rPr>
                <w:b/>
                <w:spacing w:val="3"/>
                <w:sz w:val="20"/>
              </w:rPr>
              <w:t> </w:t>
            </w:r>
            <w:r>
              <w:rPr>
                <w:b/>
                <w:spacing w:val="-8"/>
                <w:sz w:val="20"/>
              </w:rPr>
              <w:t>score</w:t>
            </w:r>
            <w:r>
              <w:rPr>
                <w:b/>
                <w:spacing w:val="3"/>
                <w:sz w:val="20"/>
              </w:rPr>
              <w:t> </w:t>
            </w:r>
            <w:r>
              <w:rPr>
                <w:b/>
                <w:spacing w:val="-8"/>
                <w:sz w:val="20"/>
              </w:rPr>
              <w:t>for</w:t>
            </w:r>
            <w:r>
              <w:rPr>
                <w:b/>
                <w:spacing w:val="2"/>
                <w:sz w:val="20"/>
              </w:rPr>
              <w:t> </w:t>
            </w:r>
            <w:r>
              <w:rPr>
                <w:b/>
                <w:spacing w:val="-8"/>
                <w:sz w:val="20"/>
              </w:rPr>
              <w:t>soft</w:t>
            </w:r>
            <w:r>
              <w:rPr>
                <w:b/>
                <w:spacing w:val="3"/>
                <w:sz w:val="20"/>
              </w:rPr>
              <w:t> </w:t>
            </w:r>
            <w:r>
              <w:rPr>
                <w:b/>
                <w:spacing w:val="-8"/>
                <w:sz w:val="20"/>
              </w:rPr>
              <w:t>power</w:t>
            </w:r>
            <w:r>
              <w:rPr>
                <w:b/>
                <w:spacing w:val="3"/>
                <w:sz w:val="20"/>
              </w:rPr>
              <w:t> </w:t>
            </w:r>
            <w:r>
              <w:rPr>
                <w:b/>
                <w:spacing w:val="-8"/>
                <w:sz w:val="20"/>
              </w:rPr>
              <w:t>measures</w:t>
            </w:r>
          </w:p>
        </w:tc>
      </w:tr>
      <w:tr>
        <w:trPr>
          <w:trHeight w:val="1299" w:hRule="atLeast"/>
        </w:trPr>
        <w:tc>
          <w:tcPr>
            <w:tcW w:w="1550" w:type="dxa"/>
            <w:tcBorders>
              <w:top w:val="nil"/>
              <w:left w:val="nil"/>
              <w:right w:val="single" w:sz="8" w:space="0" w:color="5B666F"/>
            </w:tcBorders>
            <w:shd w:val="clear" w:color="auto" w:fill="F0F2F4"/>
          </w:tcPr>
          <w:p>
            <w:pPr>
              <w:pStyle w:val="TableParagraph"/>
              <w:rPr>
                <w:sz w:val="20"/>
              </w:rPr>
            </w:pPr>
          </w:p>
          <w:p>
            <w:pPr>
              <w:pStyle w:val="TableParagraph"/>
              <w:spacing w:before="173"/>
              <w:ind w:left="540" w:right="530"/>
              <w:jc w:val="center"/>
              <w:rPr>
                <w:b/>
                <w:sz w:val="20"/>
              </w:rPr>
            </w:pPr>
            <w:r>
              <w:rPr>
                <w:b/>
                <w:spacing w:val="-4"/>
                <w:sz w:val="20"/>
              </w:rPr>
              <w:t>Year</w:t>
            </w:r>
          </w:p>
        </w:tc>
        <w:tc>
          <w:tcPr>
            <w:tcW w:w="1520" w:type="dxa"/>
            <w:gridSpan w:val="2"/>
            <w:tcBorders>
              <w:top w:val="nil"/>
              <w:left w:val="single" w:sz="8" w:space="0" w:color="5B666F"/>
              <w:right w:val="single" w:sz="8" w:space="0" w:color="5B666F"/>
            </w:tcBorders>
            <w:shd w:val="clear" w:color="auto" w:fill="F0F2F4"/>
          </w:tcPr>
          <w:p>
            <w:pPr>
              <w:pStyle w:val="TableParagraph"/>
              <w:spacing w:line="552" w:lineRule="auto" w:before="139"/>
              <w:ind w:left="546" w:hanging="491"/>
              <w:rPr>
                <w:b/>
                <w:sz w:val="20"/>
              </w:rPr>
            </w:pPr>
            <w:r>
              <w:rPr>
                <w:b/>
                <w:spacing w:val="-8"/>
                <w:sz w:val="20"/>
              </w:rPr>
              <w:t>China</w:t>
            </w:r>
            <w:r>
              <w:rPr>
                <w:b/>
                <w:spacing w:val="-6"/>
                <w:sz w:val="20"/>
              </w:rPr>
              <w:t> </w:t>
            </w:r>
            <w:r>
              <w:rPr>
                <w:b/>
                <w:spacing w:val="-8"/>
                <w:sz w:val="20"/>
              </w:rPr>
              <w:t>Approval </w:t>
            </w:r>
            <w:r>
              <w:rPr>
                <w:b/>
                <w:spacing w:val="-4"/>
                <w:sz w:val="20"/>
              </w:rPr>
              <w:t>Rate</w:t>
            </w:r>
          </w:p>
        </w:tc>
        <w:tc>
          <w:tcPr>
            <w:tcW w:w="1500" w:type="dxa"/>
            <w:gridSpan w:val="2"/>
            <w:tcBorders>
              <w:top w:val="nil"/>
              <w:left w:val="single" w:sz="8" w:space="0" w:color="5B666F"/>
              <w:right w:val="single" w:sz="8" w:space="0" w:color="5B666F"/>
            </w:tcBorders>
            <w:shd w:val="clear" w:color="auto" w:fill="F0F2F4"/>
          </w:tcPr>
          <w:p>
            <w:pPr>
              <w:pStyle w:val="TableParagraph"/>
              <w:spacing w:before="6"/>
              <w:rPr>
                <w:sz w:val="22"/>
              </w:rPr>
            </w:pPr>
          </w:p>
          <w:p>
            <w:pPr>
              <w:pStyle w:val="TableParagraph"/>
              <w:spacing w:line="300" w:lineRule="auto"/>
              <w:ind w:left="504" w:hanging="321"/>
              <w:rPr>
                <w:b/>
                <w:sz w:val="20"/>
              </w:rPr>
            </w:pPr>
            <w:r>
              <w:rPr>
                <w:b/>
                <w:w w:val="90"/>
                <w:sz w:val="20"/>
              </w:rPr>
              <w:t>China</w:t>
            </w:r>
            <w:r>
              <w:rPr>
                <w:b/>
                <w:spacing w:val="-5"/>
                <w:w w:val="90"/>
                <w:sz w:val="20"/>
              </w:rPr>
              <w:t> </w:t>
            </w:r>
            <w:r>
              <w:rPr>
                <w:b/>
                <w:w w:val="90"/>
                <w:sz w:val="20"/>
              </w:rPr>
              <w:t>Single </w:t>
            </w:r>
            <w:r>
              <w:rPr>
                <w:b/>
                <w:spacing w:val="-2"/>
                <w:sz w:val="20"/>
              </w:rPr>
              <w:t>Delta</w:t>
            </w:r>
          </w:p>
        </w:tc>
        <w:tc>
          <w:tcPr>
            <w:tcW w:w="1520" w:type="dxa"/>
            <w:tcBorders>
              <w:top w:val="nil"/>
              <w:left w:val="single" w:sz="8" w:space="0" w:color="5B666F"/>
              <w:right w:val="single" w:sz="8" w:space="0" w:color="5B666F"/>
            </w:tcBorders>
            <w:shd w:val="clear" w:color="auto" w:fill="F0F2F4"/>
          </w:tcPr>
          <w:p>
            <w:pPr>
              <w:pStyle w:val="TableParagraph"/>
              <w:spacing w:before="6"/>
              <w:rPr>
                <w:sz w:val="22"/>
              </w:rPr>
            </w:pPr>
          </w:p>
          <w:p>
            <w:pPr>
              <w:pStyle w:val="TableParagraph"/>
              <w:spacing w:line="300" w:lineRule="auto"/>
              <w:ind w:left="556" w:hanging="415"/>
              <w:rPr>
                <w:b/>
                <w:sz w:val="20"/>
              </w:rPr>
            </w:pPr>
            <w:r>
              <w:rPr>
                <w:b/>
                <w:spacing w:val="-8"/>
                <w:sz w:val="20"/>
              </w:rPr>
              <w:t>U.S.</w:t>
            </w:r>
            <w:r>
              <w:rPr>
                <w:b/>
                <w:spacing w:val="-6"/>
                <w:sz w:val="20"/>
              </w:rPr>
              <w:t> </w:t>
            </w:r>
            <w:r>
              <w:rPr>
                <w:b/>
                <w:spacing w:val="-8"/>
                <w:sz w:val="20"/>
              </w:rPr>
              <w:t>Approval </w:t>
            </w:r>
            <w:r>
              <w:rPr>
                <w:b/>
                <w:spacing w:val="-4"/>
                <w:sz w:val="20"/>
              </w:rPr>
              <w:t>Rate</w:t>
            </w:r>
          </w:p>
        </w:tc>
        <w:tc>
          <w:tcPr>
            <w:tcW w:w="1520" w:type="dxa"/>
            <w:gridSpan w:val="2"/>
            <w:tcBorders>
              <w:top w:val="nil"/>
              <w:left w:val="single" w:sz="8" w:space="0" w:color="5B666F"/>
              <w:right w:val="single" w:sz="8" w:space="0" w:color="5B666F"/>
            </w:tcBorders>
            <w:shd w:val="clear" w:color="auto" w:fill="F0F2F4"/>
          </w:tcPr>
          <w:p>
            <w:pPr>
              <w:pStyle w:val="TableParagraph"/>
              <w:spacing w:before="6"/>
              <w:rPr>
                <w:sz w:val="22"/>
              </w:rPr>
            </w:pPr>
          </w:p>
          <w:p>
            <w:pPr>
              <w:pStyle w:val="TableParagraph"/>
              <w:spacing w:line="300" w:lineRule="auto"/>
              <w:ind w:left="514" w:hanging="245"/>
              <w:rPr>
                <w:b/>
                <w:sz w:val="20"/>
              </w:rPr>
            </w:pPr>
            <w:r>
              <w:rPr>
                <w:b/>
                <w:w w:val="90"/>
                <w:sz w:val="20"/>
              </w:rPr>
              <w:t>U.S.</w:t>
            </w:r>
            <w:r>
              <w:rPr>
                <w:b/>
                <w:spacing w:val="-7"/>
                <w:w w:val="90"/>
                <w:sz w:val="20"/>
              </w:rPr>
              <w:t> </w:t>
            </w:r>
            <w:r>
              <w:rPr>
                <w:b/>
                <w:w w:val="90"/>
                <w:sz w:val="20"/>
              </w:rPr>
              <w:t>Single </w:t>
            </w:r>
            <w:r>
              <w:rPr>
                <w:b/>
                <w:spacing w:val="-2"/>
                <w:sz w:val="20"/>
              </w:rPr>
              <w:t>Delta</w:t>
            </w:r>
          </w:p>
        </w:tc>
        <w:tc>
          <w:tcPr>
            <w:tcW w:w="1280" w:type="dxa"/>
            <w:tcBorders>
              <w:top w:val="nil"/>
              <w:left w:val="single" w:sz="8" w:space="0" w:color="5B666F"/>
              <w:right w:val="nil"/>
            </w:tcBorders>
            <w:shd w:val="clear" w:color="auto" w:fill="F0F2F4"/>
          </w:tcPr>
          <w:p>
            <w:pPr>
              <w:pStyle w:val="TableParagraph"/>
              <w:spacing w:before="6"/>
              <w:rPr>
                <w:sz w:val="22"/>
              </w:rPr>
            </w:pPr>
          </w:p>
          <w:p>
            <w:pPr>
              <w:pStyle w:val="TableParagraph"/>
              <w:spacing w:line="300" w:lineRule="auto"/>
              <w:ind w:left="31" w:firstLine="125"/>
              <w:rPr>
                <w:b/>
                <w:sz w:val="20"/>
              </w:rPr>
            </w:pPr>
            <w:r>
              <w:rPr>
                <w:b/>
                <w:spacing w:val="-2"/>
                <w:sz w:val="20"/>
              </w:rPr>
              <w:t>China-U.S. Double</w:t>
            </w:r>
            <w:r>
              <w:rPr>
                <w:b/>
                <w:spacing w:val="-12"/>
                <w:sz w:val="20"/>
              </w:rPr>
              <w:t> </w:t>
            </w:r>
            <w:r>
              <w:rPr>
                <w:b/>
                <w:spacing w:val="-2"/>
                <w:sz w:val="20"/>
              </w:rPr>
              <w:t>Delta</w:t>
            </w:r>
          </w:p>
        </w:tc>
      </w:tr>
      <w:tr>
        <w:trPr>
          <w:trHeight w:val="760" w:hRule="atLeast"/>
        </w:trPr>
        <w:tc>
          <w:tcPr>
            <w:tcW w:w="1550" w:type="dxa"/>
            <w:tcBorders>
              <w:left w:val="nil"/>
              <w:right w:val="single" w:sz="8" w:space="0" w:color="5B666F"/>
            </w:tcBorders>
            <w:shd w:val="clear" w:color="auto" w:fill="F0F2F4"/>
          </w:tcPr>
          <w:p>
            <w:pPr>
              <w:pStyle w:val="TableParagraph"/>
              <w:spacing w:before="130"/>
              <w:ind w:left="540" w:right="530"/>
              <w:jc w:val="center"/>
              <w:rPr>
                <w:sz w:val="20"/>
              </w:rPr>
            </w:pPr>
            <w:r>
              <w:rPr>
                <w:spacing w:val="-4"/>
                <w:sz w:val="20"/>
              </w:rPr>
              <w:t>2013</w:t>
            </w:r>
          </w:p>
        </w:tc>
        <w:tc>
          <w:tcPr>
            <w:tcW w:w="1520" w:type="dxa"/>
            <w:gridSpan w:val="2"/>
            <w:tcBorders>
              <w:left w:val="single" w:sz="8" w:space="0" w:color="5B666F"/>
              <w:right w:val="single" w:sz="8" w:space="0" w:color="5B666F"/>
            </w:tcBorders>
            <w:shd w:val="clear" w:color="auto" w:fill="F0F2F4"/>
          </w:tcPr>
          <w:p>
            <w:pPr>
              <w:pStyle w:val="TableParagraph"/>
              <w:spacing w:before="130"/>
              <w:ind w:left="506" w:right="506"/>
              <w:jc w:val="center"/>
              <w:rPr>
                <w:sz w:val="20"/>
              </w:rPr>
            </w:pPr>
            <w:r>
              <w:rPr>
                <w:spacing w:val="-4"/>
                <w:sz w:val="20"/>
              </w:rPr>
              <w:t>69.6</w:t>
            </w:r>
          </w:p>
        </w:tc>
        <w:tc>
          <w:tcPr>
            <w:tcW w:w="1500" w:type="dxa"/>
            <w:gridSpan w:val="2"/>
            <w:tcBorders>
              <w:left w:val="single" w:sz="8" w:space="0" w:color="5B666F"/>
              <w:right w:val="single" w:sz="8" w:space="0" w:color="5B666F"/>
            </w:tcBorders>
            <w:shd w:val="clear" w:color="auto" w:fill="F0F2F4"/>
          </w:tcPr>
          <w:p>
            <w:pPr>
              <w:pStyle w:val="TableParagraph"/>
              <w:spacing w:before="130"/>
              <w:ind w:left="10"/>
              <w:jc w:val="center"/>
              <w:rPr>
                <w:sz w:val="20"/>
              </w:rPr>
            </w:pPr>
            <w:r>
              <w:rPr>
                <w:w w:val="99"/>
                <w:sz w:val="20"/>
              </w:rPr>
              <w:t>-</w:t>
            </w:r>
          </w:p>
        </w:tc>
        <w:tc>
          <w:tcPr>
            <w:tcW w:w="1520" w:type="dxa"/>
            <w:tcBorders>
              <w:left w:val="single" w:sz="8" w:space="0" w:color="5B666F"/>
              <w:right w:val="single" w:sz="8" w:space="0" w:color="5B666F"/>
            </w:tcBorders>
            <w:shd w:val="clear" w:color="auto" w:fill="F0F2F4"/>
          </w:tcPr>
          <w:p>
            <w:pPr>
              <w:pStyle w:val="TableParagraph"/>
              <w:spacing w:before="130"/>
              <w:ind w:left="516" w:right="496"/>
              <w:jc w:val="center"/>
              <w:rPr>
                <w:sz w:val="20"/>
              </w:rPr>
            </w:pPr>
            <w:r>
              <w:rPr>
                <w:spacing w:val="-4"/>
                <w:sz w:val="20"/>
              </w:rPr>
              <w:t>66.2</w:t>
            </w:r>
          </w:p>
        </w:tc>
        <w:tc>
          <w:tcPr>
            <w:tcW w:w="1520" w:type="dxa"/>
            <w:gridSpan w:val="2"/>
            <w:tcBorders>
              <w:left w:val="single" w:sz="8" w:space="0" w:color="5B666F"/>
              <w:right w:val="single" w:sz="8" w:space="0" w:color="5B666F"/>
            </w:tcBorders>
            <w:shd w:val="clear" w:color="auto" w:fill="F0F2F4"/>
          </w:tcPr>
          <w:p>
            <w:pPr>
              <w:pStyle w:val="TableParagraph"/>
              <w:spacing w:before="130"/>
              <w:ind w:left="10"/>
              <w:jc w:val="center"/>
              <w:rPr>
                <w:sz w:val="20"/>
              </w:rPr>
            </w:pPr>
            <w:r>
              <w:rPr>
                <w:w w:val="99"/>
                <w:sz w:val="20"/>
              </w:rPr>
              <w:t>-</w:t>
            </w:r>
          </w:p>
        </w:tc>
        <w:tc>
          <w:tcPr>
            <w:tcW w:w="1280" w:type="dxa"/>
            <w:tcBorders>
              <w:left w:val="single" w:sz="8" w:space="0" w:color="5B666F"/>
              <w:right w:val="nil"/>
            </w:tcBorders>
            <w:shd w:val="clear" w:color="auto" w:fill="F0F2F4"/>
          </w:tcPr>
          <w:p>
            <w:pPr>
              <w:pStyle w:val="TableParagraph"/>
              <w:spacing w:before="130"/>
              <w:jc w:val="center"/>
              <w:rPr>
                <w:sz w:val="20"/>
              </w:rPr>
            </w:pPr>
            <w:r>
              <w:rPr>
                <w:w w:val="99"/>
                <w:sz w:val="20"/>
              </w:rPr>
              <w:t>-</w:t>
            </w:r>
          </w:p>
        </w:tc>
      </w:tr>
      <w:tr>
        <w:trPr>
          <w:trHeight w:val="759" w:hRule="atLeast"/>
        </w:trPr>
        <w:tc>
          <w:tcPr>
            <w:tcW w:w="1550" w:type="dxa"/>
            <w:tcBorders>
              <w:left w:val="nil"/>
              <w:right w:val="single" w:sz="8" w:space="0" w:color="5B666F"/>
            </w:tcBorders>
            <w:shd w:val="clear" w:color="auto" w:fill="F0F2F4"/>
          </w:tcPr>
          <w:p>
            <w:pPr>
              <w:pStyle w:val="TableParagraph"/>
              <w:spacing w:before="133"/>
              <w:ind w:left="540" w:right="530"/>
              <w:jc w:val="center"/>
              <w:rPr>
                <w:sz w:val="20"/>
              </w:rPr>
            </w:pPr>
            <w:r>
              <w:rPr>
                <w:spacing w:val="-4"/>
                <w:sz w:val="20"/>
              </w:rPr>
              <w:t>2014</w:t>
            </w:r>
          </w:p>
        </w:tc>
        <w:tc>
          <w:tcPr>
            <w:tcW w:w="1520" w:type="dxa"/>
            <w:gridSpan w:val="2"/>
            <w:tcBorders>
              <w:left w:val="single" w:sz="8" w:space="0" w:color="5B666F"/>
              <w:right w:val="single" w:sz="8" w:space="0" w:color="5B666F"/>
            </w:tcBorders>
            <w:shd w:val="clear" w:color="auto" w:fill="F0F2F4"/>
          </w:tcPr>
          <w:p>
            <w:pPr>
              <w:pStyle w:val="TableParagraph"/>
              <w:spacing w:before="133"/>
              <w:ind w:left="506" w:right="506"/>
              <w:jc w:val="center"/>
              <w:rPr>
                <w:sz w:val="20"/>
              </w:rPr>
            </w:pPr>
            <w:r>
              <w:rPr>
                <w:spacing w:val="-4"/>
                <w:sz w:val="20"/>
              </w:rPr>
              <w:t>47.5</w:t>
            </w:r>
          </w:p>
        </w:tc>
        <w:tc>
          <w:tcPr>
            <w:tcW w:w="1500" w:type="dxa"/>
            <w:gridSpan w:val="2"/>
            <w:tcBorders>
              <w:left w:val="single" w:sz="8" w:space="0" w:color="5B666F"/>
              <w:right w:val="single" w:sz="8" w:space="0" w:color="5B666F"/>
            </w:tcBorders>
            <w:shd w:val="clear" w:color="auto" w:fill="F0F2F4"/>
          </w:tcPr>
          <w:p>
            <w:pPr>
              <w:pStyle w:val="TableParagraph"/>
              <w:spacing w:before="133"/>
              <w:ind w:left="506" w:right="496"/>
              <w:jc w:val="center"/>
              <w:rPr>
                <w:sz w:val="20"/>
              </w:rPr>
            </w:pPr>
            <w:r>
              <w:rPr>
                <w:spacing w:val="-2"/>
                <w:sz w:val="20"/>
              </w:rPr>
              <w:t>-</w:t>
            </w:r>
            <w:r>
              <w:rPr>
                <w:spacing w:val="-4"/>
                <w:sz w:val="20"/>
              </w:rPr>
              <w:t>22.1</w:t>
            </w:r>
          </w:p>
        </w:tc>
        <w:tc>
          <w:tcPr>
            <w:tcW w:w="1520" w:type="dxa"/>
            <w:tcBorders>
              <w:left w:val="single" w:sz="8" w:space="0" w:color="5B666F"/>
              <w:right w:val="single" w:sz="8" w:space="0" w:color="5B666F"/>
            </w:tcBorders>
            <w:shd w:val="clear" w:color="auto" w:fill="F0F2F4"/>
          </w:tcPr>
          <w:p>
            <w:pPr>
              <w:pStyle w:val="TableParagraph"/>
              <w:spacing w:before="133"/>
              <w:ind w:left="516" w:right="496"/>
              <w:jc w:val="center"/>
              <w:rPr>
                <w:sz w:val="20"/>
              </w:rPr>
            </w:pPr>
            <w:r>
              <w:rPr>
                <w:spacing w:val="-4"/>
                <w:sz w:val="20"/>
              </w:rPr>
              <w:t>44.9</w:t>
            </w:r>
          </w:p>
        </w:tc>
        <w:tc>
          <w:tcPr>
            <w:tcW w:w="1520" w:type="dxa"/>
            <w:gridSpan w:val="2"/>
            <w:tcBorders>
              <w:left w:val="single" w:sz="8" w:space="0" w:color="5B666F"/>
              <w:right w:val="single" w:sz="8" w:space="0" w:color="5B666F"/>
            </w:tcBorders>
            <w:shd w:val="clear" w:color="auto" w:fill="F0F2F4"/>
          </w:tcPr>
          <w:p>
            <w:pPr>
              <w:pStyle w:val="TableParagraph"/>
              <w:spacing w:before="133"/>
              <w:ind w:left="516" w:right="506"/>
              <w:jc w:val="center"/>
              <w:rPr>
                <w:sz w:val="20"/>
              </w:rPr>
            </w:pPr>
            <w:r>
              <w:rPr>
                <w:spacing w:val="-2"/>
                <w:sz w:val="20"/>
              </w:rPr>
              <w:t>-</w:t>
            </w:r>
            <w:r>
              <w:rPr>
                <w:spacing w:val="-4"/>
                <w:sz w:val="20"/>
              </w:rPr>
              <w:t>21.3</w:t>
            </w:r>
          </w:p>
        </w:tc>
        <w:tc>
          <w:tcPr>
            <w:tcW w:w="1280" w:type="dxa"/>
            <w:tcBorders>
              <w:left w:val="single" w:sz="8" w:space="0" w:color="5B666F"/>
              <w:right w:val="nil"/>
            </w:tcBorders>
            <w:shd w:val="clear" w:color="auto" w:fill="F0F2F4"/>
          </w:tcPr>
          <w:p>
            <w:pPr>
              <w:pStyle w:val="TableParagraph"/>
              <w:spacing w:before="133"/>
              <w:ind w:left="337" w:right="337"/>
              <w:jc w:val="center"/>
              <w:rPr>
                <w:sz w:val="20"/>
              </w:rPr>
            </w:pPr>
            <w:r>
              <w:rPr>
                <w:spacing w:val="-2"/>
                <w:sz w:val="20"/>
              </w:rPr>
              <w:t>-0.817</w:t>
            </w:r>
          </w:p>
        </w:tc>
      </w:tr>
      <w:tr>
        <w:trPr>
          <w:trHeight w:val="779" w:hRule="atLeast"/>
        </w:trPr>
        <w:tc>
          <w:tcPr>
            <w:tcW w:w="1550" w:type="dxa"/>
            <w:tcBorders>
              <w:left w:val="nil"/>
              <w:right w:val="single" w:sz="8" w:space="0" w:color="5B666F"/>
            </w:tcBorders>
            <w:shd w:val="clear" w:color="auto" w:fill="F0F2F4"/>
          </w:tcPr>
          <w:p>
            <w:pPr>
              <w:pStyle w:val="TableParagraph"/>
              <w:spacing w:before="136"/>
              <w:ind w:left="540" w:right="530"/>
              <w:jc w:val="center"/>
              <w:rPr>
                <w:sz w:val="20"/>
              </w:rPr>
            </w:pPr>
            <w:r>
              <w:rPr>
                <w:spacing w:val="-4"/>
                <w:sz w:val="20"/>
              </w:rPr>
              <w:t>2015</w:t>
            </w:r>
          </w:p>
        </w:tc>
        <w:tc>
          <w:tcPr>
            <w:tcW w:w="1520" w:type="dxa"/>
            <w:gridSpan w:val="2"/>
            <w:tcBorders>
              <w:left w:val="single" w:sz="8" w:space="0" w:color="5B666F"/>
              <w:right w:val="single" w:sz="8" w:space="0" w:color="5B666F"/>
            </w:tcBorders>
            <w:shd w:val="clear" w:color="auto" w:fill="F0F2F4"/>
          </w:tcPr>
          <w:p>
            <w:pPr>
              <w:pStyle w:val="TableParagraph"/>
              <w:spacing w:before="136"/>
              <w:ind w:left="506" w:right="506"/>
              <w:jc w:val="center"/>
              <w:rPr>
                <w:sz w:val="20"/>
              </w:rPr>
            </w:pPr>
            <w:r>
              <w:rPr>
                <w:spacing w:val="-4"/>
                <w:sz w:val="20"/>
              </w:rPr>
              <w:t>55.6</w:t>
            </w:r>
          </w:p>
        </w:tc>
        <w:tc>
          <w:tcPr>
            <w:tcW w:w="1500" w:type="dxa"/>
            <w:gridSpan w:val="2"/>
            <w:tcBorders>
              <w:left w:val="single" w:sz="8" w:space="0" w:color="5B666F"/>
              <w:right w:val="single" w:sz="8" w:space="0" w:color="5B666F"/>
            </w:tcBorders>
            <w:shd w:val="clear" w:color="auto" w:fill="F0F2F4"/>
          </w:tcPr>
          <w:p>
            <w:pPr>
              <w:pStyle w:val="TableParagraph"/>
              <w:spacing w:before="136"/>
              <w:ind w:left="506" w:right="496"/>
              <w:jc w:val="center"/>
              <w:rPr>
                <w:sz w:val="20"/>
              </w:rPr>
            </w:pPr>
            <w:r>
              <w:rPr>
                <w:spacing w:val="-4"/>
                <w:w w:val="105"/>
                <w:sz w:val="20"/>
              </w:rPr>
              <w:t>+8.1</w:t>
            </w:r>
          </w:p>
        </w:tc>
        <w:tc>
          <w:tcPr>
            <w:tcW w:w="1520" w:type="dxa"/>
            <w:tcBorders>
              <w:left w:val="single" w:sz="8" w:space="0" w:color="5B666F"/>
              <w:right w:val="single" w:sz="8" w:space="0" w:color="5B666F"/>
            </w:tcBorders>
            <w:shd w:val="clear" w:color="auto" w:fill="F0F2F4"/>
          </w:tcPr>
          <w:p>
            <w:pPr>
              <w:pStyle w:val="TableParagraph"/>
              <w:spacing w:before="136"/>
              <w:ind w:left="516" w:right="496"/>
              <w:jc w:val="center"/>
              <w:rPr>
                <w:sz w:val="20"/>
              </w:rPr>
            </w:pPr>
            <w:r>
              <w:rPr>
                <w:spacing w:val="-4"/>
                <w:sz w:val="20"/>
              </w:rPr>
              <w:t>55.5</w:t>
            </w:r>
          </w:p>
        </w:tc>
        <w:tc>
          <w:tcPr>
            <w:tcW w:w="1520" w:type="dxa"/>
            <w:gridSpan w:val="2"/>
            <w:tcBorders>
              <w:left w:val="single" w:sz="8" w:space="0" w:color="5B666F"/>
              <w:right w:val="single" w:sz="8" w:space="0" w:color="5B666F"/>
            </w:tcBorders>
            <w:shd w:val="clear" w:color="auto" w:fill="F0F2F4"/>
          </w:tcPr>
          <w:p>
            <w:pPr>
              <w:pStyle w:val="TableParagraph"/>
              <w:spacing w:before="136"/>
              <w:ind w:left="493"/>
              <w:rPr>
                <w:sz w:val="20"/>
              </w:rPr>
            </w:pPr>
            <w:r>
              <w:rPr>
                <w:spacing w:val="-2"/>
                <w:sz w:val="20"/>
              </w:rPr>
              <w:t>+10.6</w:t>
            </w:r>
          </w:p>
        </w:tc>
        <w:tc>
          <w:tcPr>
            <w:tcW w:w="1280" w:type="dxa"/>
            <w:tcBorders>
              <w:left w:val="single" w:sz="8" w:space="0" w:color="5B666F"/>
              <w:right w:val="nil"/>
            </w:tcBorders>
            <w:shd w:val="clear" w:color="auto" w:fill="F0F2F4"/>
          </w:tcPr>
          <w:p>
            <w:pPr>
              <w:pStyle w:val="TableParagraph"/>
              <w:spacing w:before="136"/>
              <w:ind w:left="337" w:right="337"/>
              <w:jc w:val="center"/>
              <w:rPr>
                <w:sz w:val="20"/>
              </w:rPr>
            </w:pPr>
            <w:r>
              <w:rPr>
                <w:spacing w:val="-2"/>
                <w:sz w:val="20"/>
              </w:rPr>
              <w:t>-</w:t>
            </w:r>
            <w:r>
              <w:rPr>
                <w:spacing w:val="-4"/>
                <w:sz w:val="20"/>
              </w:rPr>
              <w:t>2.52</w:t>
            </w:r>
          </w:p>
        </w:tc>
      </w:tr>
      <w:tr>
        <w:trPr>
          <w:trHeight w:val="760" w:hRule="atLeast"/>
        </w:trPr>
        <w:tc>
          <w:tcPr>
            <w:tcW w:w="1550" w:type="dxa"/>
            <w:tcBorders>
              <w:left w:val="nil"/>
              <w:right w:val="single" w:sz="8" w:space="0" w:color="5B666F"/>
            </w:tcBorders>
            <w:shd w:val="clear" w:color="auto" w:fill="F0F2F4"/>
          </w:tcPr>
          <w:p>
            <w:pPr>
              <w:pStyle w:val="TableParagraph"/>
              <w:spacing w:before="119"/>
              <w:ind w:left="540" w:right="530"/>
              <w:jc w:val="center"/>
              <w:rPr>
                <w:sz w:val="20"/>
              </w:rPr>
            </w:pPr>
            <w:r>
              <w:rPr>
                <w:spacing w:val="-4"/>
                <w:sz w:val="20"/>
              </w:rPr>
              <w:t>2016</w:t>
            </w:r>
          </w:p>
        </w:tc>
        <w:tc>
          <w:tcPr>
            <w:tcW w:w="1520" w:type="dxa"/>
            <w:gridSpan w:val="2"/>
            <w:tcBorders>
              <w:left w:val="single" w:sz="8" w:space="0" w:color="5B666F"/>
              <w:right w:val="single" w:sz="8" w:space="0" w:color="5B666F"/>
            </w:tcBorders>
            <w:shd w:val="clear" w:color="auto" w:fill="F0F2F4"/>
          </w:tcPr>
          <w:p>
            <w:pPr>
              <w:pStyle w:val="TableParagraph"/>
              <w:spacing w:before="119"/>
              <w:ind w:left="506" w:right="506"/>
              <w:jc w:val="center"/>
              <w:rPr>
                <w:sz w:val="20"/>
              </w:rPr>
            </w:pPr>
            <w:r>
              <w:rPr>
                <w:spacing w:val="-4"/>
                <w:sz w:val="20"/>
              </w:rPr>
              <w:t>70.4</w:t>
            </w:r>
          </w:p>
        </w:tc>
        <w:tc>
          <w:tcPr>
            <w:tcW w:w="1500" w:type="dxa"/>
            <w:gridSpan w:val="2"/>
            <w:tcBorders>
              <w:left w:val="single" w:sz="8" w:space="0" w:color="5B666F"/>
              <w:right w:val="single" w:sz="8" w:space="0" w:color="5B666F"/>
            </w:tcBorders>
            <w:shd w:val="clear" w:color="auto" w:fill="F0F2F4"/>
          </w:tcPr>
          <w:p>
            <w:pPr>
              <w:pStyle w:val="TableParagraph"/>
              <w:spacing w:before="119"/>
              <w:ind w:left="483"/>
              <w:rPr>
                <w:sz w:val="20"/>
              </w:rPr>
            </w:pPr>
            <w:r>
              <w:rPr>
                <w:spacing w:val="-2"/>
                <w:sz w:val="20"/>
              </w:rPr>
              <w:t>+14.8</w:t>
            </w:r>
          </w:p>
        </w:tc>
        <w:tc>
          <w:tcPr>
            <w:tcW w:w="1520" w:type="dxa"/>
            <w:tcBorders>
              <w:left w:val="single" w:sz="8" w:space="0" w:color="5B666F"/>
              <w:right w:val="single" w:sz="8" w:space="0" w:color="5B666F"/>
            </w:tcBorders>
            <w:shd w:val="clear" w:color="auto" w:fill="F0F2F4"/>
          </w:tcPr>
          <w:p>
            <w:pPr>
              <w:pStyle w:val="TableParagraph"/>
              <w:spacing w:before="119"/>
              <w:ind w:left="516" w:right="496"/>
              <w:jc w:val="center"/>
              <w:rPr>
                <w:sz w:val="20"/>
              </w:rPr>
            </w:pPr>
            <w:r>
              <w:rPr>
                <w:spacing w:val="-4"/>
                <w:sz w:val="20"/>
              </w:rPr>
              <w:t>70.5</w:t>
            </w:r>
          </w:p>
        </w:tc>
        <w:tc>
          <w:tcPr>
            <w:tcW w:w="1520" w:type="dxa"/>
            <w:gridSpan w:val="2"/>
            <w:tcBorders>
              <w:left w:val="single" w:sz="8" w:space="0" w:color="5B666F"/>
              <w:right w:val="single" w:sz="8" w:space="0" w:color="5B666F"/>
            </w:tcBorders>
            <w:shd w:val="clear" w:color="auto" w:fill="F0F2F4"/>
          </w:tcPr>
          <w:p>
            <w:pPr>
              <w:pStyle w:val="TableParagraph"/>
              <w:spacing w:before="119"/>
              <w:ind w:left="493"/>
              <w:rPr>
                <w:sz w:val="20"/>
              </w:rPr>
            </w:pPr>
            <w:r>
              <w:rPr>
                <w:spacing w:val="-2"/>
                <w:sz w:val="20"/>
              </w:rPr>
              <w:t>+15.0</w:t>
            </w:r>
          </w:p>
        </w:tc>
        <w:tc>
          <w:tcPr>
            <w:tcW w:w="1280" w:type="dxa"/>
            <w:tcBorders>
              <w:left w:val="single" w:sz="8" w:space="0" w:color="5B666F"/>
              <w:right w:val="nil"/>
            </w:tcBorders>
            <w:shd w:val="clear" w:color="auto" w:fill="F0F2F4"/>
          </w:tcPr>
          <w:p>
            <w:pPr>
              <w:pStyle w:val="TableParagraph"/>
              <w:spacing w:before="119"/>
              <w:ind w:left="337" w:right="337"/>
              <w:jc w:val="center"/>
              <w:rPr>
                <w:sz w:val="20"/>
              </w:rPr>
            </w:pPr>
            <w:r>
              <w:rPr>
                <w:spacing w:val="-2"/>
                <w:sz w:val="20"/>
              </w:rPr>
              <w:t>-0.164</w:t>
            </w:r>
          </w:p>
        </w:tc>
      </w:tr>
      <w:tr>
        <w:trPr>
          <w:trHeight w:val="760" w:hRule="atLeast"/>
        </w:trPr>
        <w:tc>
          <w:tcPr>
            <w:tcW w:w="1550" w:type="dxa"/>
            <w:tcBorders>
              <w:left w:val="nil"/>
              <w:right w:val="single" w:sz="8" w:space="0" w:color="5B666F"/>
            </w:tcBorders>
            <w:shd w:val="clear" w:color="auto" w:fill="F0F2F4"/>
          </w:tcPr>
          <w:p>
            <w:pPr>
              <w:pStyle w:val="TableParagraph"/>
              <w:spacing w:before="122"/>
              <w:ind w:left="540" w:right="530"/>
              <w:jc w:val="center"/>
              <w:rPr>
                <w:sz w:val="20"/>
              </w:rPr>
            </w:pPr>
            <w:r>
              <w:rPr>
                <w:spacing w:val="-4"/>
                <w:sz w:val="20"/>
              </w:rPr>
              <w:t>2017</w:t>
            </w:r>
          </w:p>
        </w:tc>
        <w:tc>
          <w:tcPr>
            <w:tcW w:w="1520" w:type="dxa"/>
            <w:gridSpan w:val="2"/>
            <w:tcBorders>
              <w:left w:val="single" w:sz="8" w:space="0" w:color="5B666F"/>
              <w:right w:val="single" w:sz="8" w:space="0" w:color="5B666F"/>
            </w:tcBorders>
            <w:shd w:val="clear" w:color="auto" w:fill="F0F2F4"/>
          </w:tcPr>
          <w:p>
            <w:pPr>
              <w:pStyle w:val="TableParagraph"/>
              <w:spacing w:before="122"/>
              <w:ind w:left="506" w:right="506"/>
              <w:jc w:val="center"/>
              <w:rPr>
                <w:sz w:val="20"/>
              </w:rPr>
            </w:pPr>
            <w:r>
              <w:rPr>
                <w:spacing w:val="-4"/>
                <w:sz w:val="20"/>
              </w:rPr>
              <w:t>62.0</w:t>
            </w:r>
          </w:p>
        </w:tc>
        <w:tc>
          <w:tcPr>
            <w:tcW w:w="1500" w:type="dxa"/>
            <w:gridSpan w:val="2"/>
            <w:tcBorders>
              <w:left w:val="single" w:sz="8" w:space="0" w:color="5B666F"/>
              <w:right w:val="single" w:sz="8" w:space="0" w:color="5B666F"/>
            </w:tcBorders>
            <w:shd w:val="clear" w:color="auto" w:fill="F0F2F4"/>
          </w:tcPr>
          <w:p>
            <w:pPr>
              <w:pStyle w:val="TableParagraph"/>
              <w:spacing w:before="122"/>
              <w:ind w:left="506" w:right="496"/>
              <w:jc w:val="center"/>
              <w:rPr>
                <w:sz w:val="20"/>
              </w:rPr>
            </w:pPr>
            <w:r>
              <w:rPr>
                <w:spacing w:val="-2"/>
                <w:sz w:val="20"/>
              </w:rPr>
              <w:t>-</w:t>
            </w:r>
            <w:r>
              <w:rPr>
                <w:spacing w:val="-5"/>
                <w:sz w:val="20"/>
              </w:rPr>
              <w:t>8.4</w:t>
            </w:r>
          </w:p>
        </w:tc>
        <w:tc>
          <w:tcPr>
            <w:tcW w:w="1520" w:type="dxa"/>
            <w:tcBorders>
              <w:left w:val="single" w:sz="8" w:space="0" w:color="5B666F"/>
              <w:right w:val="single" w:sz="8" w:space="0" w:color="5B666F"/>
            </w:tcBorders>
            <w:shd w:val="clear" w:color="auto" w:fill="F0F2F4"/>
          </w:tcPr>
          <w:p>
            <w:pPr>
              <w:pStyle w:val="TableParagraph"/>
              <w:spacing w:before="122"/>
              <w:ind w:left="516" w:right="496"/>
              <w:jc w:val="center"/>
              <w:rPr>
                <w:sz w:val="20"/>
              </w:rPr>
            </w:pPr>
            <w:r>
              <w:rPr>
                <w:spacing w:val="-4"/>
                <w:sz w:val="20"/>
              </w:rPr>
              <w:t>52.1</w:t>
            </w:r>
          </w:p>
        </w:tc>
        <w:tc>
          <w:tcPr>
            <w:tcW w:w="1520" w:type="dxa"/>
            <w:gridSpan w:val="2"/>
            <w:tcBorders>
              <w:left w:val="single" w:sz="8" w:space="0" w:color="5B666F"/>
              <w:right w:val="single" w:sz="8" w:space="0" w:color="5B666F"/>
            </w:tcBorders>
            <w:shd w:val="clear" w:color="auto" w:fill="F0F2F4"/>
          </w:tcPr>
          <w:p>
            <w:pPr>
              <w:pStyle w:val="TableParagraph"/>
              <w:spacing w:before="122"/>
              <w:ind w:left="516" w:right="506"/>
              <w:jc w:val="center"/>
              <w:rPr>
                <w:sz w:val="20"/>
              </w:rPr>
            </w:pPr>
            <w:r>
              <w:rPr>
                <w:spacing w:val="-2"/>
                <w:sz w:val="20"/>
              </w:rPr>
              <w:t>-</w:t>
            </w:r>
            <w:r>
              <w:rPr>
                <w:spacing w:val="-4"/>
                <w:sz w:val="20"/>
              </w:rPr>
              <w:t>18.4</w:t>
            </w:r>
          </w:p>
        </w:tc>
        <w:tc>
          <w:tcPr>
            <w:tcW w:w="1280" w:type="dxa"/>
            <w:tcBorders>
              <w:left w:val="single" w:sz="8" w:space="0" w:color="5B666F"/>
              <w:right w:val="nil"/>
            </w:tcBorders>
            <w:shd w:val="clear" w:color="auto" w:fill="F0F2F4"/>
          </w:tcPr>
          <w:p>
            <w:pPr>
              <w:pStyle w:val="TableParagraph"/>
              <w:spacing w:before="122"/>
              <w:ind w:left="337" w:right="337"/>
              <w:jc w:val="center"/>
              <w:rPr>
                <w:sz w:val="20"/>
              </w:rPr>
            </w:pPr>
            <w:r>
              <w:rPr>
                <w:spacing w:val="-2"/>
                <w:sz w:val="20"/>
              </w:rPr>
              <w:t>+9.99</w:t>
            </w:r>
          </w:p>
        </w:tc>
      </w:tr>
      <w:tr>
        <w:trPr>
          <w:trHeight w:val="1060" w:hRule="atLeast"/>
        </w:trPr>
        <w:tc>
          <w:tcPr>
            <w:tcW w:w="1550" w:type="dxa"/>
            <w:tcBorders>
              <w:left w:val="nil"/>
              <w:bottom w:val="nil"/>
              <w:right w:val="single" w:sz="8" w:space="0" w:color="5B666F"/>
            </w:tcBorders>
            <w:shd w:val="clear" w:color="auto" w:fill="F0F2F4"/>
          </w:tcPr>
          <w:p>
            <w:pPr>
              <w:pStyle w:val="TableParagraph"/>
              <w:spacing w:line="300" w:lineRule="auto" w:before="125"/>
              <w:ind w:left="351" w:right="339" w:firstLine="46"/>
              <w:rPr>
                <w:sz w:val="20"/>
              </w:rPr>
            </w:pPr>
            <w:r>
              <w:rPr>
                <w:spacing w:val="-2"/>
                <w:sz w:val="20"/>
              </w:rPr>
              <w:t>Average </w:t>
            </w:r>
            <w:r>
              <w:rPr>
                <w:spacing w:val="-4"/>
                <w:sz w:val="20"/>
              </w:rPr>
              <w:t>(2014-17)</w:t>
            </w:r>
          </w:p>
        </w:tc>
        <w:tc>
          <w:tcPr>
            <w:tcW w:w="1520" w:type="dxa"/>
            <w:gridSpan w:val="2"/>
            <w:tcBorders>
              <w:left w:val="single" w:sz="8" w:space="0" w:color="5B666F"/>
              <w:bottom w:val="nil"/>
              <w:right w:val="single" w:sz="8" w:space="0" w:color="5B666F"/>
            </w:tcBorders>
            <w:shd w:val="clear" w:color="auto" w:fill="F0F2F4"/>
          </w:tcPr>
          <w:p>
            <w:pPr>
              <w:pStyle w:val="TableParagraph"/>
              <w:spacing w:before="5"/>
              <w:rPr>
                <w:sz w:val="23"/>
              </w:rPr>
            </w:pPr>
          </w:p>
          <w:p>
            <w:pPr>
              <w:pStyle w:val="TableParagraph"/>
              <w:ind w:left="506" w:right="506"/>
              <w:jc w:val="center"/>
              <w:rPr>
                <w:sz w:val="20"/>
              </w:rPr>
            </w:pPr>
            <w:r>
              <w:rPr>
                <w:spacing w:val="-4"/>
                <w:sz w:val="20"/>
              </w:rPr>
              <w:t>58.8</w:t>
            </w:r>
          </w:p>
        </w:tc>
        <w:tc>
          <w:tcPr>
            <w:tcW w:w="1500" w:type="dxa"/>
            <w:gridSpan w:val="2"/>
            <w:tcBorders>
              <w:left w:val="single" w:sz="8" w:space="0" w:color="5B666F"/>
              <w:bottom w:val="nil"/>
              <w:right w:val="single" w:sz="8" w:space="0" w:color="5B666F"/>
            </w:tcBorders>
            <w:shd w:val="clear" w:color="auto" w:fill="F0F2F4"/>
          </w:tcPr>
          <w:p>
            <w:pPr>
              <w:pStyle w:val="TableParagraph"/>
              <w:spacing w:before="5"/>
              <w:rPr>
                <w:sz w:val="23"/>
              </w:rPr>
            </w:pPr>
          </w:p>
          <w:p>
            <w:pPr>
              <w:pStyle w:val="TableParagraph"/>
              <w:ind w:left="506" w:right="496"/>
              <w:jc w:val="center"/>
              <w:rPr>
                <w:sz w:val="20"/>
              </w:rPr>
            </w:pPr>
            <w:r>
              <w:rPr>
                <w:spacing w:val="-2"/>
                <w:sz w:val="20"/>
              </w:rPr>
              <w:t>-</w:t>
            </w:r>
            <w:r>
              <w:rPr>
                <w:spacing w:val="-5"/>
                <w:sz w:val="20"/>
              </w:rPr>
              <w:t>1.9</w:t>
            </w:r>
          </w:p>
        </w:tc>
        <w:tc>
          <w:tcPr>
            <w:tcW w:w="1520" w:type="dxa"/>
            <w:tcBorders>
              <w:left w:val="single" w:sz="8" w:space="0" w:color="5B666F"/>
              <w:bottom w:val="nil"/>
              <w:right w:val="single" w:sz="8" w:space="0" w:color="5B666F"/>
            </w:tcBorders>
            <w:shd w:val="clear" w:color="auto" w:fill="F0F2F4"/>
          </w:tcPr>
          <w:p>
            <w:pPr>
              <w:pStyle w:val="TableParagraph"/>
              <w:spacing w:before="5"/>
              <w:rPr>
                <w:sz w:val="23"/>
              </w:rPr>
            </w:pPr>
          </w:p>
          <w:p>
            <w:pPr>
              <w:pStyle w:val="TableParagraph"/>
              <w:ind w:left="516" w:right="496"/>
              <w:jc w:val="center"/>
              <w:rPr>
                <w:sz w:val="20"/>
              </w:rPr>
            </w:pPr>
            <w:r>
              <w:rPr>
                <w:spacing w:val="-4"/>
                <w:sz w:val="20"/>
              </w:rPr>
              <w:t>55.7</w:t>
            </w:r>
          </w:p>
        </w:tc>
        <w:tc>
          <w:tcPr>
            <w:tcW w:w="1520" w:type="dxa"/>
            <w:gridSpan w:val="2"/>
            <w:tcBorders>
              <w:left w:val="single" w:sz="8" w:space="0" w:color="5B666F"/>
              <w:bottom w:val="nil"/>
              <w:right w:val="single" w:sz="8" w:space="0" w:color="5B666F"/>
            </w:tcBorders>
            <w:shd w:val="clear" w:color="auto" w:fill="F0F2F4"/>
          </w:tcPr>
          <w:p>
            <w:pPr>
              <w:pStyle w:val="TableParagraph"/>
              <w:spacing w:before="5"/>
              <w:rPr>
                <w:sz w:val="23"/>
              </w:rPr>
            </w:pPr>
          </w:p>
          <w:p>
            <w:pPr>
              <w:pStyle w:val="TableParagraph"/>
              <w:ind w:left="516" w:right="506"/>
              <w:jc w:val="center"/>
              <w:rPr>
                <w:sz w:val="20"/>
              </w:rPr>
            </w:pPr>
            <w:r>
              <w:rPr>
                <w:spacing w:val="-2"/>
                <w:sz w:val="20"/>
              </w:rPr>
              <w:t>-</w:t>
            </w:r>
            <w:r>
              <w:rPr>
                <w:spacing w:val="-5"/>
                <w:sz w:val="20"/>
              </w:rPr>
              <w:t>3.5</w:t>
            </w:r>
          </w:p>
        </w:tc>
        <w:tc>
          <w:tcPr>
            <w:tcW w:w="1280" w:type="dxa"/>
            <w:tcBorders>
              <w:left w:val="single" w:sz="8" w:space="0" w:color="5B666F"/>
              <w:bottom w:val="nil"/>
              <w:right w:val="nil"/>
            </w:tcBorders>
            <w:shd w:val="clear" w:color="auto" w:fill="F0F2F4"/>
          </w:tcPr>
          <w:p>
            <w:pPr>
              <w:pStyle w:val="TableParagraph"/>
              <w:spacing w:before="5"/>
              <w:rPr>
                <w:sz w:val="23"/>
              </w:rPr>
            </w:pPr>
          </w:p>
          <w:p>
            <w:pPr>
              <w:pStyle w:val="TableParagraph"/>
              <w:ind w:left="337" w:right="337"/>
              <w:jc w:val="center"/>
              <w:rPr>
                <w:sz w:val="20"/>
              </w:rPr>
            </w:pPr>
            <w:r>
              <w:rPr>
                <w:spacing w:val="-5"/>
                <w:sz w:val="20"/>
              </w:rPr>
              <w:t>1.6</w:t>
            </w:r>
          </w:p>
        </w:tc>
      </w:tr>
      <w:tr>
        <w:trPr>
          <w:trHeight w:val="555" w:hRule="atLeast"/>
        </w:trPr>
        <w:tc>
          <w:tcPr>
            <w:tcW w:w="8890" w:type="dxa"/>
            <w:gridSpan w:val="9"/>
            <w:tcBorders>
              <w:top w:val="nil"/>
              <w:left w:val="nil"/>
              <w:bottom w:val="nil"/>
              <w:right w:val="nil"/>
            </w:tcBorders>
            <w:shd w:val="clear" w:color="auto" w:fill="F0F2F4"/>
          </w:tcPr>
          <w:p>
            <w:pPr>
              <w:pStyle w:val="TableParagraph"/>
              <w:rPr>
                <w:rFonts w:ascii="Times New Roman"/>
                <w:sz w:val="20"/>
              </w:rPr>
            </w:pPr>
          </w:p>
        </w:tc>
      </w:tr>
      <w:tr>
        <w:trPr>
          <w:trHeight w:val="1140" w:hRule="atLeast"/>
        </w:trPr>
        <w:tc>
          <w:tcPr>
            <w:tcW w:w="2280" w:type="dxa"/>
            <w:gridSpan w:val="2"/>
            <w:tcBorders>
              <w:top w:val="nil"/>
              <w:left w:val="nil"/>
              <w:bottom w:val="nil"/>
              <w:right w:val="nil"/>
            </w:tcBorders>
            <w:shd w:val="clear" w:color="auto" w:fill="83334E"/>
          </w:tcPr>
          <w:p>
            <w:pPr>
              <w:pStyle w:val="TableParagraph"/>
              <w:spacing w:before="6"/>
              <w:rPr>
                <w:sz w:val="24"/>
              </w:rPr>
            </w:pPr>
          </w:p>
          <w:p>
            <w:pPr>
              <w:pStyle w:val="TableParagraph"/>
              <w:ind w:left="218" w:right="218"/>
              <w:jc w:val="center"/>
              <w:rPr>
                <w:sz w:val="20"/>
              </w:rPr>
            </w:pPr>
            <w:r>
              <w:rPr>
                <w:color w:val="FFFFFF"/>
                <w:spacing w:val="-8"/>
                <w:sz w:val="20"/>
              </w:rPr>
              <w:t>Safe</w:t>
            </w:r>
            <w:r>
              <w:rPr>
                <w:color w:val="FFFFFF"/>
                <w:spacing w:val="-1"/>
                <w:sz w:val="20"/>
              </w:rPr>
              <w:t> </w:t>
            </w:r>
            <w:r>
              <w:rPr>
                <w:color w:val="FFFFFF"/>
                <w:spacing w:val="-4"/>
                <w:sz w:val="20"/>
              </w:rPr>
              <w:t>Bets</w:t>
            </w:r>
          </w:p>
          <w:p>
            <w:pPr>
              <w:pStyle w:val="TableParagraph"/>
              <w:spacing w:before="59"/>
              <w:ind w:left="218" w:right="218"/>
              <w:jc w:val="center"/>
              <w:rPr>
                <w:sz w:val="20"/>
              </w:rPr>
            </w:pPr>
            <w:r>
              <w:rPr>
                <w:color w:val="FFFFFF"/>
                <w:spacing w:val="-2"/>
                <w:sz w:val="20"/>
              </w:rPr>
              <w:t>(75-100th percentile)</w:t>
            </w:r>
          </w:p>
        </w:tc>
        <w:tc>
          <w:tcPr>
            <w:tcW w:w="2160" w:type="dxa"/>
            <w:gridSpan w:val="2"/>
            <w:tcBorders>
              <w:top w:val="nil"/>
              <w:left w:val="nil"/>
              <w:bottom w:val="nil"/>
              <w:right w:val="nil"/>
            </w:tcBorders>
            <w:shd w:val="clear" w:color="auto" w:fill="E46A53"/>
          </w:tcPr>
          <w:p>
            <w:pPr>
              <w:pStyle w:val="TableParagraph"/>
              <w:spacing w:line="300" w:lineRule="auto" w:before="138"/>
              <w:ind w:left="130" w:right="128"/>
              <w:jc w:val="center"/>
              <w:rPr>
                <w:b/>
                <w:sz w:val="20"/>
              </w:rPr>
            </w:pPr>
            <w:r>
              <w:rPr>
                <w:b/>
                <w:w w:val="90"/>
                <w:sz w:val="20"/>
              </w:rPr>
              <w:t>Toss-Ups</w:t>
            </w:r>
            <w:r>
              <w:rPr>
                <w:b/>
                <w:spacing w:val="-9"/>
                <w:w w:val="90"/>
                <w:sz w:val="20"/>
              </w:rPr>
              <w:t> </w:t>
            </w:r>
            <w:r>
              <w:rPr>
                <w:b/>
                <w:w w:val="90"/>
                <w:sz w:val="20"/>
              </w:rPr>
              <w:t>-</w:t>
            </w:r>
            <w:r>
              <w:rPr>
                <w:b/>
                <w:spacing w:val="-8"/>
                <w:w w:val="90"/>
                <w:sz w:val="20"/>
              </w:rPr>
              <w:t> </w:t>
            </w:r>
            <w:r>
              <w:rPr>
                <w:b/>
                <w:w w:val="90"/>
                <w:sz w:val="20"/>
              </w:rPr>
              <w:t>Leaning </w:t>
            </w:r>
            <w:r>
              <w:rPr>
                <w:b/>
                <w:spacing w:val="-2"/>
                <w:sz w:val="20"/>
              </w:rPr>
              <w:t>China</w:t>
            </w:r>
          </w:p>
          <w:p>
            <w:pPr>
              <w:pStyle w:val="TableParagraph"/>
              <w:spacing w:before="1"/>
              <w:ind w:left="130" w:right="130"/>
              <w:jc w:val="center"/>
              <w:rPr>
                <w:sz w:val="20"/>
              </w:rPr>
            </w:pPr>
            <w:r>
              <w:rPr>
                <w:spacing w:val="-2"/>
                <w:sz w:val="20"/>
              </w:rPr>
              <w:t>(50-74.9th</w:t>
            </w:r>
            <w:r>
              <w:rPr>
                <w:spacing w:val="-1"/>
                <w:sz w:val="20"/>
              </w:rPr>
              <w:t> </w:t>
            </w:r>
            <w:r>
              <w:rPr>
                <w:spacing w:val="-2"/>
                <w:sz w:val="20"/>
              </w:rPr>
              <w:t>percentile)</w:t>
            </w:r>
          </w:p>
        </w:tc>
        <w:tc>
          <w:tcPr>
            <w:tcW w:w="2160" w:type="dxa"/>
            <w:gridSpan w:val="3"/>
            <w:tcBorders>
              <w:top w:val="nil"/>
              <w:left w:val="nil"/>
              <w:bottom w:val="nil"/>
              <w:right w:val="nil"/>
            </w:tcBorders>
            <w:shd w:val="clear" w:color="auto" w:fill="64CCC8"/>
          </w:tcPr>
          <w:p>
            <w:pPr>
              <w:pStyle w:val="TableParagraph"/>
              <w:spacing w:before="6"/>
              <w:rPr>
                <w:sz w:val="24"/>
              </w:rPr>
            </w:pPr>
          </w:p>
          <w:p>
            <w:pPr>
              <w:pStyle w:val="TableParagraph"/>
              <w:ind w:left="130" w:right="130"/>
              <w:jc w:val="center"/>
              <w:rPr>
                <w:b/>
                <w:sz w:val="20"/>
              </w:rPr>
            </w:pPr>
            <w:r>
              <w:rPr>
                <w:b/>
                <w:spacing w:val="-4"/>
                <w:w w:val="85"/>
                <w:sz w:val="20"/>
              </w:rPr>
              <w:t>Toss-</w:t>
            </w:r>
            <w:r>
              <w:rPr>
                <w:b/>
                <w:spacing w:val="-5"/>
                <w:sz w:val="20"/>
              </w:rPr>
              <w:t>Ups</w:t>
            </w:r>
          </w:p>
          <w:p>
            <w:pPr>
              <w:pStyle w:val="TableParagraph"/>
              <w:spacing w:before="59"/>
              <w:ind w:left="130" w:right="130"/>
              <w:jc w:val="center"/>
              <w:rPr>
                <w:sz w:val="20"/>
              </w:rPr>
            </w:pPr>
            <w:r>
              <w:rPr>
                <w:spacing w:val="-2"/>
                <w:sz w:val="20"/>
              </w:rPr>
              <w:t>(25-49.9th</w:t>
            </w:r>
            <w:r>
              <w:rPr>
                <w:spacing w:val="-1"/>
                <w:sz w:val="20"/>
              </w:rPr>
              <w:t> </w:t>
            </w:r>
            <w:r>
              <w:rPr>
                <w:spacing w:val="-2"/>
                <w:sz w:val="20"/>
              </w:rPr>
              <w:t>percentile)</w:t>
            </w:r>
          </w:p>
        </w:tc>
        <w:tc>
          <w:tcPr>
            <w:tcW w:w="2290" w:type="dxa"/>
            <w:gridSpan w:val="2"/>
            <w:tcBorders>
              <w:top w:val="nil"/>
              <w:left w:val="nil"/>
              <w:bottom w:val="nil"/>
              <w:right w:val="nil"/>
            </w:tcBorders>
            <w:shd w:val="clear" w:color="auto" w:fill="00313C"/>
          </w:tcPr>
          <w:p>
            <w:pPr>
              <w:pStyle w:val="TableParagraph"/>
              <w:spacing w:before="6"/>
              <w:rPr>
                <w:sz w:val="24"/>
              </w:rPr>
            </w:pPr>
          </w:p>
          <w:p>
            <w:pPr>
              <w:pStyle w:val="TableParagraph"/>
              <w:ind w:left="232" w:right="269"/>
              <w:jc w:val="center"/>
              <w:rPr>
                <w:b/>
                <w:sz w:val="20"/>
              </w:rPr>
            </w:pPr>
            <w:r>
              <w:rPr>
                <w:b/>
                <w:color w:val="FFFFFF"/>
                <w:spacing w:val="-2"/>
                <w:sz w:val="20"/>
              </w:rPr>
              <w:t>Moonshots</w:t>
            </w:r>
          </w:p>
          <w:p>
            <w:pPr>
              <w:pStyle w:val="TableParagraph"/>
              <w:spacing w:before="59"/>
              <w:ind w:left="232" w:right="269"/>
              <w:jc w:val="center"/>
              <w:rPr>
                <w:sz w:val="20"/>
              </w:rPr>
            </w:pPr>
            <w:r>
              <w:rPr>
                <w:color w:val="FFFFFF"/>
                <w:spacing w:val="-2"/>
                <w:sz w:val="20"/>
              </w:rPr>
              <w:t>(0-24.9th</w:t>
            </w:r>
            <w:r>
              <w:rPr>
                <w:color w:val="FFFFFF"/>
                <w:spacing w:val="-1"/>
                <w:sz w:val="20"/>
              </w:rPr>
              <w:t> </w:t>
            </w:r>
            <w:r>
              <w:rPr>
                <w:color w:val="FFFFFF"/>
                <w:spacing w:val="-2"/>
                <w:sz w:val="20"/>
              </w:rPr>
              <w:t>percentile)</w:t>
            </w:r>
          </w:p>
        </w:tc>
      </w:tr>
      <w:tr>
        <w:trPr>
          <w:trHeight w:val="2104" w:hRule="atLeast"/>
        </w:trPr>
        <w:tc>
          <w:tcPr>
            <w:tcW w:w="8890" w:type="dxa"/>
            <w:gridSpan w:val="9"/>
            <w:tcBorders>
              <w:top w:val="nil"/>
              <w:left w:val="nil"/>
              <w:bottom w:val="nil"/>
              <w:right w:val="nil"/>
            </w:tcBorders>
            <w:shd w:val="clear" w:color="auto" w:fill="F0F2F4"/>
          </w:tcPr>
          <w:p>
            <w:pPr>
              <w:pStyle w:val="TableParagraph"/>
              <w:spacing w:line="300" w:lineRule="auto" w:before="147"/>
              <w:ind w:left="120"/>
              <w:rPr>
                <w:sz w:val="20"/>
              </w:rPr>
            </w:pPr>
            <w:r>
              <w:rPr>
                <w:sz w:val="20"/>
              </w:rPr>
              <w:t>Step 4: Repeat this process for all country-year pairings, rank countries based on their average annual double delta values during the early BRI period, and divide the global distribution of LICs and MICs into four categories:</w:t>
            </w:r>
          </w:p>
          <w:p>
            <w:pPr>
              <w:pStyle w:val="TableParagraph"/>
              <w:rPr>
                <w:sz w:val="21"/>
              </w:rPr>
            </w:pPr>
          </w:p>
          <w:p>
            <w:pPr>
              <w:pStyle w:val="TableParagraph"/>
              <w:numPr>
                <w:ilvl w:val="0"/>
                <w:numId w:val="1"/>
              </w:numPr>
              <w:tabs>
                <w:tab w:pos="479" w:val="left" w:leader="none"/>
                <w:tab w:pos="480" w:val="left" w:leader="none"/>
              </w:tabs>
              <w:spacing w:line="300" w:lineRule="auto" w:before="0" w:after="0"/>
              <w:ind w:left="480" w:right="542" w:hanging="360"/>
              <w:jc w:val="left"/>
              <w:rPr>
                <w:sz w:val="20"/>
              </w:rPr>
            </w:pPr>
            <w:r>
              <w:rPr>
                <w:b/>
                <w:sz w:val="20"/>
              </w:rPr>
              <w:t>Safe bets</w:t>
            </w:r>
            <w:r>
              <w:rPr>
                <w:sz w:val="20"/>
              </w:rPr>
              <w:t>: The top quartile (75th to 100th percentile) of countries where China made the largest gains at the expense of the U.S. during the early BRI period.</w:t>
            </w:r>
          </w:p>
        </w:tc>
      </w:tr>
    </w:tbl>
    <w:p>
      <w:pPr>
        <w:spacing w:after="0" w:line="300" w:lineRule="auto"/>
        <w:jc w:val="left"/>
        <w:rPr>
          <w:sz w:val="20"/>
        </w:rPr>
        <w:sectPr>
          <w:pgSz w:w="12240" w:h="15840"/>
          <w:pgMar w:header="0" w:footer="720" w:top="1420" w:bottom="920" w:left="660" w:right="680"/>
        </w:sectPr>
      </w:pPr>
    </w:p>
    <w:p>
      <w:pPr>
        <w:pStyle w:val="BodyText"/>
        <w:ind w:left="1020"/>
        <w:rPr>
          <w:sz w:val="20"/>
        </w:rPr>
      </w:pPr>
      <w:r>
        <w:rPr>
          <w:sz w:val="20"/>
        </w:rPr>
        <w:pict>
          <v:shape style="width:444pt;height:160pt;mso-position-horizontal-relative:char;mso-position-vertical-relative:line" type="#_x0000_t202" id="docshape48" filled="true" fillcolor="#f0f2f4" stroked="false">
            <w10:anchorlock/>
            <v:textbox inset="0,0,0,0">
              <w:txbxContent>
                <w:p>
                  <w:pPr>
                    <w:numPr>
                      <w:ilvl w:val="0"/>
                      <w:numId w:val="2"/>
                    </w:numPr>
                    <w:tabs>
                      <w:tab w:pos="480" w:val="left" w:leader="none"/>
                    </w:tabs>
                    <w:spacing w:line="300" w:lineRule="auto" w:before="6"/>
                    <w:ind w:left="480" w:right="211" w:hanging="360"/>
                    <w:jc w:val="both"/>
                    <w:rPr>
                      <w:color w:val="000000"/>
                      <w:sz w:val="20"/>
                    </w:rPr>
                  </w:pPr>
                  <w:r>
                    <w:rPr>
                      <w:b/>
                      <w:color w:val="000000"/>
                      <w:sz w:val="20"/>
                    </w:rPr>
                    <w:t>Toss-ups</w:t>
                  </w:r>
                  <w:r>
                    <w:rPr>
                      <w:b/>
                      <w:color w:val="000000"/>
                      <w:spacing w:val="-13"/>
                      <w:sz w:val="20"/>
                    </w:rPr>
                    <w:t> </w:t>
                  </w:r>
                  <w:r>
                    <w:rPr>
                      <w:b/>
                      <w:color w:val="000000"/>
                      <w:sz w:val="20"/>
                    </w:rPr>
                    <w:t>(leaning</w:t>
                  </w:r>
                  <w:r>
                    <w:rPr>
                      <w:b/>
                      <w:color w:val="000000"/>
                      <w:spacing w:val="-13"/>
                      <w:sz w:val="20"/>
                    </w:rPr>
                    <w:t> </w:t>
                  </w:r>
                  <w:r>
                    <w:rPr>
                      <w:b/>
                      <w:color w:val="000000"/>
                      <w:sz w:val="20"/>
                    </w:rPr>
                    <w:t>China)</w:t>
                  </w:r>
                  <w:r>
                    <w:rPr>
                      <w:color w:val="000000"/>
                      <w:sz w:val="20"/>
                    </w:rPr>
                    <w:t>:</w:t>
                  </w:r>
                  <w:r>
                    <w:rPr>
                      <w:color w:val="000000"/>
                      <w:spacing w:val="-13"/>
                      <w:sz w:val="20"/>
                    </w:rPr>
                    <w:t> </w:t>
                  </w:r>
                  <w:r>
                    <w:rPr>
                      <w:color w:val="000000"/>
                      <w:sz w:val="20"/>
                    </w:rPr>
                    <w:t>Countries</w:t>
                  </w:r>
                  <w:r>
                    <w:rPr>
                      <w:color w:val="000000"/>
                      <w:spacing w:val="-13"/>
                      <w:sz w:val="20"/>
                    </w:rPr>
                    <w:t> </w:t>
                  </w:r>
                  <w:r>
                    <w:rPr>
                      <w:color w:val="000000"/>
                      <w:sz w:val="20"/>
                    </w:rPr>
                    <w:t>that</w:t>
                  </w:r>
                  <w:r>
                    <w:rPr>
                      <w:color w:val="000000"/>
                      <w:spacing w:val="-13"/>
                      <w:sz w:val="20"/>
                    </w:rPr>
                    <w:t> </w:t>
                  </w:r>
                  <w:r>
                    <w:rPr>
                      <w:color w:val="000000"/>
                      <w:sz w:val="20"/>
                    </w:rPr>
                    <w:t>fall</w:t>
                  </w:r>
                  <w:r>
                    <w:rPr>
                      <w:color w:val="000000"/>
                      <w:spacing w:val="-13"/>
                      <w:sz w:val="20"/>
                    </w:rPr>
                    <w:t> </w:t>
                  </w:r>
                  <w:r>
                    <w:rPr>
                      <w:color w:val="000000"/>
                      <w:sz w:val="20"/>
                    </w:rPr>
                    <w:t>between</w:t>
                  </w:r>
                  <w:r>
                    <w:rPr>
                      <w:color w:val="000000"/>
                      <w:spacing w:val="-13"/>
                      <w:sz w:val="20"/>
                    </w:rPr>
                    <w:t> </w:t>
                  </w:r>
                  <w:r>
                    <w:rPr>
                      <w:color w:val="000000"/>
                      <w:sz w:val="20"/>
                    </w:rPr>
                    <w:t>the</w:t>
                  </w:r>
                  <w:r>
                    <w:rPr>
                      <w:color w:val="000000"/>
                      <w:spacing w:val="-13"/>
                      <w:sz w:val="20"/>
                    </w:rPr>
                    <w:t> </w:t>
                  </w:r>
                  <w:r>
                    <w:rPr>
                      <w:color w:val="000000"/>
                      <w:sz w:val="20"/>
                    </w:rPr>
                    <w:t>50th</w:t>
                  </w:r>
                  <w:r>
                    <w:rPr>
                      <w:color w:val="000000"/>
                      <w:spacing w:val="-13"/>
                      <w:sz w:val="20"/>
                    </w:rPr>
                    <w:t> </w:t>
                  </w:r>
                  <w:r>
                    <w:rPr>
                      <w:color w:val="000000"/>
                      <w:sz w:val="20"/>
                    </w:rPr>
                    <w:t>to</w:t>
                  </w:r>
                  <w:r>
                    <w:rPr>
                      <w:color w:val="000000"/>
                      <w:spacing w:val="-13"/>
                      <w:sz w:val="20"/>
                    </w:rPr>
                    <w:t> </w:t>
                  </w:r>
                  <w:r>
                    <w:rPr>
                      <w:color w:val="000000"/>
                      <w:sz w:val="20"/>
                    </w:rPr>
                    <w:t>74.9th</w:t>
                  </w:r>
                  <w:r>
                    <w:rPr>
                      <w:color w:val="000000"/>
                      <w:spacing w:val="-13"/>
                      <w:sz w:val="20"/>
                    </w:rPr>
                    <w:t> </w:t>
                  </w:r>
                  <w:r>
                    <w:rPr>
                      <w:color w:val="000000"/>
                      <w:sz w:val="20"/>
                    </w:rPr>
                    <w:t>percentile</w:t>
                  </w:r>
                  <w:r>
                    <w:rPr>
                      <w:color w:val="000000"/>
                      <w:spacing w:val="-13"/>
                      <w:sz w:val="20"/>
                    </w:rPr>
                    <w:t> </w:t>
                  </w:r>
                  <w:r>
                    <w:rPr>
                      <w:color w:val="000000"/>
                      <w:sz w:val="20"/>
                    </w:rPr>
                    <w:t>represent competitive jurisdictions where China made relatively small gains at the expense of the U.S. during the early BRI period.</w:t>
                  </w:r>
                  <w:r>
                    <w:rPr>
                      <w:color w:val="000000"/>
                      <w:sz w:val="20"/>
                      <w:vertAlign w:val="superscript"/>
                    </w:rPr>
                    <w:t>320</w:t>
                  </w:r>
                </w:p>
                <w:p>
                  <w:pPr>
                    <w:pStyle w:val="BodyText"/>
                    <w:rPr>
                      <w:color w:val="000000"/>
                      <w:sz w:val="21"/>
                    </w:rPr>
                  </w:pPr>
                </w:p>
                <w:p>
                  <w:pPr>
                    <w:numPr>
                      <w:ilvl w:val="0"/>
                      <w:numId w:val="2"/>
                    </w:numPr>
                    <w:tabs>
                      <w:tab w:pos="479" w:val="left" w:leader="none"/>
                      <w:tab w:pos="480" w:val="left" w:leader="none"/>
                    </w:tabs>
                    <w:spacing w:line="300" w:lineRule="auto" w:before="0"/>
                    <w:ind w:left="480" w:right="224" w:hanging="360"/>
                    <w:jc w:val="left"/>
                    <w:rPr>
                      <w:color w:val="000000"/>
                      <w:sz w:val="20"/>
                    </w:rPr>
                  </w:pPr>
                  <w:r>
                    <w:rPr>
                      <w:b/>
                      <w:color w:val="000000"/>
                      <w:sz w:val="20"/>
                    </w:rPr>
                    <w:t>Toss-ups</w:t>
                  </w:r>
                  <w:r>
                    <w:rPr>
                      <w:color w:val="000000"/>
                      <w:sz w:val="20"/>
                    </w:rPr>
                    <w:t>: Countries that fall between the 25th to 49.9th percentile represent competitive jurisdictions where China made negligible gains at the expense of the U.S. during the early BRI</w:t>
                  </w:r>
                  <w:r>
                    <w:rPr>
                      <w:color w:val="000000"/>
                      <w:spacing w:val="-1"/>
                      <w:sz w:val="20"/>
                    </w:rPr>
                    <w:t> </w:t>
                  </w:r>
                  <w:r>
                    <w:rPr>
                      <w:color w:val="000000"/>
                      <w:sz w:val="20"/>
                    </w:rPr>
                    <w:t>period—or</w:t>
                  </w:r>
                  <w:r>
                    <w:rPr>
                      <w:color w:val="000000"/>
                      <w:spacing w:val="-2"/>
                      <w:sz w:val="20"/>
                    </w:rPr>
                    <w:t> </w:t>
                  </w:r>
                  <w:r>
                    <w:rPr>
                      <w:color w:val="000000"/>
                      <w:sz w:val="20"/>
                    </w:rPr>
                    <w:t>the</w:t>
                  </w:r>
                  <w:r>
                    <w:rPr>
                      <w:color w:val="000000"/>
                      <w:spacing w:val="-2"/>
                      <w:sz w:val="20"/>
                    </w:rPr>
                    <w:t> </w:t>
                  </w:r>
                  <w:r>
                    <w:rPr>
                      <w:color w:val="000000"/>
                      <w:sz w:val="20"/>
                    </w:rPr>
                    <w:t>U.S.</w:t>
                  </w:r>
                  <w:r>
                    <w:rPr>
                      <w:color w:val="000000"/>
                      <w:spacing w:val="-2"/>
                      <w:sz w:val="20"/>
                    </w:rPr>
                    <w:t> </w:t>
                  </w:r>
                  <w:r>
                    <w:rPr>
                      <w:color w:val="000000"/>
                      <w:sz w:val="20"/>
                    </w:rPr>
                    <w:t>made</w:t>
                  </w:r>
                  <w:r>
                    <w:rPr>
                      <w:color w:val="000000"/>
                      <w:spacing w:val="-2"/>
                      <w:sz w:val="20"/>
                    </w:rPr>
                    <w:t> </w:t>
                  </w:r>
                  <w:r>
                    <w:rPr>
                      <w:color w:val="000000"/>
                      <w:sz w:val="20"/>
                    </w:rPr>
                    <w:t>relatively</w:t>
                  </w:r>
                  <w:r>
                    <w:rPr>
                      <w:color w:val="000000"/>
                      <w:spacing w:val="-2"/>
                      <w:sz w:val="20"/>
                    </w:rPr>
                    <w:t> </w:t>
                  </w:r>
                  <w:r>
                    <w:rPr>
                      <w:color w:val="000000"/>
                      <w:sz w:val="20"/>
                    </w:rPr>
                    <w:t>small</w:t>
                  </w:r>
                  <w:r>
                    <w:rPr>
                      <w:color w:val="000000"/>
                      <w:spacing w:val="-1"/>
                      <w:sz w:val="20"/>
                    </w:rPr>
                    <w:t> </w:t>
                  </w:r>
                  <w:r>
                    <w:rPr>
                      <w:color w:val="000000"/>
                      <w:sz w:val="20"/>
                    </w:rPr>
                    <w:t>gains</w:t>
                  </w:r>
                  <w:r>
                    <w:rPr>
                      <w:color w:val="000000"/>
                      <w:spacing w:val="-2"/>
                      <w:sz w:val="20"/>
                    </w:rPr>
                    <w:t> </w:t>
                  </w:r>
                  <w:r>
                    <w:rPr>
                      <w:color w:val="000000"/>
                      <w:sz w:val="20"/>
                    </w:rPr>
                    <w:t>at</w:t>
                  </w:r>
                  <w:r>
                    <w:rPr>
                      <w:color w:val="000000"/>
                      <w:spacing w:val="-2"/>
                      <w:sz w:val="20"/>
                    </w:rPr>
                    <w:t> </w:t>
                  </w:r>
                  <w:r>
                    <w:rPr>
                      <w:color w:val="000000"/>
                      <w:sz w:val="20"/>
                    </w:rPr>
                    <w:t>the</w:t>
                  </w:r>
                  <w:r>
                    <w:rPr>
                      <w:color w:val="000000"/>
                      <w:spacing w:val="-2"/>
                      <w:sz w:val="20"/>
                    </w:rPr>
                    <w:t> </w:t>
                  </w:r>
                  <w:r>
                    <w:rPr>
                      <w:color w:val="000000"/>
                      <w:sz w:val="20"/>
                    </w:rPr>
                    <w:t>expense</w:t>
                  </w:r>
                  <w:r>
                    <w:rPr>
                      <w:color w:val="000000"/>
                      <w:spacing w:val="-2"/>
                      <w:sz w:val="20"/>
                    </w:rPr>
                    <w:t> </w:t>
                  </w:r>
                  <w:r>
                    <w:rPr>
                      <w:color w:val="000000"/>
                      <w:sz w:val="20"/>
                    </w:rPr>
                    <w:t>of</w:t>
                  </w:r>
                  <w:r>
                    <w:rPr>
                      <w:color w:val="000000"/>
                      <w:spacing w:val="-2"/>
                      <w:sz w:val="20"/>
                    </w:rPr>
                    <w:t> </w:t>
                  </w:r>
                  <w:r>
                    <w:rPr>
                      <w:color w:val="000000"/>
                      <w:sz w:val="20"/>
                    </w:rPr>
                    <w:t>China</w:t>
                  </w:r>
                  <w:r>
                    <w:rPr>
                      <w:color w:val="000000"/>
                      <w:spacing w:val="-2"/>
                      <w:sz w:val="20"/>
                    </w:rPr>
                    <w:t> </w:t>
                  </w:r>
                  <w:r>
                    <w:rPr>
                      <w:color w:val="000000"/>
                      <w:sz w:val="20"/>
                    </w:rPr>
                    <w:t>during</w:t>
                  </w:r>
                  <w:r>
                    <w:rPr>
                      <w:color w:val="000000"/>
                      <w:spacing w:val="-2"/>
                      <w:sz w:val="20"/>
                    </w:rPr>
                    <w:t> </w:t>
                  </w:r>
                  <w:r>
                    <w:rPr>
                      <w:color w:val="000000"/>
                      <w:sz w:val="20"/>
                    </w:rPr>
                    <w:t>the</w:t>
                  </w:r>
                  <w:r>
                    <w:rPr>
                      <w:color w:val="000000"/>
                      <w:spacing w:val="-2"/>
                      <w:sz w:val="20"/>
                    </w:rPr>
                    <w:t> </w:t>
                  </w:r>
                  <w:r>
                    <w:rPr>
                      <w:color w:val="000000"/>
                      <w:sz w:val="20"/>
                    </w:rPr>
                    <w:t>early BRI period.</w:t>
                  </w:r>
                </w:p>
                <w:p>
                  <w:pPr>
                    <w:pStyle w:val="BodyText"/>
                    <w:spacing w:before="1"/>
                    <w:rPr>
                      <w:color w:val="000000"/>
                      <w:sz w:val="21"/>
                    </w:rPr>
                  </w:pPr>
                </w:p>
                <w:p>
                  <w:pPr>
                    <w:numPr>
                      <w:ilvl w:val="0"/>
                      <w:numId w:val="2"/>
                    </w:numPr>
                    <w:tabs>
                      <w:tab w:pos="479" w:val="left" w:leader="none"/>
                      <w:tab w:pos="480" w:val="left" w:leader="none"/>
                    </w:tabs>
                    <w:spacing w:line="300" w:lineRule="auto" w:before="0"/>
                    <w:ind w:left="480" w:right="399" w:hanging="360"/>
                    <w:jc w:val="left"/>
                    <w:rPr>
                      <w:color w:val="000000"/>
                      <w:sz w:val="20"/>
                    </w:rPr>
                  </w:pPr>
                  <w:r>
                    <w:rPr>
                      <w:b/>
                      <w:color w:val="000000"/>
                      <w:sz w:val="20"/>
                    </w:rPr>
                    <w:t>Moonshots</w:t>
                  </w:r>
                  <w:r>
                    <w:rPr>
                      <w:color w:val="000000"/>
                      <w:sz w:val="20"/>
                    </w:rPr>
                    <w:t>:</w:t>
                  </w:r>
                  <w:r>
                    <w:rPr>
                      <w:color w:val="000000"/>
                      <w:spacing w:val="-2"/>
                      <w:sz w:val="20"/>
                    </w:rPr>
                    <w:t> </w:t>
                  </w:r>
                  <w:r>
                    <w:rPr>
                      <w:color w:val="000000"/>
                      <w:sz w:val="20"/>
                    </w:rPr>
                    <w:t>The</w:t>
                  </w:r>
                  <w:r>
                    <w:rPr>
                      <w:color w:val="000000"/>
                      <w:spacing w:val="-2"/>
                      <w:sz w:val="20"/>
                    </w:rPr>
                    <w:t> </w:t>
                  </w:r>
                  <w:r>
                    <w:rPr>
                      <w:color w:val="000000"/>
                      <w:sz w:val="20"/>
                    </w:rPr>
                    <w:t>bottom</w:t>
                  </w:r>
                  <w:r>
                    <w:rPr>
                      <w:color w:val="000000"/>
                      <w:spacing w:val="-2"/>
                      <w:sz w:val="20"/>
                    </w:rPr>
                    <w:t> </w:t>
                  </w:r>
                  <w:r>
                    <w:rPr>
                      <w:color w:val="000000"/>
                      <w:sz w:val="20"/>
                    </w:rPr>
                    <w:t>quartile</w:t>
                  </w:r>
                  <w:r>
                    <w:rPr>
                      <w:color w:val="000000"/>
                      <w:spacing w:val="-2"/>
                      <w:sz w:val="20"/>
                    </w:rPr>
                    <w:t> </w:t>
                  </w:r>
                  <w:r>
                    <w:rPr>
                      <w:color w:val="000000"/>
                      <w:sz w:val="20"/>
                    </w:rPr>
                    <w:t>(0</w:t>
                  </w:r>
                  <w:r>
                    <w:rPr>
                      <w:color w:val="000000"/>
                      <w:spacing w:val="-2"/>
                      <w:sz w:val="20"/>
                    </w:rPr>
                    <w:t> </w:t>
                  </w:r>
                  <w:r>
                    <w:rPr>
                      <w:color w:val="000000"/>
                      <w:sz w:val="20"/>
                    </w:rPr>
                    <w:t>to</w:t>
                  </w:r>
                  <w:r>
                    <w:rPr>
                      <w:color w:val="000000"/>
                      <w:spacing w:val="-2"/>
                      <w:sz w:val="20"/>
                    </w:rPr>
                    <w:t> </w:t>
                  </w:r>
                  <w:r>
                    <w:rPr>
                      <w:color w:val="000000"/>
                      <w:sz w:val="20"/>
                    </w:rPr>
                    <w:t>24.9th</w:t>
                  </w:r>
                  <w:r>
                    <w:rPr>
                      <w:color w:val="000000"/>
                      <w:spacing w:val="-2"/>
                      <w:sz w:val="20"/>
                    </w:rPr>
                    <w:t> </w:t>
                  </w:r>
                  <w:r>
                    <w:rPr>
                      <w:color w:val="000000"/>
                      <w:sz w:val="20"/>
                    </w:rPr>
                    <w:t>percentile)</w:t>
                  </w:r>
                  <w:r>
                    <w:rPr>
                      <w:color w:val="000000"/>
                      <w:spacing w:val="-1"/>
                      <w:sz w:val="20"/>
                    </w:rPr>
                    <w:t> </w:t>
                  </w:r>
                  <w:r>
                    <w:rPr>
                      <w:color w:val="000000"/>
                      <w:sz w:val="20"/>
                    </w:rPr>
                    <w:t>of</w:t>
                  </w:r>
                  <w:r>
                    <w:rPr>
                      <w:color w:val="000000"/>
                      <w:spacing w:val="-2"/>
                      <w:sz w:val="20"/>
                    </w:rPr>
                    <w:t> </w:t>
                  </w:r>
                  <w:r>
                    <w:rPr>
                      <w:color w:val="000000"/>
                      <w:sz w:val="20"/>
                    </w:rPr>
                    <w:t>countries</w:t>
                  </w:r>
                  <w:r>
                    <w:rPr>
                      <w:color w:val="000000"/>
                      <w:spacing w:val="-2"/>
                      <w:sz w:val="20"/>
                    </w:rPr>
                    <w:t> </w:t>
                  </w:r>
                  <w:r>
                    <w:rPr>
                      <w:color w:val="000000"/>
                      <w:sz w:val="20"/>
                    </w:rPr>
                    <w:t>where</w:t>
                  </w:r>
                  <w:r>
                    <w:rPr>
                      <w:color w:val="000000"/>
                      <w:spacing w:val="-2"/>
                      <w:sz w:val="20"/>
                    </w:rPr>
                    <w:t> </w:t>
                  </w:r>
                  <w:r>
                    <w:rPr>
                      <w:color w:val="000000"/>
                      <w:sz w:val="20"/>
                    </w:rPr>
                    <w:t>the</w:t>
                  </w:r>
                  <w:r>
                    <w:rPr>
                      <w:color w:val="000000"/>
                      <w:spacing w:val="-2"/>
                      <w:sz w:val="20"/>
                    </w:rPr>
                    <w:t> </w:t>
                  </w:r>
                  <w:r>
                    <w:rPr>
                      <w:color w:val="000000"/>
                      <w:sz w:val="20"/>
                    </w:rPr>
                    <w:t>U.S.</w:t>
                  </w:r>
                  <w:r>
                    <w:rPr>
                      <w:color w:val="000000"/>
                      <w:spacing w:val="-2"/>
                      <w:sz w:val="20"/>
                    </w:rPr>
                    <w:t> </w:t>
                  </w:r>
                  <w:r>
                    <w:rPr>
                      <w:color w:val="000000"/>
                      <w:sz w:val="20"/>
                    </w:rPr>
                    <w:t>made the largest gains at the expense of China during the early BRI period.</w:t>
                  </w:r>
                </w:p>
              </w:txbxContent>
            </v:textbox>
            <v:fill type="solid"/>
          </v:shape>
        </w:pict>
      </w:r>
      <w:r>
        <w:rPr>
          <w:sz w:val="20"/>
        </w:rPr>
      </w:r>
    </w:p>
    <w:p>
      <w:pPr>
        <w:pStyle w:val="BodyText"/>
        <w:spacing w:before="4"/>
        <w:rPr>
          <w:sz w:val="21"/>
        </w:rPr>
      </w:pPr>
    </w:p>
    <w:p>
      <w:pPr>
        <w:pStyle w:val="Heading4"/>
        <w:spacing w:before="49"/>
      </w:pPr>
      <w:r>
        <w:rPr>
          <w:w w:val="90"/>
        </w:rPr>
        <w:t>Public</w:t>
      </w:r>
      <w:r>
        <w:rPr>
          <w:spacing w:val="-4"/>
        </w:rPr>
        <w:t> </w:t>
      </w:r>
      <w:r>
        <w:rPr>
          <w:spacing w:val="-2"/>
          <w:w w:val="95"/>
        </w:rPr>
        <w:t>opinion</w:t>
      </w:r>
    </w:p>
    <w:p>
      <w:pPr>
        <w:pStyle w:val="BodyText"/>
        <w:spacing w:line="333" w:lineRule="auto" w:before="238"/>
        <w:ind w:left="1140" w:right="1229"/>
      </w:pPr>
      <w:r>
        <w:rPr/>
        <w:t>To</w:t>
      </w:r>
      <w:r>
        <w:rPr>
          <w:spacing w:val="-7"/>
        </w:rPr>
        <w:t> </w:t>
      </w:r>
      <w:r>
        <w:rPr/>
        <w:t>understand</w:t>
      </w:r>
      <w:r>
        <w:rPr>
          <w:spacing w:val="-7"/>
        </w:rPr>
        <w:t> </w:t>
      </w:r>
      <w:r>
        <w:rPr/>
        <w:t>China’s</w:t>
      </w:r>
      <w:r>
        <w:rPr>
          <w:spacing w:val="-7"/>
        </w:rPr>
        <w:t> </w:t>
      </w:r>
      <w:r>
        <w:rPr/>
        <w:t>public</w:t>
      </w:r>
      <w:r>
        <w:rPr>
          <w:spacing w:val="-7"/>
        </w:rPr>
        <w:t> </w:t>
      </w:r>
      <w:r>
        <w:rPr/>
        <w:t>opinion</w:t>
      </w:r>
      <w:r>
        <w:rPr>
          <w:spacing w:val="-7"/>
        </w:rPr>
        <w:t> </w:t>
      </w:r>
      <w:r>
        <w:rPr/>
        <w:t>gains</w:t>
      </w:r>
      <w:r>
        <w:rPr>
          <w:spacing w:val="-7"/>
        </w:rPr>
        <w:t> </w:t>
      </w:r>
      <w:r>
        <w:rPr/>
        <w:t>and</w:t>
      </w:r>
      <w:r>
        <w:rPr>
          <w:spacing w:val="-7"/>
        </w:rPr>
        <w:t> </w:t>
      </w:r>
      <w:r>
        <w:rPr/>
        <w:t>losses</w:t>
      </w:r>
      <w:r>
        <w:rPr>
          <w:spacing w:val="-7"/>
        </w:rPr>
        <w:t> </w:t>
      </w:r>
      <w:r>
        <w:rPr/>
        <w:t>vis-à-vis</w:t>
      </w:r>
      <w:r>
        <w:rPr>
          <w:spacing w:val="-7"/>
        </w:rPr>
        <w:t> </w:t>
      </w:r>
      <w:r>
        <w:rPr/>
        <w:t>the</w:t>
      </w:r>
      <w:r>
        <w:rPr>
          <w:spacing w:val="-7"/>
        </w:rPr>
        <w:t> </w:t>
      </w:r>
      <w:r>
        <w:rPr/>
        <w:t>U.S.</w:t>
      </w:r>
      <w:r>
        <w:rPr>
          <w:spacing w:val="-7"/>
        </w:rPr>
        <w:t> </w:t>
      </w:r>
      <w:r>
        <w:rPr/>
        <w:t>during the</w:t>
      </w:r>
      <w:r>
        <w:rPr>
          <w:spacing w:val="-12"/>
        </w:rPr>
        <w:t> </w:t>
      </w:r>
      <w:r>
        <w:rPr/>
        <w:t>early</w:t>
      </w:r>
      <w:r>
        <w:rPr>
          <w:spacing w:val="-12"/>
        </w:rPr>
        <w:t> </w:t>
      </w:r>
      <w:r>
        <w:rPr/>
        <w:t>BRI</w:t>
      </w:r>
      <w:r>
        <w:rPr>
          <w:spacing w:val="-12"/>
        </w:rPr>
        <w:t> </w:t>
      </w:r>
      <w:r>
        <w:rPr/>
        <w:t>years,</w:t>
      </w:r>
      <w:r>
        <w:rPr>
          <w:spacing w:val="-12"/>
        </w:rPr>
        <w:t> </w:t>
      </w:r>
      <w:r>
        <w:rPr/>
        <w:t>we</w:t>
      </w:r>
      <w:r>
        <w:rPr>
          <w:spacing w:val="-12"/>
        </w:rPr>
        <w:t> </w:t>
      </w:r>
      <w:r>
        <w:rPr/>
        <w:t>ﬁrst</w:t>
      </w:r>
      <w:r>
        <w:rPr>
          <w:spacing w:val="-12"/>
        </w:rPr>
        <w:t> </w:t>
      </w:r>
      <w:r>
        <w:rPr/>
        <w:t>rank-order</w:t>
      </w:r>
      <w:r>
        <w:rPr>
          <w:spacing w:val="-12"/>
        </w:rPr>
        <w:t> </w:t>
      </w:r>
      <w:r>
        <w:rPr/>
        <w:t>104</w:t>
      </w:r>
      <w:r>
        <w:rPr>
          <w:spacing w:val="-12"/>
        </w:rPr>
        <w:t> </w:t>
      </w:r>
      <w:r>
        <w:rPr/>
        <w:t>LICs</w:t>
      </w:r>
      <w:r>
        <w:rPr>
          <w:spacing w:val="-12"/>
        </w:rPr>
        <w:t> </w:t>
      </w:r>
      <w:r>
        <w:rPr/>
        <w:t>and</w:t>
      </w:r>
      <w:r>
        <w:rPr>
          <w:spacing w:val="-12"/>
        </w:rPr>
        <w:t> </w:t>
      </w:r>
      <w:r>
        <w:rPr/>
        <w:t>MICs</w:t>
      </w:r>
      <w:r>
        <w:rPr>
          <w:spacing w:val="-12"/>
        </w:rPr>
        <w:t> </w:t>
      </w:r>
      <w:r>
        <w:rPr/>
        <w:t>(for</w:t>
      </w:r>
      <w:r>
        <w:rPr>
          <w:spacing w:val="-12"/>
        </w:rPr>
        <w:t> </w:t>
      </w:r>
      <w:r>
        <w:rPr/>
        <w:t>which</w:t>
      </w:r>
      <w:r>
        <w:rPr>
          <w:spacing w:val="-12"/>
        </w:rPr>
        <w:t> </w:t>
      </w:r>
      <w:r>
        <w:rPr/>
        <w:t>GWP</w:t>
      </w:r>
      <w:r>
        <w:rPr>
          <w:spacing w:val="-12"/>
        </w:rPr>
        <w:t> </w:t>
      </w:r>
      <w:r>
        <w:rPr/>
        <w:t>data are available) according to our double delta measure (see Figure 4.2). The observed values on this measure range from -18 pp in Malaysia to +60 pp for Libya. We then calculate a percentile ranking for each country in the global distribution. These rankings are subsequently used to assign each country to one of four categories (described in Box 4a): safe bets (75th to 100 the percentile), toss-up leaning China (50th to 74.9th percentile), toss-up (25th to 49.9th percentile), and moonshots (0 to 24.9th percentile).</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6"/>
        <w:rPr>
          <w:sz w:val="29"/>
        </w:rPr>
      </w:pPr>
      <w:r>
        <w:rPr/>
        <w:pict>
          <v:shape style="position:absolute;margin-left:90pt;margin-top:18.199608pt;width:144pt;height:.1pt;mso-position-horizontal-relative:page;mso-position-vertical-relative:paragraph;z-index:-15721984;mso-wrap-distance-left:0;mso-wrap-distance-right:0" id="docshape49" coordorigin="1800,364" coordsize="2880,0" path="m1800,364l4680,364e" filled="false" stroked="true" strokeweight=".75pt" strokecolor="#000000">
            <v:path arrowok="t"/>
            <v:stroke dashstyle="solid"/>
            <w10:wrap type="topAndBottom"/>
          </v:shape>
        </w:pict>
      </w:r>
    </w:p>
    <w:p>
      <w:pPr>
        <w:spacing w:after="0" w:line="249" w:lineRule="auto"/>
        <w:jc w:val="left"/>
        <w:rPr>
          <w:sz w:val="18"/>
        </w:rPr>
        <w:sectPr>
          <w:pgSz w:w="12240" w:h="15840"/>
          <w:pgMar w:header="0" w:footer="720" w:top="1420" w:bottom="920" w:left="660" w:right="680"/>
        </w:sectPr>
      </w:pPr>
    </w:p>
    <w:p>
      <w:pPr>
        <w:pStyle w:val="BodyText"/>
        <w:ind w:left="1020"/>
        <w:rPr>
          <w:sz w:val="20"/>
        </w:rPr>
      </w:pPr>
      <w:r>
        <w:rPr>
          <w:sz w:val="20"/>
        </w:rPr>
        <w:pict>
          <v:shape style="width:444pt;height:38pt;mso-position-horizontal-relative:char;mso-position-vertical-relative:line" type="#_x0000_t202" id="docshape50" filled="true" fillcolor="#5b666f" stroked="false">
            <w10:anchorlock/>
            <v:textbox inset="0,0,0,0">
              <w:txbxContent>
                <w:p>
                  <w:pPr>
                    <w:spacing w:before="128"/>
                    <w:ind w:left="120" w:right="0" w:firstLine="0"/>
                    <w:jc w:val="left"/>
                    <w:rPr>
                      <w:b/>
                      <w:color w:val="000000"/>
                      <w:sz w:val="32"/>
                    </w:rPr>
                  </w:pPr>
                  <w:r>
                    <w:rPr>
                      <w:b/>
                      <w:color w:val="FFFFFF"/>
                      <w:spacing w:val="-12"/>
                      <w:sz w:val="32"/>
                    </w:rPr>
                    <w:t>Figure</w:t>
                  </w:r>
                  <w:r>
                    <w:rPr>
                      <w:b/>
                      <w:color w:val="FFFFFF"/>
                      <w:spacing w:val="-1"/>
                      <w:sz w:val="32"/>
                    </w:rPr>
                    <w:t> </w:t>
                  </w:r>
                  <w:r>
                    <w:rPr>
                      <w:b/>
                      <w:color w:val="FFFFFF"/>
                      <w:spacing w:val="-5"/>
                      <w:sz w:val="32"/>
                    </w:rPr>
                    <w:t>4.2</w:t>
                  </w:r>
                </w:p>
              </w:txbxContent>
            </v:textbox>
            <v:fill type="solid"/>
          </v:shape>
        </w:pict>
      </w:r>
      <w:r>
        <w:rPr>
          <w:sz w:val="20"/>
        </w:rPr>
      </w:r>
    </w:p>
    <w:p>
      <w:pPr>
        <w:pStyle w:val="BodyText"/>
        <w:spacing w:before="11"/>
        <w:rPr>
          <w:sz w:val="26"/>
        </w:rPr>
      </w:pPr>
      <w:r>
        <w:rPr/>
        <w:drawing>
          <wp:anchor distT="0" distB="0" distL="0" distR="0" allowOverlap="1" layoutInCell="1" locked="0" behindDoc="0" simplePos="0" relativeHeight="15">
            <wp:simplePos x="0" y="0"/>
            <wp:positionH relativeFrom="page">
              <wp:posOffset>1331213</wp:posOffset>
            </wp:positionH>
            <wp:positionV relativeFrom="paragraph">
              <wp:posOffset>212307</wp:posOffset>
            </wp:positionV>
            <wp:extent cx="5150385" cy="3012948"/>
            <wp:effectExtent l="0" t="0" r="0" b="0"/>
            <wp:wrapTopAndBottom/>
            <wp:docPr id="3" name="image3.png"/>
            <wp:cNvGraphicFramePr>
              <a:graphicFrameLocks noChangeAspect="1"/>
            </wp:cNvGraphicFramePr>
            <a:graphic>
              <a:graphicData uri="http://schemas.openxmlformats.org/drawingml/2006/picture">
                <pic:pic>
                  <pic:nvPicPr>
                    <pic:cNvPr id="4" name="image3.png"/>
                    <pic:cNvPicPr/>
                  </pic:nvPicPr>
                  <pic:blipFill>
                    <a:blip r:embed="rId8" cstate="print"/>
                    <a:stretch>
                      <a:fillRect/>
                    </a:stretch>
                  </pic:blipFill>
                  <pic:spPr>
                    <a:xfrm>
                      <a:off x="0" y="0"/>
                      <a:ext cx="5150385" cy="3012948"/>
                    </a:xfrm>
                    <a:prstGeom prst="rect">
                      <a:avLst/>
                    </a:prstGeom>
                  </pic:spPr>
                </pic:pic>
              </a:graphicData>
            </a:graphic>
          </wp:anchor>
        </w:drawing>
      </w:r>
    </w:p>
    <w:p>
      <w:pPr>
        <w:pStyle w:val="BodyText"/>
        <w:rPr>
          <w:sz w:val="20"/>
        </w:rPr>
      </w:pPr>
    </w:p>
    <w:p>
      <w:pPr>
        <w:pStyle w:val="BodyText"/>
        <w:spacing w:before="7"/>
        <w:rPr>
          <w:sz w:val="16"/>
        </w:rPr>
      </w:pPr>
    </w:p>
    <w:p>
      <w:pPr>
        <w:spacing w:line="333" w:lineRule="auto" w:before="0"/>
        <w:ind w:left="1140" w:right="1164" w:firstLine="0"/>
        <w:jc w:val="both"/>
        <w:rPr>
          <w:i/>
          <w:sz w:val="18"/>
        </w:rPr>
      </w:pPr>
      <w:r>
        <w:rPr>
          <w:i/>
          <w:sz w:val="18"/>
        </w:rPr>
        <w:t>Notes: The relative change calculation is based on the “double delta” measure that is described in Box 4a.</w:t>
      </w:r>
      <w:r>
        <w:rPr>
          <w:i/>
          <w:sz w:val="18"/>
        </w:rPr>
        <w:t> Based on its position in the global distribution, each country is assigned to one of four categories: safe </w:t>
      </w:r>
      <w:r>
        <w:rPr>
          <w:i/>
          <w:sz w:val="18"/>
        </w:rPr>
        <w:t>bet, </w:t>
      </w:r>
      <w:r>
        <w:rPr>
          <w:i/>
          <w:w w:val="105"/>
          <w:sz w:val="18"/>
        </w:rPr>
        <w:t>toss-up</w:t>
      </w:r>
      <w:r>
        <w:rPr>
          <w:i/>
          <w:spacing w:val="-14"/>
          <w:w w:val="105"/>
          <w:sz w:val="18"/>
        </w:rPr>
        <w:t> </w:t>
      </w:r>
      <w:r>
        <w:rPr>
          <w:i/>
          <w:w w:val="105"/>
          <w:sz w:val="18"/>
        </w:rPr>
        <w:t>(leaning</w:t>
      </w:r>
      <w:r>
        <w:rPr>
          <w:i/>
          <w:spacing w:val="-13"/>
          <w:w w:val="105"/>
          <w:sz w:val="18"/>
        </w:rPr>
        <w:t> </w:t>
      </w:r>
      <w:r>
        <w:rPr>
          <w:i/>
          <w:w w:val="105"/>
          <w:sz w:val="18"/>
        </w:rPr>
        <w:t>China),</w:t>
      </w:r>
      <w:r>
        <w:rPr>
          <w:i/>
          <w:spacing w:val="-13"/>
          <w:w w:val="105"/>
          <w:sz w:val="18"/>
        </w:rPr>
        <w:t> </w:t>
      </w:r>
      <w:r>
        <w:rPr>
          <w:i/>
          <w:w w:val="105"/>
          <w:sz w:val="18"/>
        </w:rPr>
        <w:t>toss-up,</w:t>
      </w:r>
      <w:r>
        <w:rPr>
          <w:i/>
          <w:spacing w:val="-13"/>
          <w:w w:val="105"/>
          <w:sz w:val="18"/>
        </w:rPr>
        <w:t> </w:t>
      </w:r>
      <w:r>
        <w:rPr>
          <w:i/>
          <w:w w:val="105"/>
          <w:sz w:val="18"/>
        </w:rPr>
        <w:t>or</w:t>
      </w:r>
      <w:r>
        <w:rPr>
          <w:i/>
          <w:spacing w:val="-13"/>
          <w:w w:val="105"/>
          <w:sz w:val="18"/>
        </w:rPr>
        <w:t> </w:t>
      </w:r>
      <w:r>
        <w:rPr>
          <w:i/>
          <w:w w:val="105"/>
          <w:sz w:val="18"/>
        </w:rPr>
        <w:t>moonshot</w:t>
      </w:r>
      <w:r>
        <w:rPr>
          <w:i/>
          <w:spacing w:val="-13"/>
          <w:w w:val="105"/>
          <w:sz w:val="18"/>
        </w:rPr>
        <w:t> </w:t>
      </w:r>
      <w:r>
        <w:rPr>
          <w:i/>
          <w:w w:val="105"/>
          <w:sz w:val="18"/>
        </w:rPr>
        <w:t>(as</w:t>
      </w:r>
      <w:r>
        <w:rPr>
          <w:i/>
          <w:spacing w:val="-13"/>
          <w:w w:val="105"/>
          <w:sz w:val="18"/>
        </w:rPr>
        <w:t> </w:t>
      </w:r>
      <w:r>
        <w:rPr>
          <w:i/>
          <w:w w:val="105"/>
          <w:sz w:val="18"/>
        </w:rPr>
        <w:t>described</w:t>
      </w:r>
      <w:r>
        <w:rPr>
          <w:i/>
          <w:spacing w:val="-14"/>
          <w:w w:val="105"/>
          <w:sz w:val="18"/>
        </w:rPr>
        <w:t> </w:t>
      </w:r>
      <w:r>
        <w:rPr>
          <w:i/>
          <w:w w:val="105"/>
          <w:sz w:val="18"/>
        </w:rPr>
        <w:t>in</w:t>
      </w:r>
      <w:r>
        <w:rPr>
          <w:i/>
          <w:spacing w:val="-13"/>
          <w:w w:val="105"/>
          <w:sz w:val="18"/>
        </w:rPr>
        <w:t> </w:t>
      </w:r>
      <w:r>
        <w:rPr>
          <w:i/>
          <w:w w:val="105"/>
          <w:sz w:val="18"/>
        </w:rPr>
        <w:t>Box</w:t>
      </w:r>
      <w:r>
        <w:rPr>
          <w:i/>
          <w:spacing w:val="-13"/>
          <w:w w:val="105"/>
          <w:sz w:val="18"/>
        </w:rPr>
        <w:t> </w:t>
      </w:r>
      <w:r>
        <w:rPr>
          <w:i/>
          <w:w w:val="105"/>
          <w:sz w:val="18"/>
        </w:rPr>
        <w:t>4a).</w:t>
      </w:r>
    </w:p>
    <w:p>
      <w:pPr>
        <w:pStyle w:val="BodyText"/>
        <w:rPr>
          <w:i/>
          <w:sz w:val="18"/>
        </w:rPr>
      </w:pPr>
    </w:p>
    <w:p>
      <w:pPr>
        <w:pStyle w:val="BodyText"/>
        <w:spacing w:line="333" w:lineRule="auto" w:before="112"/>
        <w:ind w:left="1140" w:right="1163"/>
      </w:pPr>
      <w:r>
        <w:rPr/>
        <w:t>As Figure 4.2 demonstrates, during the early BRI years, China achieved gains at the expense of the U.S. in two-thirds of all host countries with GWP public opinion data. The average double delta in this cohort was +3 pp. There are several reasons why the U.S. may have suffered soft power losses during this period. One is President Trump’s election and the “America First” agenda, </w:t>
      </w:r>
      <w:r>
        <w:rPr/>
        <w:t>which brought about a period of global retrenchment. Another is President Xi’s contrasting approach, which sought to establish “win-win” partnerships and new “connectivities” with the Global South through the BRI (Rolland 2017).</w:t>
      </w:r>
      <w:r>
        <w:rPr>
          <w:vertAlign w:val="superscript"/>
        </w:rPr>
        <w:t>[321]</w:t>
      </w:r>
    </w:p>
    <w:p>
      <w:pPr>
        <w:pStyle w:val="BodyText"/>
        <w:rPr>
          <w:sz w:val="20"/>
        </w:rPr>
      </w:pPr>
    </w:p>
    <w:p>
      <w:pPr>
        <w:pStyle w:val="BodyText"/>
        <w:rPr>
          <w:sz w:val="20"/>
        </w:rPr>
      </w:pPr>
    </w:p>
    <w:p>
      <w:pPr>
        <w:pStyle w:val="BodyText"/>
        <w:rPr>
          <w:sz w:val="20"/>
        </w:rPr>
      </w:pPr>
    </w:p>
    <w:p>
      <w:pPr>
        <w:pStyle w:val="BodyText"/>
        <w:spacing w:before="6"/>
        <w:rPr>
          <w:sz w:val="26"/>
        </w:rPr>
      </w:pPr>
      <w:r>
        <w:rPr/>
        <w:pict>
          <v:shape style="position:absolute;margin-left:90pt;margin-top:16.473572pt;width:144pt;height:.1pt;mso-position-horizontal-relative:page;mso-position-vertical-relative:paragraph;z-index:-15720448;mso-wrap-distance-left:0;mso-wrap-distance-right:0" id="docshape51" coordorigin="1800,329" coordsize="2880,0" path="m1800,329l4680,329e" filled="false" stroked="true" strokeweight=".75pt" strokecolor="#000000">
            <v:path arrowok="t"/>
            <v:stroke dashstyle="solid"/>
            <w10:wrap type="topAndBottom"/>
          </v:shape>
        </w:pict>
      </w:r>
    </w:p>
    <w:p>
      <w:pPr>
        <w:spacing w:after="0" w:line="249" w:lineRule="auto"/>
        <w:jc w:val="left"/>
        <w:rPr>
          <w:sz w:val="18"/>
        </w:rPr>
        <w:sectPr>
          <w:pgSz w:w="12240" w:h="15840"/>
          <w:pgMar w:header="0" w:footer="720" w:top="1580" w:bottom="920" w:left="660" w:right="680"/>
        </w:sectPr>
      </w:pPr>
    </w:p>
    <w:p>
      <w:pPr>
        <w:pStyle w:val="BodyText"/>
        <w:spacing w:line="333" w:lineRule="auto" w:before="27"/>
        <w:ind w:left="1140" w:right="1178"/>
      </w:pPr>
      <w:r>
        <w:rPr>
          <w:w w:val="105"/>
        </w:rPr>
        <w:t>Notwithstanding</w:t>
      </w:r>
      <w:r>
        <w:rPr>
          <w:spacing w:val="-18"/>
          <w:w w:val="105"/>
        </w:rPr>
        <w:t> </w:t>
      </w:r>
      <w:r>
        <w:rPr>
          <w:w w:val="105"/>
        </w:rPr>
        <w:t>Beijing’s</w:t>
      </w:r>
      <w:r>
        <w:rPr>
          <w:spacing w:val="-17"/>
          <w:w w:val="105"/>
        </w:rPr>
        <w:t> </w:t>
      </w:r>
      <w:r>
        <w:rPr>
          <w:w w:val="105"/>
        </w:rPr>
        <w:t>overall</w:t>
      </w:r>
      <w:r>
        <w:rPr>
          <w:spacing w:val="-18"/>
          <w:w w:val="105"/>
        </w:rPr>
        <w:t> </w:t>
      </w:r>
      <w:r>
        <w:rPr>
          <w:w w:val="105"/>
        </w:rPr>
        <w:t>success</w:t>
      </w:r>
      <w:r>
        <w:rPr>
          <w:spacing w:val="-18"/>
          <w:w w:val="105"/>
        </w:rPr>
        <w:t> </w:t>
      </w:r>
      <w:r>
        <w:rPr>
          <w:w w:val="105"/>
        </w:rPr>
        <w:t>in</w:t>
      </w:r>
      <w:r>
        <w:rPr>
          <w:spacing w:val="-17"/>
          <w:w w:val="105"/>
        </w:rPr>
        <w:t> </w:t>
      </w:r>
      <w:r>
        <w:rPr>
          <w:w w:val="105"/>
        </w:rPr>
        <w:t>making</w:t>
      </w:r>
      <w:r>
        <w:rPr>
          <w:spacing w:val="-18"/>
          <w:w w:val="105"/>
        </w:rPr>
        <w:t> </w:t>
      </w:r>
      <w:r>
        <w:rPr>
          <w:w w:val="105"/>
        </w:rPr>
        <w:t>public</w:t>
      </w:r>
      <w:r>
        <w:rPr>
          <w:spacing w:val="-17"/>
          <w:w w:val="105"/>
        </w:rPr>
        <w:t> </w:t>
      </w:r>
      <w:r>
        <w:rPr>
          <w:w w:val="105"/>
        </w:rPr>
        <w:t>opinion</w:t>
      </w:r>
      <w:r>
        <w:rPr>
          <w:spacing w:val="-18"/>
          <w:w w:val="105"/>
        </w:rPr>
        <w:t> </w:t>
      </w:r>
      <w:r>
        <w:rPr>
          <w:w w:val="105"/>
        </w:rPr>
        <w:t>gains</w:t>
      </w:r>
      <w:r>
        <w:rPr>
          <w:spacing w:val="-17"/>
          <w:w w:val="105"/>
        </w:rPr>
        <w:t> </w:t>
      </w:r>
      <w:r>
        <w:rPr>
          <w:w w:val="105"/>
        </w:rPr>
        <w:t>at</w:t>
      </w:r>
      <w:r>
        <w:rPr>
          <w:spacing w:val="-18"/>
          <w:w w:val="105"/>
        </w:rPr>
        <w:t> </w:t>
      </w:r>
      <w:r>
        <w:rPr>
          <w:w w:val="105"/>
        </w:rPr>
        <w:t>the </w:t>
      </w:r>
      <w:r>
        <w:rPr/>
        <w:t>expense of Washington, there were some notable exceptions. Negative double </w:t>
      </w:r>
      <w:r>
        <w:rPr>
          <w:w w:val="105"/>
        </w:rPr>
        <w:t>deltas</w:t>
      </w:r>
      <w:r>
        <w:rPr>
          <w:spacing w:val="-17"/>
          <w:w w:val="105"/>
        </w:rPr>
        <w:t> </w:t>
      </w:r>
      <w:r>
        <w:rPr>
          <w:w w:val="105"/>
        </w:rPr>
        <w:t>in</w:t>
      </w:r>
      <w:r>
        <w:rPr>
          <w:spacing w:val="-17"/>
          <w:w w:val="105"/>
        </w:rPr>
        <w:t> </w:t>
      </w:r>
      <w:r>
        <w:rPr>
          <w:w w:val="105"/>
        </w:rPr>
        <w:t>Malaysia</w:t>
      </w:r>
      <w:r>
        <w:rPr>
          <w:spacing w:val="-17"/>
          <w:w w:val="105"/>
        </w:rPr>
        <w:t> </w:t>
      </w:r>
      <w:r>
        <w:rPr>
          <w:w w:val="105"/>
        </w:rPr>
        <w:t>(-18</w:t>
      </w:r>
      <w:r>
        <w:rPr>
          <w:spacing w:val="-17"/>
          <w:w w:val="105"/>
        </w:rPr>
        <w:t> </w:t>
      </w:r>
      <w:r>
        <w:rPr>
          <w:w w:val="105"/>
        </w:rPr>
        <w:t>pp),</w:t>
      </w:r>
      <w:r>
        <w:rPr>
          <w:spacing w:val="-17"/>
          <w:w w:val="105"/>
        </w:rPr>
        <w:t> </w:t>
      </w:r>
      <w:r>
        <w:rPr>
          <w:w w:val="105"/>
        </w:rPr>
        <w:t>Vietnam</w:t>
      </w:r>
      <w:r>
        <w:rPr>
          <w:spacing w:val="-18"/>
          <w:w w:val="105"/>
        </w:rPr>
        <w:t> </w:t>
      </w:r>
      <w:r>
        <w:rPr>
          <w:w w:val="105"/>
        </w:rPr>
        <w:t>(-10</w:t>
      </w:r>
      <w:r>
        <w:rPr>
          <w:spacing w:val="-17"/>
          <w:w w:val="105"/>
        </w:rPr>
        <w:t> </w:t>
      </w:r>
      <w:r>
        <w:rPr>
          <w:w w:val="105"/>
        </w:rPr>
        <w:t>pp)</w:t>
      </w:r>
      <w:r>
        <w:rPr>
          <w:spacing w:val="-17"/>
          <w:w w:val="105"/>
        </w:rPr>
        <w:t> </w:t>
      </w:r>
      <w:r>
        <w:rPr>
          <w:w w:val="105"/>
        </w:rPr>
        <w:t>and</w:t>
      </w:r>
      <w:r>
        <w:rPr>
          <w:spacing w:val="-17"/>
          <w:w w:val="105"/>
        </w:rPr>
        <w:t> </w:t>
      </w:r>
      <w:r>
        <w:rPr>
          <w:w w:val="105"/>
        </w:rPr>
        <w:t>Niger</w:t>
      </w:r>
      <w:r>
        <w:rPr>
          <w:spacing w:val="-17"/>
          <w:w w:val="105"/>
        </w:rPr>
        <w:t> </w:t>
      </w:r>
      <w:r>
        <w:rPr>
          <w:w w:val="105"/>
        </w:rPr>
        <w:t>(-2</w:t>
      </w:r>
      <w:r>
        <w:rPr>
          <w:spacing w:val="-17"/>
          <w:w w:val="105"/>
        </w:rPr>
        <w:t> </w:t>
      </w:r>
      <w:r>
        <w:rPr>
          <w:w w:val="105"/>
        </w:rPr>
        <w:t>pp)</w:t>
      </w:r>
      <w:r>
        <w:rPr>
          <w:spacing w:val="-17"/>
          <w:w w:val="105"/>
        </w:rPr>
        <w:t> </w:t>
      </w:r>
      <w:r>
        <w:rPr>
          <w:w w:val="105"/>
        </w:rPr>
        <w:t>indicate signiﬁcant</w:t>
      </w:r>
      <w:r>
        <w:rPr>
          <w:spacing w:val="-17"/>
          <w:w w:val="105"/>
        </w:rPr>
        <w:t> </w:t>
      </w:r>
      <w:r>
        <w:rPr>
          <w:w w:val="105"/>
        </w:rPr>
        <w:t>relative</w:t>
      </w:r>
      <w:r>
        <w:rPr>
          <w:spacing w:val="-17"/>
          <w:w w:val="105"/>
        </w:rPr>
        <w:t> </w:t>
      </w:r>
      <w:r>
        <w:rPr>
          <w:w w:val="105"/>
        </w:rPr>
        <w:t>losses</w:t>
      </w:r>
      <w:r>
        <w:rPr>
          <w:spacing w:val="-17"/>
          <w:w w:val="105"/>
        </w:rPr>
        <w:t> </w:t>
      </w:r>
      <w:r>
        <w:rPr>
          <w:w w:val="105"/>
        </w:rPr>
        <w:t>for</w:t>
      </w:r>
      <w:r>
        <w:rPr>
          <w:spacing w:val="-17"/>
          <w:w w:val="105"/>
        </w:rPr>
        <w:t> </w:t>
      </w:r>
      <w:r>
        <w:rPr>
          <w:w w:val="105"/>
        </w:rPr>
        <w:t>China.</w:t>
      </w:r>
      <w:r>
        <w:rPr>
          <w:spacing w:val="-17"/>
          <w:w w:val="105"/>
        </w:rPr>
        <w:t> </w:t>
      </w:r>
      <w:r>
        <w:rPr>
          <w:w w:val="105"/>
        </w:rPr>
        <w:t>During</w:t>
      </w:r>
      <w:r>
        <w:rPr>
          <w:spacing w:val="-17"/>
          <w:w w:val="105"/>
        </w:rPr>
        <w:t> </w:t>
      </w:r>
      <w:r>
        <w:rPr>
          <w:w w:val="105"/>
        </w:rPr>
        <w:t>the</w:t>
      </w:r>
      <w:r>
        <w:rPr>
          <w:spacing w:val="-17"/>
          <w:w w:val="105"/>
        </w:rPr>
        <w:t> </w:t>
      </w:r>
      <w:r>
        <w:rPr>
          <w:w w:val="105"/>
        </w:rPr>
        <w:t>same</w:t>
      </w:r>
      <w:r>
        <w:rPr>
          <w:spacing w:val="-17"/>
          <w:w w:val="105"/>
        </w:rPr>
        <w:t> </w:t>
      </w:r>
      <w:r>
        <w:rPr>
          <w:w w:val="105"/>
        </w:rPr>
        <w:t>period</w:t>
      </w:r>
      <w:r>
        <w:rPr>
          <w:spacing w:val="-17"/>
          <w:w w:val="105"/>
        </w:rPr>
        <w:t> </w:t>
      </w:r>
      <w:r>
        <w:rPr>
          <w:w w:val="105"/>
        </w:rPr>
        <w:t>of</w:t>
      </w:r>
      <w:r>
        <w:rPr>
          <w:spacing w:val="-17"/>
          <w:w w:val="105"/>
        </w:rPr>
        <w:t> </w:t>
      </w:r>
      <w:r>
        <w:rPr>
          <w:w w:val="105"/>
        </w:rPr>
        <w:t>time,</w:t>
      </w:r>
      <w:r>
        <w:rPr>
          <w:spacing w:val="-17"/>
          <w:w w:val="105"/>
        </w:rPr>
        <w:t> </w:t>
      </w:r>
      <w:r>
        <w:rPr>
          <w:w w:val="105"/>
        </w:rPr>
        <w:t>China registered</w:t>
      </w:r>
      <w:r>
        <w:rPr>
          <w:spacing w:val="-18"/>
          <w:w w:val="105"/>
        </w:rPr>
        <w:t> </w:t>
      </w:r>
      <w:r>
        <w:rPr>
          <w:w w:val="105"/>
        </w:rPr>
        <w:t>large,</w:t>
      </w:r>
      <w:r>
        <w:rPr>
          <w:spacing w:val="-17"/>
          <w:w w:val="105"/>
        </w:rPr>
        <w:t> </w:t>
      </w:r>
      <w:r>
        <w:rPr>
          <w:w w:val="105"/>
        </w:rPr>
        <w:t>positive</w:t>
      </w:r>
      <w:r>
        <w:rPr>
          <w:spacing w:val="-18"/>
          <w:w w:val="105"/>
        </w:rPr>
        <w:t> </w:t>
      </w:r>
      <w:r>
        <w:rPr>
          <w:w w:val="105"/>
        </w:rPr>
        <w:t>double</w:t>
      </w:r>
      <w:r>
        <w:rPr>
          <w:spacing w:val="-18"/>
          <w:w w:val="105"/>
        </w:rPr>
        <w:t> </w:t>
      </w:r>
      <w:r>
        <w:rPr>
          <w:w w:val="105"/>
        </w:rPr>
        <w:t>deltas</w:t>
      </w:r>
      <w:r>
        <w:rPr>
          <w:spacing w:val="-17"/>
          <w:w w:val="105"/>
        </w:rPr>
        <w:t> </w:t>
      </w:r>
      <w:r>
        <w:rPr>
          <w:w w:val="105"/>
        </w:rPr>
        <w:t>in</w:t>
      </w:r>
      <w:r>
        <w:rPr>
          <w:spacing w:val="-18"/>
          <w:w w:val="105"/>
        </w:rPr>
        <w:t> </w:t>
      </w:r>
      <w:r>
        <w:rPr>
          <w:w w:val="105"/>
        </w:rPr>
        <w:t>Jamaica</w:t>
      </w:r>
      <w:r>
        <w:rPr>
          <w:spacing w:val="-17"/>
          <w:w w:val="105"/>
        </w:rPr>
        <w:t> </w:t>
      </w:r>
      <w:r>
        <w:rPr>
          <w:w w:val="105"/>
        </w:rPr>
        <w:t>(+16</w:t>
      </w:r>
      <w:r>
        <w:rPr>
          <w:spacing w:val="-18"/>
          <w:w w:val="105"/>
        </w:rPr>
        <w:t> </w:t>
      </w:r>
      <w:r>
        <w:rPr>
          <w:w w:val="105"/>
        </w:rPr>
        <w:t>pp),</w:t>
      </w:r>
      <w:r>
        <w:rPr>
          <w:spacing w:val="-17"/>
          <w:w w:val="105"/>
        </w:rPr>
        <w:t> </w:t>
      </w:r>
      <w:r>
        <w:rPr>
          <w:w w:val="105"/>
        </w:rPr>
        <w:t>Namibia</w:t>
      </w:r>
      <w:r>
        <w:rPr>
          <w:spacing w:val="-18"/>
          <w:w w:val="105"/>
        </w:rPr>
        <w:t> </w:t>
      </w:r>
      <w:r>
        <w:rPr>
          <w:w w:val="105"/>
        </w:rPr>
        <w:t>(+10</w:t>
      </w:r>
      <w:r>
        <w:rPr>
          <w:spacing w:val="-17"/>
          <w:w w:val="105"/>
        </w:rPr>
        <w:t> </w:t>
      </w:r>
      <w:r>
        <w:rPr>
          <w:w w:val="105"/>
        </w:rPr>
        <w:t>pp), </w:t>
      </w:r>
      <w:r>
        <w:rPr/>
        <w:t>and Egypt (+8 pp). In at least two-thirds of countries, we see evidence of robust competition between Washington and Beijing, with average double delta </w:t>
      </w:r>
      <w:r>
        <w:rPr/>
        <w:t>values </w:t>
      </w:r>
      <w:r>
        <w:rPr>
          <w:w w:val="105"/>
        </w:rPr>
        <w:t>in the -5 to +5 pp range.</w:t>
      </w:r>
    </w:p>
    <w:p>
      <w:pPr>
        <w:pStyle w:val="BodyText"/>
        <w:spacing w:before="5"/>
        <w:rPr>
          <w:sz w:val="27"/>
        </w:rPr>
      </w:pPr>
    </w:p>
    <w:p>
      <w:pPr>
        <w:pStyle w:val="BodyText"/>
        <w:spacing w:line="333" w:lineRule="auto"/>
        <w:ind w:left="1140" w:right="1202"/>
      </w:pPr>
      <w:r>
        <w:rPr/>
        <w:t>While every country context is unique, public approval levels appear to be sensitive to certain factors, such as changes of government from pro-China incumbents to new political leaders who view Beijing with greater skepticism (e.g., Malaysia), ongoing or worsening territorial disputes with China (e.g., Vietnam), and major changes in levels of aid or lending from a great power </w:t>
      </w:r>
      <w:r>
        <w:rPr/>
        <w:t>(e.g., Jamaica). The case studies in Section 4 demonstrate that the extent to which policymakers in Beijing use development ﬁnance and public diplomacy tools to respond to such changes depends on their perceptions of the strategic value of</w:t>
      </w:r>
      <w:r>
        <w:rPr>
          <w:spacing w:val="80"/>
        </w:rPr>
        <w:t> </w:t>
      </w:r>
      <w:r>
        <w:rPr/>
        <w:t>a given country.</w:t>
      </w:r>
    </w:p>
    <w:p>
      <w:pPr>
        <w:pStyle w:val="BodyText"/>
        <w:spacing w:before="5"/>
        <w:rPr>
          <w:sz w:val="27"/>
        </w:rPr>
      </w:pPr>
    </w:p>
    <w:p>
      <w:pPr>
        <w:pStyle w:val="Heading4"/>
        <w:spacing w:before="0"/>
      </w:pPr>
      <w:r>
        <w:rPr/>
        <w:t>Media</w:t>
      </w:r>
      <w:r>
        <w:rPr>
          <w:spacing w:val="-10"/>
        </w:rPr>
        <w:t> </w:t>
      </w:r>
      <w:r>
        <w:rPr>
          <w:spacing w:val="-2"/>
        </w:rPr>
        <w:t>sentiment</w:t>
      </w:r>
    </w:p>
    <w:p>
      <w:pPr>
        <w:pStyle w:val="BodyText"/>
        <w:spacing w:line="333" w:lineRule="auto" w:before="238"/>
        <w:ind w:left="1140" w:right="1261"/>
      </w:pPr>
      <w:r>
        <w:rPr/>
        <w:t>We follow the same double delta approach to measure the media sentiment gains and losses that China achieved vis-à-vis the U.S during the early BRI period.</w:t>
      </w:r>
      <w:r>
        <w:rPr>
          <w:vertAlign w:val="superscript"/>
        </w:rPr>
        <w:t>[322]</w:t>
      </w:r>
      <w:r>
        <w:rPr>
          <w:vertAlign w:val="baseline"/>
        </w:rPr>
        <w:t> According to Figure 4.3, Beijing achieved gains at the expense of Washington in 79.4% of (104 out of 131) host countries for which GDELT data are</w:t>
      </w:r>
      <w:r>
        <w:rPr>
          <w:spacing w:val="-6"/>
          <w:vertAlign w:val="baseline"/>
        </w:rPr>
        <w:t> </w:t>
      </w:r>
      <w:r>
        <w:rPr>
          <w:vertAlign w:val="baseline"/>
        </w:rPr>
        <w:t>available.</w:t>
      </w:r>
      <w:r>
        <w:rPr>
          <w:spacing w:val="-6"/>
          <w:vertAlign w:val="baseline"/>
        </w:rPr>
        <w:t> </w:t>
      </w:r>
      <w:r>
        <w:rPr>
          <w:vertAlign w:val="baseline"/>
        </w:rPr>
        <w:t>This</w:t>
      </w:r>
      <w:r>
        <w:rPr>
          <w:spacing w:val="-6"/>
          <w:vertAlign w:val="baseline"/>
        </w:rPr>
        <w:t> </w:t>
      </w:r>
      <w:r>
        <w:rPr>
          <w:vertAlign w:val="baseline"/>
        </w:rPr>
        <w:t>pattern</w:t>
      </w:r>
      <w:r>
        <w:rPr>
          <w:spacing w:val="-6"/>
          <w:vertAlign w:val="baseline"/>
        </w:rPr>
        <w:t> </w:t>
      </w:r>
      <w:r>
        <w:rPr>
          <w:vertAlign w:val="baseline"/>
        </w:rPr>
        <w:t>is</w:t>
      </w:r>
      <w:r>
        <w:rPr>
          <w:spacing w:val="-6"/>
          <w:vertAlign w:val="baseline"/>
        </w:rPr>
        <w:t> </w:t>
      </w:r>
      <w:r>
        <w:rPr>
          <w:vertAlign w:val="baseline"/>
        </w:rPr>
        <w:t>consistent</w:t>
      </w:r>
      <w:r>
        <w:rPr>
          <w:spacing w:val="-6"/>
          <w:vertAlign w:val="baseline"/>
        </w:rPr>
        <w:t> </w:t>
      </w:r>
      <w:r>
        <w:rPr>
          <w:vertAlign w:val="baseline"/>
        </w:rPr>
        <w:t>with</w:t>
      </w:r>
      <w:r>
        <w:rPr>
          <w:spacing w:val="-6"/>
          <w:vertAlign w:val="baseline"/>
        </w:rPr>
        <w:t> </w:t>
      </w:r>
      <w:r>
        <w:rPr>
          <w:vertAlign w:val="baseline"/>
        </w:rPr>
        <w:t>previous</w:t>
      </w:r>
      <w:r>
        <w:rPr>
          <w:spacing w:val="-6"/>
          <w:vertAlign w:val="baseline"/>
        </w:rPr>
        <w:t> </w:t>
      </w:r>
      <w:r>
        <w:rPr>
          <w:vertAlign w:val="baseline"/>
        </w:rPr>
        <w:t>research</w:t>
      </w:r>
      <w:r>
        <w:rPr>
          <w:spacing w:val="-6"/>
          <w:vertAlign w:val="baseline"/>
        </w:rPr>
        <w:t> </w:t>
      </w:r>
      <w:r>
        <w:rPr>
          <w:vertAlign w:val="baseline"/>
        </w:rPr>
        <w:t>that</w:t>
      </w:r>
      <w:r>
        <w:rPr>
          <w:spacing w:val="-6"/>
          <w:vertAlign w:val="baseline"/>
        </w:rPr>
        <w:t> </w:t>
      </w:r>
      <w:r>
        <w:rPr>
          <w:vertAlign w:val="baseline"/>
        </w:rPr>
        <w:t>suggests</w:t>
      </w:r>
      <w:r>
        <w:rPr>
          <w:spacing w:val="-6"/>
          <w:vertAlign w:val="baseline"/>
        </w:rPr>
        <w:t> </w:t>
      </w:r>
      <w:r>
        <w:rPr>
          <w:vertAlign w:val="baseline"/>
        </w:rPr>
        <w:t>the launch of the BRI, together with Beijing’s strategy of ramping up public diplomacy efforts, including grassroots media management, generated more positive media coverage about China’s government (Custer et al. 2019; Brazys and Dukalskis 2019).</w:t>
      </w:r>
    </w:p>
    <w:p>
      <w:pPr>
        <w:pStyle w:val="BodyText"/>
        <w:rPr>
          <w:sz w:val="20"/>
        </w:rPr>
      </w:pPr>
    </w:p>
    <w:p>
      <w:pPr>
        <w:pStyle w:val="BodyText"/>
        <w:rPr>
          <w:sz w:val="20"/>
        </w:rPr>
      </w:pPr>
    </w:p>
    <w:p>
      <w:pPr>
        <w:pStyle w:val="BodyText"/>
        <w:rPr>
          <w:sz w:val="20"/>
        </w:rPr>
      </w:pPr>
    </w:p>
    <w:p>
      <w:pPr>
        <w:pStyle w:val="BodyText"/>
        <w:spacing w:before="7"/>
        <w:rPr>
          <w:sz w:val="22"/>
        </w:rPr>
      </w:pPr>
      <w:r>
        <w:rPr/>
        <w:pict>
          <v:shape style="position:absolute;margin-left:90pt;margin-top:14.198535pt;width:144pt;height:.1pt;mso-position-horizontal-relative:page;mso-position-vertical-relative:paragraph;z-index:-15719936;mso-wrap-distance-left:0;mso-wrap-distance-right:0" id="docshape52" coordorigin="1800,284" coordsize="2880,0" path="m1800,284l4680,284e" filled="false" stroked="true" strokeweight=".75pt" strokecolor="#000000">
            <v:path arrowok="t"/>
            <v:stroke dashstyle="solid"/>
            <w10:wrap type="topAndBottom"/>
          </v:shape>
        </w:pict>
      </w:r>
    </w:p>
    <w:p>
      <w:pPr>
        <w:spacing w:after="0" w:line="249" w:lineRule="auto"/>
        <w:jc w:val="left"/>
        <w:rPr>
          <w:sz w:val="18"/>
        </w:rPr>
        <w:sectPr>
          <w:pgSz w:w="12240" w:h="15840"/>
          <w:pgMar w:header="0" w:footer="720" w:top="1400" w:bottom="920" w:left="660" w:right="680"/>
        </w:sectPr>
      </w:pPr>
    </w:p>
    <w:p>
      <w:pPr>
        <w:pStyle w:val="BodyText"/>
        <w:spacing w:line="333" w:lineRule="auto" w:before="27"/>
        <w:ind w:left="1140" w:right="1178"/>
      </w:pPr>
      <w:r>
        <w:rPr/>
        <w:t>Figure 4.3 also demonstrates that China achieved the biggest relative gains in the Democratic Republic of the Congo (+2.8 pp), Vanuatu (+1.8 pp), and Tajikistan (+1.5 pp), while its largest relative losses took place in Comoros (-2.6 pp), Tunisia (-1.4 pp), and Dominica (-1 pp). Across the entire global </w:t>
      </w:r>
      <w:r>
        <w:rPr/>
        <w:t>distribution, the average double delta size during the early BRI period was +0.54.</w:t>
      </w:r>
    </w:p>
    <w:p>
      <w:pPr>
        <w:pStyle w:val="BodyText"/>
        <w:rPr>
          <w:sz w:val="20"/>
        </w:rPr>
      </w:pPr>
    </w:p>
    <w:p>
      <w:pPr>
        <w:pStyle w:val="BodyText"/>
        <w:spacing w:before="2"/>
        <w:rPr>
          <w:sz w:val="19"/>
        </w:rPr>
      </w:pPr>
      <w:r>
        <w:rPr/>
        <w:pict>
          <v:shape style="position:absolute;margin-left:84pt;margin-top:12.262073pt;width:444pt;height:38pt;mso-position-horizontal-relative:page;mso-position-vertical-relative:paragraph;z-index:-15719424;mso-wrap-distance-left:0;mso-wrap-distance-right:0" type="#_x0000_t202" id="docshape53" filled="true" fillcolor="#5b666f" stroked="false">
            <v:textbox inset="0,0,0,0">
              <w:txbxContent>
                <w:p>
                  <w:pPr>
                    <w:spacing w:before="123"/>
                    <w:ind w:left="120" w:right="0" w:firstLine="0"/>
                    <w:jc w:val="left"/>
                    <w:rPr>
                      <w:b/>
                      <w:color w:val="000000"/>
                      <w:sz w:val="32"/>
                    </w:rPr>
                  </w:pPr>
                  <w:r>
                    <w:rPr>
                      <w:b/>
                      <w:color w:val="FFFFFF"/>
                      <w:spacing w:val="-12"/>
                      <w:sz w:val="32"/>
                    </w:rPr>
                    <w:t>Figure</w:t>
                  </w:r>
                  <w:r>
                    <w:rPr>
                      <w:b/>
                      <w:color w:val="FFFFFF"/>
                      <w:spacing w:val="-1"/>
                      <w:sz w:val="32"/>
                    </w:rPr>
                    <w:t> </w:t>
                  </w:r>
                  <w:r>
                    <w:rPr>
                      <w:b/>
                      <w:color w:val="FFFFFF"/>
                      <w:spacing w:val="-5"/>
                      <w:sz w:val="32"/>
                    </w:rPr>
                    <w:t>4.3</w:t>
                  </w:r>
                </w:p>
              </w:txbxContent>
            </v:textbox>
            <v:fill type="solid"/>
            <w10:wrap type="topAndBottom"/>
          </v:shape>
        </w:pict>
      </w:r>
      <w:r>
        <w:rPr/>
        <w:drawing>
          <wp:anchor distT="0" distB="0" distL="0" distR="0" allowOverlap="1" layoutInCell="1" locked="0" behindDoc="0" simplePos="0" relativeHeight="19">
            <wp:simplePos x="0" y="0"/>
            <wp:positionH relativeFrom="page">
              <wp:posOffset>1340358</wp:posOffset>
            </wp:positionH>
            <wp:positionV relativeFrom="paragraph">
              <wp:posOffset>860287</wp:posOffset>
            </wp:positionV>
            <wp:extent cx="5141237" cy="3012948"/>
            <wp:effectExtent l="0" t="0" r="0" b="0"/>
            <wp:wrapTopAndBottom/>
            <wp:docPr id="5" name="image4.png"/>
            <wp:cNvGraphicFramePr>
              <a:graphicFrameLocks noChangeAspect="1"/>
            </wp:cNvGraphicFramePr>
            <a:graphic>
              <a:graphicData uri="http://schemas.openxmlformats.org/drawingml/2006/picture">
                <pic:pic>
                  <pic:nvPicPr>
                    <pic:cNvPr id="6" name="image4.png"/>
                    <pic:cNvPicPr/>
                  </pic:nvPicPr>
                  <pic:blipFill>
                    <a:blip r:embed="rId9" cstate="print"/>
                    <a:stretch>
                      <a:fillRect/>
                    </a:stretch>
                  </pic:blipFill>
                  <pic:spPr>
                    <a:xfrm>
                      <a:off x="0" y="0"/>
                      <a:ext cx="5141237" cy="3012948"/>
                    </a:xfrm>
                    <a:prstGeom prst="rect">
                      <a:avLst/>
                    </a:prstGeom>
                  </pic:spPr>
                </pic:pic>
              </a:graphicData>
            </a:graphic>
          </wp:anchor>
        </w:drawing>
      </w:r>
    </w:p>
    <w:p>
      <w:pPr>
        <w:pStyle w:val="BodyText"/>
        <w:spacing w:before="3"/>
        <w:rPr>
          <w:sz w:val="28"/>
        </w:rPr>
      </w:pPr>
    </w:p>
    <w:p>
      <w:pPr>
        <w:pStyle w:val="BodyText"/>
        <w:rPr>
          <w:sz w:val="20"/>
        </w:rPr>
      </w:pPr>
    </w:p>
    <w:p>
      <w:pPr>
        <w:pStyle w:val="BodyText"/>
        <w:spacing w:before="7"/>
        <w:rPr>
          <w:sz w:val="16"/>
        </w:rPr>
      </w:pPr>
    </w:p>
    <w:p>
      <w:pPr>
        <w:spacing w:line="333" w:lineRule="auto" w:before="0"/>
        <w:ind w:left="1140" w:right="1164" w:firstLine="0"/>
        <w:jc w:val="both"/>
        <w:rPr>
          <w:i/>
          <w:sz w:val="18"/>
        </w:rPr>
      </w:pPr>
      <w:r>
        <w:rPr>
          <w:i/>
          <w:sz w:val="18"/>
        </w:rPr>
        <w:t>Notes: The relative change calculation is based on the “double delta” measure that is described in Box 4a.</w:t>
      </w:r>
      <w:r>
        <w:rPr>
          <w:i/>
          <w:sz w:val="18"/>
        </w:rPr>
        <w:t> Based on its position in the global distribution, each country is assigned to one of four categories: safe </w:t>
      </w:r>
      <w:r>
        <w:rPr>
          <w:i/>
          <w:sz w:val="18"/>
        </w:rPr>
        <w:t>bet, </w:t>
      </w:r>
      <w:r>
        <w:rPr>
          <w:i/>
          <w:w w:val="105"/>
          <w:sz w:val="18"/>
        </w:rPr>
        <w:t>toss-up</w:t>
      </w:r>
      <w:r>
        <w:rPr>
          <w:i/>
          <w:spacing w:val="-14"/>
          <w:w w:val="105"/>
          <w:sz w:val="18"/>
        </w:rPr>
        <w:t> </w:t>
      </w:r>
      <w:r>
        <w:rPr>
          <w:i/>
          <w:w w:val="105"/>
          <w:sz w:val="18"/>
        </w:rPr>
        <w:t>(leaning</w:t>
      </w:r>
      <w:r>
        <w:rPr>
          <w:i/>
          <w:spacing w:val="-13"/>
          <w:w w:val="105"/>
          <w:sz w:val="18"/>
        </w:rPr>
        <w:t> </w:t>
      </w:r>
      <w:r>
        <w:rPr>
          <w:i/>
          <w:w w:val="105"/>
          <w:sz w:val="18"/>
        </w:rPr>
        <w:t>China),</w:t>
      </w:r>
      <w:r>
        <w:rPr>
          <w:i/>
          <w:spacing w:val="-13"/>
          <w:w w:val="105"/>
          <w:sz w:val="18"/>
        </w:rPr>
        <w:t> </w:t>
      </w:r>
      <w:r>
        <w:rPr>
          <w:i/>
          <w:w w:val="105"/>
          <w:sz w:val="18"/>
        </w:rPr>
        <w:t>toss-up,</w:t>
      </w:r>
      <w:r>
        <w:rPr>
          <w:i/>
          <w:spacing w:val="-13"/>
          <w:w w:val="105"/>
          <w:sz w:val="18"/>
        </w:rPr>
        <w:t> </w:t>
      </w:r>
      <w:r>
        <w:rPr>
          <w:i/>
          <w:w w:val="105"/>
          <w:sz w:val="18"/>
        </w:rPr>
        <w:t>or</w:t>
      </w:r>
      <w:r>
        <w:rPr>
          <w:i/>
          <w:spacing w:val="-13"/>
          <w:w w:val="105"/>
          <w:sz w:val="18"/>
        </w:rPr>
        <w:t> </w:t>
      </w:r>
      <w:r>
        <w:rPr>
          <w:i/>
          <w:w w:val="105"/>
          <w:sz w:val="18"/>
        </w:rPr>
        <w:t>moonshot</w:t>
      </w:r>
      <w:r>
        <w:rPr>
          <w:i/>
          <w:spacing w:val="-13"/>
          <w:w w:val="105"/>
          <w:sz w:val="18"/>
        </w:rPr>
        <w:t> </w:t>
      </w:r>
      <w:r>
        <w:rPr>
          <w:i/>
          <w:w w:val="105"/>
          <w:sz w:val="18"/>
        </w:rPr>
        <w:t>(as</w:t>
      </w:r>
      <w:r>
        <w:rPr>
          <w:i/>
          <w:spacing w:val="-13"/>
          <w:w w:val="105"/>
          <w:sz w:val="18"/>
        </w:rPr>
        <w:t> </w:t>
      </w:r>
      <w:r>
        <w:rPr>
          <w:i/>
          <w:w w:val="105"/>
          <w:sz w:val="18"/>
        </w:rPr>
        <w:t>described</w:t>
      </w:r>
      <w:r>
        <w:rPr>
          <w:i/>
          <w:spacing w:val="-14"/>
          <w:w w:val="105"/>
          <w:sz w:val="18"/>
        </w:rPr>
        <w:t> </w:t>
      </w:r>
      <w:r>
        <w:rPr>
          <w:i/>
          <w:w w:val="105"/>
          <w:sz w:val="18"/>
        </w:rPr>
        <w:t>in</w:t>
      </w:r>
      <w:r>
        <w:rPr>
          <w:i/>
          <w:spacing w:val="-13"/>
          <w:w w:val="105"/>
          <w:sz w:val="18"/>
        </w:rPr>
        <w:t> </w:t>
      </w:r>
      <w:r>
        <w:rPr>
          <w:i/>
          <w:w w:val="105"/>
          <w:sz w:val="18"/>
        </w:rPr>
        <w:t>Box</w:t>
      </w:r>
      <w:r>
        <w:rPr>
          <w:i/>
          <w:spacing w:val="-13"/>
          <w:w w:val="105"/>
          <w:sz w:val="18"/>
        </w:rPr>
        <w:t> </w:t>
      </w:r>
      <w:r>
        <w:rPr>
          <w:i/>
          <w:w w:val="105"/>
          <w:sz w:val="18"/>
        </w:rPr>
        <w:t>4a).</w:t>
      </w:r>
    </w:p>
    <w:p>
      <w:pPr>
        <w:pStyle w:val="BodyText"/>
        <w:rPr>
          <w:i/>
          <w:sz w:val="18"/>
        </w:rPr>
      </w:pPr>
    </w:p>
    <w:p>
      <w:pPr>
        <w:pStyle w:val="Heading4"/>
        <w:spacing w:before="113"/>
      </w:pPr>
      <w:r>
        <w:rPr>
          <w:spacing w:val="-7"/>
        </w:rPr>
        <w:t>Elite</w:t>
      </w:r>
      <w:r>
        <w:rPr>
          <w:spacing w:val="-12"/>
        </w:rPr>
        <w:t> </w:t>
      </w:r>
      <w:r>
        <w:rPr>
          <w:spacing w:val="-2"/>
        </w:rPr>
        <w:t>support</w:t>
      </w:r>
    </w:p>
    <w:p>
      <w:pPr>
        <w:pStyle w:val="BodyText"/>
        <w:spacing w:line="333" w:lineRule="auto" w:before="238"/>
        <w:ind w:left="1140" w:right="1171"/>
      </w:pPr>
      <w:r>
        <w:t>As a member of the Global South, China’s voting patterns in the UNGA are closely aligned overall with those of developing countries—especially on issues related to human rights and national sovereignty (Fung and Lam 2022).[323] However, as Figure 4.4 demonstrates, unlike public approval and media sentiment where Beijing achieved signiﬁcant gains at Washington’s expense during early BRI years, UNGA voting alignment is a measure of soft power for which we observe the opposite trend: governing elites in LICs and MICs moved their foreign policy positions into closer alignment with China in only 28% of the 107 countries (for which UNGA voting alignment data are available).[324] China experienced soft power losses vis-à-vis the U.S in India (-0.14 pp), Pakistan (-0.12 pp), Brazil (-0.09 pp), Venezuela (-0.05 pp), Mali (-0.16 pp) and Rwanda (-0.14 pp). The countries that handed relative soft power gains to China included the Paciﬁc island nations of Kiribati (0.4) and Micronesia (0.34), and several mid-sized countries in Latin America including Panama (0.18) and Paraguay (0.12).</w:t>
      </w:r>
    </w:p>
    <w:p>
      <w:pPr>
        <w:pStyle w:val="BodyText"/>
        <w:spacing w:before="7"/>
        <w:rPr>
          <w:sz w:val="14"/>
        </w:rPr>
      </w:pPr>
      <w:r>
        <w:rPr/>
        <w:pict>
          <v:shape style="position:absolute;margin-left:90pt;margin-top:9.627874pt;width:144pt;height:.1pt;mso-position-horizontal-relative:page;mso-position-vertical-relative:paragraph;z-index:-15718400;mso-wrap-distance-left:0;mso-wrap-distance-right:0" id="docshape54" coordorigin="1800,193" coordsize="2880,0" path="m1800,193l4680,193e" filled="false" stroked="true" strokeweight=".75pt" strokecolor="#000000">
            <v:path arrowok="t"/>
            <v:stroke dashstyle="solid"/>
            <w10:wrap type="topAndBottom"/>
          </v:shape>
        </w:pict>
      </w:r>
    </w:p>
    <w:p>
      <w:pPr>
        <w:spacing w:after="0" w:line="249" w:lineRule="auto"/>
        <w:jc w:val="left"/>
        <w:rPr>
          <w:sz w:val="18"/>
        </w:rPr>
        <w:sectPr>
          <w:pgSz w:w="12240" w:h="15840"/>
          <w:pgMar w:header="0" w:footer="720" w:top="1400" w:bottom="920" w:left="660" w:right="680"/>
        </w:sectPr>
      </w:pPr>
    </w:p>
    <w:p>
      <w:pPr>
        <w:pStyle w:val="BodyText"/>
        <w:spacing w:before="4"/>
        <w:rPr>
          <w:sz w:val="27"/>
        </w:rPr>
      </w:pPr>
    </w:p>
    <w:p>
      <w:pPr>
        <w:pStyle w:val="BodyText"/>
        <w:spacing w:line="333" w:lineRule="auto"/>
        <w:ind w:left="1140" w:right="1171"/>
      </w:pPr>
      <w:r>
        <w:rPr/>
        <w:t>At the same time, these changes are important to understand in their correct context. The vast majority of LICs and MICs remained far more strongly aligned with</w:t>
      </w:r>
      <w:r>
        <w:rPr>
          <w:spacing w:val="-2"/>
        </w:rPr>
        <w:t> </w:t>
      </w:r>
      <w:r>
        <w:rPr/>
        <w:t>China</w:t>
      </w:r>
      <w:r>
        <w:rPr>
          <w:spacing w:val="-2"/>
        </w:rPr>
        <w:t> </w:t>
      </w:r>
      <w:r>
        <w:rPr/>
        <w:t>than</w:t>
      </w:r>
      <w:r>
        <w:rPr>
          <w:spacing w:val="-2"/>
        </w:rPr>
        <w:t> </w:t>
      </w:r>
      <w:r>
        <w:rPr/>
        <w:t>the</w:t>
      </w:r>
      <w:r>
        <w:rPr>
          <w:spacing w:val="-2"/>
        </w:rPr>
        <w:t> </w:t>
      </w:r>
      <w:r>
        <w:rPr/>
        <w:t>U.S.</w:t>
      </w:r>
      <w:r>
        <w:rPr>
          <w:spacing w:val="-2"/>
        </w:rPr>
        <w:t> </w:t>
      </w:r>
      <w:r>
        <w:rPr/>
        <w:t>in</w:t>
      </w:r>
      <w:r>
        <w:rPr>
          <w:spacing w:val="-2"/>
        </w:rPr>
        <w:t> </w:t>
      </w:r>
      <w:r>
        <w:rPr/>
        <w:t>the</w:t>
      </w:r>
      <w:r>
        <w:rPr>
          <w:spacing w:val="-2"/>
        </w:rPr>
        <w:t> </w:t>
      </w:r>
      <w:r>
        <w:rPr/>
        <w:t>UNGA</w:t>
      </w:r>
      <w:r>
        <w:rPr>
          <w:spacing w:val="-2"/>
        </w:rPr>
        <w:t> </w:t>
      </w:r>
      <w:r>
        <w:rPr/>
        <w:t>in</w:t>
      </w:r>
      <w:r>
        <w:rPr>
          <w:spacing w:val="-2"/>
        </w:rPr>
        <w:t> </w:t>
      </w:r>
      <w:r>
        <w:rPr>
          <w:i/>
        </w:rPr>
        <w:t>absolute</w:t>
      </w:r>
      <w:r>
        <w:rPr>
          <w:i/>
          <w:spacing w:val="-2"/>
        </w:rPr>
        <w:t> </w:t>
      </w:r>
      <w:r>
        <w:rPr/>
        <w:t>terms.</w:t>
      </w:r>
      <w:r>
        <w:rPr>
          <w:spacing w:val="-2"/>
        </w:rPr>
        <w:t> </w:t>
      </w:r>
      <w:r>
        <w:rPr/>
        <w:t>Across</w:t>
      </w:r>
      <w:r>
        <w:rPr>
          <w:spacing w:val="-2"/>
        </w:rPr>
        <w:t> </w:t>
      </w:r>
      <w:r>
        <w:rPr/>
        <w:t>all</w:t>
      </w:r>
      <w:r>
        <w:rPr>
          <w:spacing w:val="-2"/>
        </w:rPr>
        <w:t> </w:t>
      </w:r>
      <w:r>
        <w:rPr/>
        <w:t>UNGA</w:t>
      </w:r>
      <w:r>
        <w:rPr>
          <w:spacing w:val="-2"/>
        </w:rPr>
        <w:t> </w:t>
      </w:r>
      <w:r>
        <w:rPr/>
        <w:t>votes cast between 2000 and 2021, we ﬁnd that LICs and MICs on average aligned with China 75.6% of the time, as compared to 23.1% with the U.S.</w:t>
      </w:r>
    </w:p>
    <w:p>
      <w:pPr>
        <w:pStyle w:val="BodyText"/>
        <w:rPr>
          <w:sz w:val="20"/>
        </w:rPr>
      </w:pPr>
    </w:p>
    <w:p>
      <w:pPr>
        <w:pStyle w:val="BodyText"/>
        <w:spacing w:before="3"/>
        <w:rPr>
          <w:sz w:val="18"/>
        </w:rPr>
      </w:pPr>
      <w:r>
        <w:rPr/>
        <w:pict>
          <v:shape style="position:absolute;margin-left:84pt;margin-top:11.71334pt;width:444pt;height:38pt;mso-position-horizontal-relative:page;mso-position-vertical-relative:paragraph;z-index:-15717888;mso-wrap-distance-left:0;mso-wrap-distance-right:0" type="#_x0000_t202" id="docshape55" filled="true" fillcolor="#5b666f" stroked="false">
            <v:textbox inset="0,0,0,0">
              <w:txbxContent>
                <w:p>
                  <w:pPr>
                    <w:spacing w:before="135"/>
                    <w:ind w:left="120" w:right="0" w:firstLine="0"/>
                    <w:jc w:val="left"/>
                    <w:rPr>
                      <w:b/>
                      <w:color w:val="000000"/>
                      <w:sz w:val="32"/>
                    </w:rPr>
                  </w:pPr>
                  <w:r>
                    <w:rPr>
                      <w:b/>
                      <w:color w:val="FFFFFF"/>
                      <w:spacing w:val="-12"/>
                      <w:sz w:val="32"/>
                    </w:rPr>
                    <w:t>Figure</w:t>
                  </w:r>
                  <w:r>
                    <w:rPr>
                      <w:b/>
                      <w:color w:val="FFFFFF"/>
                      <w:spacing w:val="-1"/>
                      <w:sz w:val="32"/>
                    </w:rPr>
                    <w:t> </w:t>
                  </w:r>
                  <w:r>
                    <w:rPr>
                      <w:b/>
                      <w:color w:val="FFFFFF"/>
                      <w:spacing w:val="-5"/>
                      <w:sz w:val="32"/>
                    </w:rPr>
                    <w:t>4.4</w:t>
                  </w:r>
                </w:p>
              </w:txbxContent>
            </v:textbox>
            <v:fill type="solid"/>
            <w10:wrap type="topAndBottom"/>
          </v:shape>
        </w:pict>
      </w:r>
      <w:r>
        <w:rPr/>
        <w:drawing>
          <wp:anchor distT="0" distB="0" distL="0" distR="0" allowOverlap="1" layoutInCell="1" locked="0" behindDoc="0" simplePos="0" relativeHeight="22">
            <wp:simplePos x="0" y="0"/>
            <wp:positionH relativeFrom="page">
              <wp:posOffset>1331213</wp:posOffset>
            </wp:positionH>
            <wp:positionV relativeFrom="paragraph">
              <wp:posOffset>860733</wp:posOffset>
            </wp:positionV>
            <wp:extent cx="5150385" cy="3012948"/>
            <wp:effectExtent l="0" t="0" r="0" b="0"/>
            <wp:wrapTopAndBottom/>
            <wp:docPr id="7" name="image5.png"/>
            <wp:cNvGraphicFramePr>
              <a:graphicFrameLocks noChangeAspect="1"/>
            </wp:cNvGraphicFramePr>
            <a:graphic>
              <a:graphicData uri="http://schemas.openxmlformats.org/drawingml/2006/picture">
                <pic:pic>
                  <pic:nvPicPr>
                    <pic:cNvPr id="8" name="image5.png"/>
                    <pic:cNvPicPr/>
                  </pic:nvPicPr>
                  <pic:blipFill>
                    <a:blip r:embed="rId10" cstate="print"/>
                    <a:stretch>
                      <a:fillRect/>
                    </a:stretch>
                  </pic:blipFill>
                  <pic:spPr>
                    <a:xfrm>
                      <a:off x="0" y="0"/>
                      <a:ext cx="5150385" cy="3012948"/>
                    </a:xfrm>
                    <a:prstGeom prst="rect">
                      <a:avLst/>
                    </a:prstGeom>
                  </pic:spPr>
                </pic:pic>
              </a:graphicData>
            </a:graphic>
          </wp:anchor>
        </w:drawing>
      </w:r>
    </w:p>
    <w:p>
      <w:pPr>
        <w:pStyle w:val="BodyText"/>
        <w:spacing w:before="3"/>
        <w:rPr>
          <w:sz w:val="29"/>
        </w:rPr>
      </w:pPr>
    </w:p>
    <w:p>
      <w:pPr>
        <w:pStyle w:val="BodyText"/>
        <w:rPr>
          <w:sz w:val="20"/>
        </w:rPr>
      </w:pPr>
    </w:p>
    <w:p>
      <w:pPr>
        <w:pStyle w:val="BodyText"/>
        <w:rPr>
          <w:sz w:val="20"/>
        </w:rPr>
      </w:pPr>
    </w:p>
    <w:p>
      <w:pPr>
        <w:pStyle w:val="BodyText"/>
        <w:spacing w:before="10"/>
        <w:rPr>
          <w:sz w:val="10"/>
        </w:rPr>
      </w:pPr>
      <w:r>
        <w:rPr/>
        <w:pict>
          <v:shape style="position:absolute;margin-left:90pt;margin-top:7.490643pt;width:144pt;height:.1pt;mso-position-horizontal-relative:page;mso-position-vertical-relative:paragraph;z-index:-15716864;mso-wrap-distance-left:0;mso-wrap-distance-right:0" id="docshape56" coordorigin="1800,150" coordsize="2880,0" path="m1800,150l4680,150e" filled="false" stroked="true" strokeweight=".75pt" strokecolor="#000000">
            <v:path arrowok="t"/>
            <v:stroke dashstyle="solid"/>
            <w10:wrap type="topAndBottom"/>
          </v:shape>
        </w:pict>
      </w:r>
    </w:p>
    <w:p>
      <w:pPr>
        <w:spacing w:after="0"/>
        <w:jc w:val="left"/>
        <w:rPr>
          <w:sz w:val="18"/>
        </w:rPr>
        <w:sectPr>
          <w:pgSz w:w="12240" w:h="15840"/>
          <w:pgMar w:header="0" w:footer="720" w:top="1400" w:bottom="920" w:left="660" w:right="680"/>
        </w:sectPr>
      </w:pPr>
    </w:p>
    <w:p>
      <w:pPr>
        <w:spacing w:line="333" w:lineRule="auto" w:before="47"/>
        <w:ind w:left="1140" w:right="1164" w:firstLine="0"/>
        <w:jc w:val="both"/>
        <w:rPr>
          <w:i/>
          <w:sz w:val="18"/>
        </w:rPr>
      </w:pPr>
      <w:r>
        <w:rPr>
          <w:i/>
          <w:sz w:val="18"/>
        </w:rPr>
        <w:t>Notes: The relative change calculation is based on the “double delta” measure that is described in Box 4a.</w:t>
      </w:r>
      <w:r>
        <w:rPr>
          <w:i/>
          <w:sz w:val="18"/>
        </w:rPr>
        <w:t> Based on its position in the global distribution, each country is assigned to one of four categories: safe </w:t>
      </w:r>
      <w:r>
        <w:rPr>
          <w:i/>
          <w:sz w:val="18"/>
        </w:rPr>
        <w:t>bet, </w:t>
      </w:r>
      <w:r>
        <w:rPr>
          <w:i/>
          <w:w w:val="105"/>
          <w:sz w:val="18"/>
        </w:rPr>
        <w:t>toss-up</w:t>
      </w:r>
      <w:r>
        <w:rPr>
          <w:i/>
          <w:spacing w:val="-14"/>
          <w:w w:val="105"/>
          <w:sz w:val="18"/>
        </w:rPr>
        <w:t> </w:t>
      </w:r>
      <w:r>
        <w:rPr>
          <w:i/>
          <w:w w:val="105"/>
          <w:sz w:val="18"/>
        </w:rPr>
        <w:t>(leaning</w:t>
      </w:r>
      <w:r>
        <w:rPr>
          <w:i/>
          <w:spacing w:val="-13"/>
          <w:w w:val="105"/>
          <w:sz w:val="18"/>
        </w:rPr>
        <w:t> </w:t>
      </w:r>
      <w:r>
        <w:rPr>
          <w:i/>
          <w:w w:val="105"/>
          <w:sz w:val="18"/>
        </w:rPr>
        <w:t>China),</w:t>
      </w:r>
      <w:r>
        <w:rPr>
          <w:i/>
          <w:spacing w:val="-13"/>
          <w:w w:val="105"/>
          <w:sz w:val="18"/>
        </w:rPr>
        <w:t> </w:t>
      </w:r>
      <w:r>
        <w:rPr>
          <w:i/>
          <w:w w:val="105"/>
          <w:sz w:val="18"/>
        </w:rPr>
        <w:t>toss-up,</w:t>
      </w:r>
      <w:r>
        <w:rPr>
          <w:i/>
          <w:spacing w:val="-13"/>
          <w:w w:val="105"/>
          <w:sz w:val="18"/>
        </w:rPr>
        <w:t> </w:t>
      </w:r>
      <w:r>
        <w:rPr>
          <w:i/>
          <w:w w:val="105"/>
          <w:sz w:val="18"/>
        </w:rPr>
        <w:t>or</w:t>
      </w:r>
      <w:r>
        <w:rPr>
          <w:i/>
          <w:spacing w:val="-13"/>
          <w:w w:val="105"/>
          <w:sz w:val="18"/>
        </w:rPr>
        <w:t> </w:t>
      </w:r>
      <w:r>
        <w:rPr>
          <w:i/>
          <w:w w:val="105"/>
          <w:sz w:val="18"/>
        </w:rPr>
        <w:t>moonshot</w:t>
      </w:r>
      <w:r>
        <w:rPr>
          <w:i/>
          <w:spacing w:val="-13"/>
          <w:w w:val="105"/>
          <w:sz w:val="18"/>
        </w:rPr>
        <w:t> </w:t>
      </w:r>
      <w:r>
        <w:rPr>
          <w:i/>
          <w:w w:val="105"/>
          <w:sz w:val="18"/>
        </w:rPr>
        <w:t>(as</w:t>
      </w:r>
      <w:r>
        <w:rPr>
          <w:i/>
          <w:spacing w:val="-13"/>
          <w:w w:val="105"/>
          <w:sz w:val="18"/>
        </w:rPr>
        <w:t> </w:t>
      </w:r>
      <w:r>
        <w:rPr>
          <w:i/>
          <w:w w:val="105"/>
          <w:sz w:val="18"/>
        </w:rPr>
        <w:t>described</w:t>
      </w:r>
      <w:r>
        <w:rPr>
          <w:i/>
          <w:spacing w:val="-14"/>
          <w:w w:val="105"/>
          <w:sz w:val="18"/>
        </w:rPr>
        <w:t> </w:t>
      </w:r>
      <w:r>
        <w:rPr>
          <w:i/>
          <w:w w:val="105"/>
          <w:sz w:val="18"/>
        </w:rPr>
        <w:t>in</w:t>
      </w:r>
      <w:r>
        <w:rPr>
          <w:i/>
          <w:spacing w:val="-13"/>
          <w:w w:val="105"/>
          <w:sz w:val="18"/>
        </w:rPr>
        <w:t> </w:t>
      </w:r>
      <w:r>
        <w:rPr>
          <w:i/>
          <w:w w:val="105"/>
          <w:sz w:val="18"/>
        </w:rPr>
        <w:t>Box</w:t>
      </w:r>
      <w:r>
        <w:rPr>
          <w:i/>
          <w:spacing w:val="-13"/>
          <w:w w:val="105"/>
          <w:sz w:val="18"/>
        </w:rPr>
        <w:t> </w:t>
      </w:r>
      <w:r>
        <w:rPr>
          <w:i/>
          <w:w w:val="105"/>
          <w:sz w:val="18"/>
        </w:rPr>
        <w:t>4a).</w:t>
      </w:r>
    </w:p>
    <w:p>
      <w:pPr>
        <w:pStyle w:val="BodyText"/>
        <w:rPr>
          <w:i/>
          <w:sz w:val="18"/>
        </w:rPr>
      </w:pPr>
    </w:p>
    <w:p>
      <w:pPr>
        <w:pStyle w:val="Heading3"/>
        <w:spacing w:before="113"/>
        <w:jc w:val="both"/>
      </w:pPr>
      <w:r>
        <w:rPr/>
        <w:t>Section</w:t>
      </w:r>
      <w:r>
        <w:rPr>
          <w:spacing w:val="-7"/>
        </w:rPr>
        <w:t> </w:t>
      </w:r>
      <w:r>
        <w:rPr/>
        <w:t>3:</w:t>
      </w:r>
      <w:r>
        <w:rPr>
          <w:spacing w:val="-5"/>
        </w:rPr>
        <w:t> </w:t>
      </w:r>
      <w:r>
        <w:rPr/>
        <w:t>From</w:t>
      </w:r>
      <w:r>
        <w:rPr>
          <w:spacing w:val="-6"/>
        </w:rPr>
        <w:t> </w:t>
      </w:r>
      <w:r>
        <w:rPr/>
        <w:t>observations</w:t>
      </w:r>
      <w:r>
        <w:rPr>
          <w:spacing w:val="-6"/>
        </w:rPr>
        <w:t> </w:t>
      </w:r>
      <w:r>
        <w:rPr/>
        <w:t>to</w:t>
      </w:r>
      <w:r>
        <w:rPr>
          <w:spacing w:val="-6"/>
        </w:rPr>
        <w:t> </w:t>
      </w:r>
      <w:r>
        <w:rPr>
          <w:spacing w:val="-2"/>
        </w:rPr>
        <w:t>reactions</w:t>
      </w:r>
    </w:p>
    <w:p>
      <w:pPr>
        <w:pStyle w:val="BodyText"/>
        <w:spacing w:line="333" w:lineRule="auto" w:before="271"/>
        <w:ind w:left="1140" w:right="1118"/>
      </w:pPr>
      <w:r>
        <w:t>Having measured the soft power gains and losses that China experienced during the early BRI period, we now turn our attention to the second part of our action-reaction framework: Beijing’s late BRI responses to soft power changes during the early BRI period. We do so by analyzing a new feature of the 3.0 version of AidData’s GCDF dataset: development ﬁnance commitment data for all LICs and MICs between 2018 and 2021.</w:t>
      </w:r>
    </w:p>
    <w:p>
      <w:pPr>
        <w:pStyle w:val="BodyText"/>
        <w:spacing w:before="6"/>
        <w:rPr>
          <w:sz w:val="27"/>
        </w:rPr>
      </w:pPr>
    </w:p>
    <w:p>
      <w:pPr>
        <w:pStyle w:val="Heading4"/>
        <w:spacing w:line="357" w:lineRule="auto" w:before="1"/>
        <w:ind w:right="1171"/>
      </w:pPr>
      <w:r>
        <w:rPr>
          <w:w w:val="90"/>
        </w:rPr>
        <w:t>Quantifying Beijing’s strategic prioritization: The expectation versus </w:t>
      </w:r>
      <w:r>
        <w:rPr/>
        <w:t>reality framework</w:t>
      </w:r>
    </w:p>
    <w:p>
      <w:pPr>
        <w:pStyle w:val="BodyText"/>
        <w:spacing w:line="333" w:lineRule="auto" w:before="80"/>
        <w:ind w:left="1140" w:right="1118"/>
      </w:pPr>
      <w:r>
        <w:rPr>
          <w:w w:val="105"/>
        </w:rPr>
        <w:t>The</w:t>
      </w:r>
      <w:r>
        <w:rPr>
          <w:spacing w:val="-13"/>
          <w:w w:val="105"/>
        </w:rPr>
        <w:t> </w:t>
      </w:r>
      <w:r>
        <w:rPr>
          <w:w w:val="105"/>
        </w:rPr>
        <w:t>next</w:t>
      </w:r>
      <w:r>
        <w:rPr>
          <w:spacing w:val="-13"/>
          <w:w w:val="105"/>
        </w:rPr>
        <w:t> </w:t>
      </w:r>
      <w:r>
        <w:rPr>
          <w:w w:val="105"/>
        </w:rPr>
        <w:t>step</w:t>
      </w:r>
      <w:r>
        <w:rPr>
          <w:spacing w:val="-13"/>
          <w:w w:val="105"/>
        </w:rPr>
        <w:t> </w:t>
      </w:r>
      <w:r>
        <w:rPr>
          <w:w w:val="105"/>
        </w:rPr>
        <w:t>in</w:t>
      </w:r>
      <w:r>
        <w:rPr>
          <w:spacing w:val="-13"/>
          <w:w w:val="105"/>
        </w:rPr>
        <w:t> </w:t>
      </w:r>
      <w:r>
        <w:rPr>
          <w:w w:val="105"/>
        </w:rPr>
        <w:t>our</w:t>
      </w:r>
      <w:r>
        <w:rPr>
          <w:spacing w:val="-13"/>
          <w:w w:val="105"/>
        </w:rPr>
        <w:t> </w:t>
      </w:r>
      <w:r>
        <w:rPr>
          <w:w w:val="105"/>
        </w:rPr>
        <w:t>analysis</w:t>
      </w:r>
      <w:r>
        <w:rPr>
          <w:spacing w:val="-13"/>
          <w:w w:val="105"/>
        </w:rPr>
        <w:t> </w:t>
      </w:r>
      <w:r>
        <w:rPr>
          <w:w w:val="105"/>
        </w:rPr>
        <w:t>is</w:t>
      </w:r>
      <w:r>
        <w:rPr>
          <w:spacing w:val="-13"/>
          <w:w w:val="105"/>
        </w:rPr>
        <w:t> </w:t>
      </w:r>
      <w:r>
        <w:rPr>
          <w:w w:val="105"/>
        </w:rPr>
        <w:t>to</w:t>
      </w:r>
      <w:r>
        <w:rPr>
          <w:spacing w:val="-13"/>
          <w:w w:val="105"/>
        </w:rPr>
        <w:t> </w:t>
      </w:r>
      <w:r>
        <w:rPr>
          <w:w w:val="105"/>
        </w:rPr>
        <w:t>determine</w:t>
      </w:r>
      <w:r>
        <w:rPr>
          <w:spacing w:val="-13"/>
          <w:w w:val="105"/>
        </w:rPr>
        <w:t> </w:t>
      </w:r>
      <w:r>
        <w:rPr>
          <w:w w:val="105"/>
        </w:rPr>
        <w:t>if</w:t>
      </w:r>
      <w:r>
        <w:rPr>
          <w:spacing w:val="-13"/>
          <w:w w:val="105"/>
        </w:rPr>
        <w:t> </w:t>
      </w:r>
      <w:r>
        <w:rPr>
          <w:w w:val="105"/>
        </w:rPr>
        <w:t>there</w:t>
      </w:r>
      <w:r>
        <w:rPr>
          <w:spacing w:val="-13"/>
          <w:w w:val="105"/>
        </w:rPr>
        <w:t> </w:t>
      </w:r>
      <w:r>
        <w:rPr>
          <w:w w:val="105"/>
        </w:rPr>
        <w:t>is</w:t>
      </w:r>
      <w:r>
        <w:rPr>
          <w:spacing w:val="-13"/>
          <w:w w:val="105"/>
        </w:rPr>
        <w:t> </w:t>
      </w:r>
      <w:r>
        <w:rPr>
          <w:w w:val="105"/>
        </w:rPr>
        <w:t>evidence</w:t>
      </w:r>
      <w:r>
        <w:rPr>
          <w:spacing w:val="-13"/>
          <w:w w:val="105"/>
        </w:rPr>
        <w:t> </w:t>
      </w:r>
      <w:r>
        <w:rPr>
          <w:w w:val="105"/>
        </w:rPr>
        <w:t>of</w:t>
      </w:r>
      <w:r>
        <w:rPr>
          <w:spacing w:val="-13"/>
          <w:w w:val="105"/>
        </w:rPr>
        <w:t> </w:t>
      </w:r>
      <w:r>
        <w:rPr>
          <w:w w:val="105"/>
        </w:rPr>
        <w:t>Beijing </w:t>
      </w:r>
      <w:r>
        <w:rPr/>
        <w:t>strategically allocating aid and credit during the late BRI period to pursue its </w:t>
      </w:r>
      <w:r>
        <w:rPr/>
        <w:t>soft </w:t>
      </w:r>
      <w:r>
        <w:rPr>
          <w:w w:val="105"/>
        </w:rPr>
        <w:t>power</w:t>
      </w:r>
      <w:r>
        <w:rPr>
          <w:spacing w:val="-18"/>
          <w:w w:val="105"/>
        </w:rPr>
        <w:t> </w:t>
      </w:r>
      <w:r>
        <w:rPr>
          <w:w w:val="105"/>
        </w:rPr>
        <w:t>objectives.</w:t>
      </w:r>
      <w:r>
        <w:rPr>
          <w:spacing w:val="-17"/>
          <w:w w:val="105"/>
        </w:rPr>
        <w:t> </w:t>
      </w:r>
      <w:r>
        <w:rPr>
          <w:w w:val="105"/>
        </w:rPr>
        <w:t>We</w:t>
      </w:r>
      <w:r>
        <w:rPr>
          <w:spacing w:val="-18"/>
          <w:w w:val="105"/>
        </w:rPr>
        <w:t> </w:t>
      </w:r>
      <w:r>
        <w:rPr>
          <w:w w:val="105"/>
        </w:rPr>
        <w:t>do</w:t>
      </w:r>
      <w:r>
        <w:rPr>
          <w:spacing w:val="-18"/>
          <w:w w:val="105"/>
        </w:rPr>
        <w:t> </w:t>
      </w:r>
      <w:r>
        <w:rPr>
          <w:w w:val="105"/>
        </w:rPr>
        <w:t>so</w:t>
      </w:r>
      <w:r>
        <w:rPr>
          <w:spacing w:val="-17"/>
          <w:w w:val="105"/>
        </w:rPr>
        <w:t> </w:t>
      </w:r>
      <w:r>
        <w:rPr>
          <w:w w:val="105"/>
        </w:rPr>
        <w:t>by</w:t>
      </w:r>
      <w:r>
        <w:rPr>
          <w:spacing w:val="-18"/>
          <w:w w:val="105"/>
        </w:rPr>
        <w:t> </w:t>
      </w:r>
      <w:r>
        <w:rPr>
          <w:w w:val="105"/>
        </w:rPr>
        <w:t>analyzing</w:t>
      </w:r>
      <w:r>
        <w:rPr>
          <w:spacing w:val="-17"/>
          <w:w w:val="105"/>
        </w:rPr>
        <w:t> </w:t>
      </w:r>
      <w:r>
        <w:rPr>
          <w:w w:val="105"/>
        </w:rPr>
        <w:t>whether</w:t>
      </w:r>
      <w:r>
        <w:rPr>
          <w:spacing w:val="-18"/>
          <w:w w:val="105"/>
        </w:rPr>
        <w:t> </w:t>
      </w:r>
      <w:r>
        <w:rPr>
          <w:w w:val="105"/>
        </w:rPr>
        <w:t>Beijing</w:t>
      </w:r>
      <w:r>
        <w:rPr>
          <w:spacing w:val="-17"/>
          <w:w w:val="105"/>
        </w:rPr>
        <w:t> </w:t>
      </w:r>
      <w:r>
        <w:rPr>
          <w:w w:val="105"/>
        </w:rPr>
        <w:t>favored</w:t>
      </w:r>
      <w:r>
        <w:rPr>
          <w:spacing w:val="-18"/>
          <w:w w:val="105"/>
        </w:rPr>
        <w:t> </w:t>
      </w:r>
      <w:r>
        <w:rPr>
          <w:w w:val="105"/>
        </w:rPr>
        <w:t>or</w:t>
      </w:r>
      <w:r>
        <w:rPr>
          <w:spacing w:val="-17"/>
          <w:w w:val="105"/>
        </w:rPr>
        <w:t> </w:t>
      </w:r>
      <w:r>
        <w:rPr>
          <w:w w:val="105"/>
        </w:rPr>
        <w:t>disfavored any</w:t>
      </w:r>
      <w:r>
        <w:rPr>
          <w:spacing w:val="-14"/>
          <w:w w:val="105"/>
        </w:rPr>
        <w:t> </w:t>
      </w:r>
      <w:r>
        <w:rPr>
          <w:w w:val="105"/>
        </w:rPr>
        <w:t>speciﬁc</w:t>
      </w:r>
      <w:r>
        <w:rPr>
          <w:spacing w:val="-14"/>
          <w:w w:val="105"/>
        </w:rPr>
        <w:t> </w:t>
      </w:r>
      <w:r>
        <w:rPr>
          <w:w w:val="105"/>
        </w:rPr>
        <w:t>soft</w:t>
      </w:r>
      <w:r>
        <w:rPr>
          <w:spacing w:val="-14"/>
          <w:w w:val="105"/>
        </w:rPr>
        <w:t> </w:t>
      </w:r>
      <w:r>
        <w:rPr>
          <w:w w:val="105"/>
        </w:rPr>
        <w:t>power</w:t>
      </w:r>
      <w:r>
        <w:rPr>
          <w:spacing w:val="-14"/>
          <w:w w:val="105"/>
        </w:rPr>
        <w:t> </w:t>
      </w:r>
      <w:r>
        <w:rPr>
          <w:w w:val="105"/>
        </w:rPr>
        <w:t>country</w:t>
      </w:r>
      <w:r>
        <w:rPr>
          <w:spacing w:val="-14"/>
          <w:w w:val="105"/>
        </w:rPr>
        <w:t> </w:t>
      </w:r>
      <w:r>
        <w:rPr>
          <w:w w:val="105"/>
        </w:rPr>
        <w:t>cohorts</w:t>
      </w:r>
      <w:r>
        <w:rPr>
          <w:spacing w:val="-14"/>
          <w:w w:val="105"/>
        </w:rPr>
        <w:t> </w:t>
      </w:r>
      <w:r>
        <w:rPr>
          <w:w w:val="105"/>
        </w:rPr>
        <w:t>between</w:t>
      </w:r>
      <w:r>
        <w:rPr>
          <w:spacing w:val="-14"/>
          <w:w w:val="105"/>
        </w:rPr>
        <w:t> </w:t>
      </w:r>
      <w:r>
        <w:rPr>
          <w:w w:val="105"/>
        </w:rPr>
        <w:t>2018</w:t>
      </w:r>
      <w:r>
        <w:rPr>
          <w:spacing w:val="-14"/>
          <w:w w:val="105"/>
        </w:rPr>
        <w:t> </w:t>
      </w:r>
      <w:r>
        <w:rPr>
          <w:w w:val="105"/>
        </w:rPr>
        <w:t>and</w:t>
      </w:r>
      <w:r>
        <w:rPr>
          <w:spacing w:val="-14"/>
          <w:w w:val="105"/>
        </w:rPr>
        <w:t> </w:t>
      </w:r>
      <w:r>
        <w:rPr>
          <w:w w:val="105"/>
        </w:rPr>
        <w:t>2021,</w:t>
      </w:r>
      <w:r>
        <w:rPr>
          <w:spacing w:val="-14"/>
          <w:w w:val="105"/>
        </w:rPr>
        <w:t> </w:t>
      </w:r>
      <w:r>
        <w:rPr>
          <w:w w:val="105"/>
        </w:rPr>
        <w:t>relative</w:t>
      </w:r>
      <w:r>
        <w:rPr>
          <w:spacing w:val="-14"/>
          <w:w w:val="105"/>
        </w:rPr>
        <w:t> </w:t>
      </w:r>
      <w:r>
        <w:rPr>
          <w:w w:val="105"/>
        </w:rPr>
        <w:t>to</w:t>
      </w:r>
      <w:r>
        <w:rPr>
          <w:spacing w:val="-14"/>
          <w:w w:val="105"/>
        </w:rPr>
        <w:t> </w:t>
      </w:r>
      <w:r>
        <w:rPr>
          <w:w w:val="105"/>
        </w:rPr>
        <w:t>a </w:t>
      </w:r>
      <w:r>
        <w:rPr>
          <w:spacing w:val="-2"/>
          <w:w w:val="105"/>
        </w:rPr>
        <w:t>reference</w:t>
      </w:r>
      <w:r>
        <w:rPr>
          <w:spacing w:val="-11"/>
          <w:w w:val="105"/>
        </w:rPr>
        <w:t> </w:t>
      </w:r>
      <w:r>
        <w:rPr>
          <w:spacing w:val="-2"/>
          <w:w w:val="105"/>
        </w:rPr>
        <w:t>point</w:t>
      </w:r>
      <w:r>
        <w:rPr>
          <w:spacing w:val="-11"/>
          <w:w w:val="105"/>
        </w:rPr>
        <w:t> </w:t>
      </w:r>
      <w:r>
        <w:rPr>
          <w:spacing w:val="-2"/>
          <w:w w:val="105"/>
        </w:rPr>
        <w:t>of</w:t>
      </w:r>
      <w:r>
        <w:rPr>
          <w:spacing w:val="-11"/>
          <w:w w:val="105"/>
        </w:rPr>
        <w:t> </w:t>
      </w:r>
      <w:r>
        <w:rPr>
          <w:spacing w:val="-2"/>
          <w:w w:val="105"/>
        </w:rPr>
        <w:t>aid</w:t>
      </w:r>
      <w:r>
        <w:rPr>
          <w:spacing w:val="-11"/>
          <w:w w:val="105"/>
        </w:rPr>
        <w:t> </w:t>
      </w:r>
      <w:r>
        <w:rPr>
          <w:spacing w:val="-2"/>
          <w:w w:val="105"/>
        </w:rPr>
        <w:t>and</w:t>
      </w:r>
      <w:r>
        <w:rPr>
          <w:spacing w:val="-11"/>
          <w:w w:val="105"/>
        </w:rPr>
        <w:t> </w:t>
      </w:r>
      <w:r>
        <w:rPr>
          <w:spacing w:val="-2"/>
          <w:w w:val="105"/>
        </w:rPr>
        <w:t>credit</w:t>
      </w:r>
      <w:r>
        <w:rPr>
          <w:spacing w:val="-11"/>
          <w:w w:val="105"/>
        </w:rPr>
        <w:t> </w:t>
      </w:r>
      <w:r>
        <w:rPr>
          <w:spacing w:val="-2"/>
          <w:w w:val="105"/>
        </w:rPr>
        <w:t>allocations</w:t>
      </w:r>
      <w:r>
        <w:rPr>
          <w:spacing w:val="-11"/>
          <w:w w:val="105"/>
        </w:rPr>
        <w:t> </w:t>
      </w:r>
      <w:r>
        <w:rPr>
          <w:spacing w:val="-2"/>
          <w:w w:val="105"/>
        </w:rPr>
        <w:t>that</w:t>
      </w:r>
      <w:r>
        <w:rPr>
          <w:spacing w:val="-11"/>
          <w:w w:val="105"/>
        </w:rPr>
        <w:t> </w:t>
      </w:r>
      <w:r>
        <w:rPr>
          <w:spacing w:val="-2"/>
          <w:w w:val="105"/>
        </w:rPr>
        <w:t>are</w:t>
      </w:r>
      <w:r>
        <w:rPr>
          <w:spacing w:val="-11"/>
          <w:w w:val="105"/>
        </w:rPr>
        <w:t> </w:t>
      </w:r>
      <w:r>
        <w:rPr>
          <w:spacing w:val="-2"/>
          <w:w w:val="105"/>
        </w:rPr>
        <w:t>based</w:t>
      </w:r>
      <w:r>
        <w:rPr>
          <w:spacing w:val="-11"/>
          <w:w w:val="105"/>
        </w:rPr>
        <w:t> </w:t>
      </w:r>
      <w:r>
        <w:rPr>
          <w:spacing w:val="-2"/>
          <w:w w:val="105"/>
        </w:rPr>
        <w:t>on</w:t>
      </w:r>
      <w:r>
        <w:rPr>
          <w:spacing w:val="-11"/>
          <w:w w:val="105"/>
        </w:rPr>
        <w:t> </w:t>
      </w:r>
      <w:r>
        <w:rPr>
          <w:spacing w:val="-2"/>
          <w:w w:val="105"/>
        </w:rPr>
        <w:t>the</w:t>
      </w:r>
      <w:r>
        <w:rPr>
          <w:spacing w:val="-11"/>
          <w:w w:val="105"/>
        </w:rPr>
        <w:t> </w:t>
      </w:r>
      <w:r>
        <w:rPr>
          <w:spacing w:val="-2"/>
          <w:w w:val="105"/>
        </w:rPr>
        <w:t>cross-country </w:t>
      </w:r>
      <w:r>
        <w:rPr/>
        <w:t>distribution of economic need.</w:t>
      </w:r>
      <w:r>
        <w:rPr>
          <w:vertAlign w:val="superscript"/>
        </w:rPr>
        <w:t>[325]</w:t>
      </w:r>
      <w:r>
        <w:rPr>
          <w:vertAlign w:val="baseline"/>
        </w:rPr>
        <w:t> In cases where we observe large differences </w:t>
      </w:r>
      <w:r>
        <w:rPr>
          <w:w w:val="105"/>
          <w:vertAlign w:val="baseline"/>
        </w:rPr>
        <w:t>between</w:t>
      </w:r>
      <w:r>
        <w:rPr>
          <w:spacing w:val="-15"/>
          <w:w w:val="105"/>
          <w:vertAlign w:val="baseline"/>
        </w:rPr>
        <w:t> </w:t>
      </w:r>
      <w:r>
        <w:rPr>
          <w:w w:val="105"/>
          <w:vertAlign w:val="baseline"/>
        </w:rPr>
        <w:t>the</w:t>
      </w:r>
      <w:r>
        <w:rPr>
          <w:spacing w:val="-15"/>
          <w:w w:val="105"/>
          <w:vertAlign w:val="baseline"/>
        </w:rPr>
        <w:t> </w:t>
      </w:r>
      <w:r>
        <w:rPr>
          <w:w w:val="105"/>
          <w:vertAlign w:val="baseline"/>
        </w:rPr>
        <w:t>expected</w:t>
      </w:r>
      <w:r>
        <w:rPr>
          <w:spacing w:val="-15"/>
          <w:w w:val="105"/>
          <w:vertAlign w:val="baseline"/>
        </w:rPr>
        <w:t> </w:t>
      </w:r>
      <w:r>
        <w:rPr>
          <w:w w:val="105"/>
          <w:vertAlign w:val="baseline"/>
        </w:rPr>
        <w:t>size</w:t>
      </w:r>
      <w:r>
        <w:rPr>
          <w:spacing w:val="-15"/>
          <w:w w:val="105"/>
          <w:vertAlign w:val="baseline"/>
        </w:rPr>
        <w:t> </w:t>
      </w:r>
      <w:r>
        <w:rPr>
          <w:w w:val="105"/>
          <w:vertAlign w:val="baseline"/>
        </w:rPr>
        <w:t>of</w:t>
      </w:r>
      <w:r>
        <w:rPr>
          <w:spacing w:val="-15"/>
          <w:w w:val="105"/>
          <w:vertAlign w:val="baseline"/>
        </w:rPr>
        <w:t> </w:t>
      </w:r>
      <w:r>
        <w:rPr>
          <w:w w:val="105"/>
          <w:vertAlign w:val="baseline"/>
        </w:rPr>
        <w:t>Chinese</w:t>
      </w:r>
      <w:r>
        <w:rPr>
          <w:spacing w:val="-15"/>
          <w:w w:val="105"/>
          <w:vertAlign w:val="baseline"/>
        </w:rPr>
        <w:t> </w:t>
      </w:r>
      <w:r>
        <w:rPr>
          <w:w w:val="105"/>
          <w:vertAlign w:val="baseline"/>
        </w:rPr>
        <w:t>development</w:t>
      </w:r>
      <w:r>
        <w:rPr>
          <w:spacing w:val="-15"/>
          <w:w w:val="105"/>
          <w:vertAlign w:val="baseline"/>
        </w:rPr>
        <w:t> </w:t>
      </w:r>
      <w:r>
        <w:rPr>
          <w:w w:val="105"/>
          <w:vertAlign w:val="baseline"/>
        </w:rPr>
        <w:t>ﬁnance</w:t>
      </w:r>
      <w:r>
        <w:rPr>
          <w:spacing w:val="-15"/>
          <w:w w:val="105"/>
          <w:vertAlign w:val="baseline"/>
        </w:rPr>
        <w:t> </w:t>
      </w:r>
      <w:r>
        <w:rPr>
          <w:w w:val="105"/>
          <w:vertAlign w:val="baseline"/>
        </w:rPr>
        <w:t>commitments (based</w:t>
      </w:r>
      <w:r>
        <w:rPr>
          <w:spacing w:val="-18"/>
          <w:w w:val="105"/>
          <w:vertAlign w:val="baseline"/>
        </w:rPr>
        <w:t> </w:t>
      </w:r>
      <w:r>
        <w:rPr>
          <w:w w:val="105"/>
          <w:vertAlign w:val="baseline"/>
        </w:rPr>
        <w:t>on</w:t>
      </w:r>
      <w:r>
        <w:rPr>
          <w:spacing w:val="-17"/>
          <w:w w:val="105"/>
          <w:vertAlign w:val="baseline"/>
        </w:rPr>
        <w:t> </w:t>
      </w:r>
      <w:r>
        <w:rPr>
          <w:w w:val="105"/>
          <w:vertAlign w:val="baseline"/>
        </w:rPr>
        <w:t>economic</w:t>
      </w:r>
      <w:r>
        <w:rPr>
          <w:spacing w:val="-18"/>
          <w:w w:val="105"/>
          <w:vertAlign w:val="baseline"/>
        </w:rPr>
        <w:t> </w:t>
      </w:r>
      <w:r>
        <w:rPr>
          <w:w w:val="105"/>
          <w:vertAlign w:val="baseline"/>
        </w:rPr>
        <w:t>need)</w:t>
      </w:r>
      <w:r>
        <w:rPr>
          <w:spacing w:val="-18"/>
          <w:w w:val="105"/>
          <w:vertAlign w:val="baseline"/>
        </w:rPr>
        <w:t> </w:t>
      </w:r>
      <w:r>
        <w:rPr>
          <w:w w:val="105"/>
          <w:vertAlign w:val="baseline"/>
        </w:rPr>
        <w:t>and</w:t>
      </w:r>
      <w:r>
        <w:rPr>
          <w:spacing w:val="-17"/>
          <w:w w:val="105"/>
          <w:vertAlign w:val="baseline"/>
        </w:rPr>
        <w:t> </w:t>
      </w:r>
      <w:r>
        <w:rPr>
          <w:w w:val="105"/>
          <w:vertAlign w:val="baseline"/>
        </w:rPr>
        <w:t>the</w:t>
      </w:r>
      <w:r>
        <w:rPr>
          <w:spacing w:val="-18"/>
          <w:w w:val="105"/>
          <w:vertAlign w:val="baseline"/>
        </w:rPr>
        <w:t> </w:t>
      </w:r>
      <w:r>
        <w:rPr>
          <w:w w:val="105"/>
          <w:vertAlign w:val="baseline"/>
        </w:rPr>
        <w:t>observed</w:t>
      </w:r>
      <w:r>
        <w:rPr>
          <w:spacing w:val="-17"/>
          <w:w w:val="105"/>
          <w:vertAlign w:val="baseline"/>
        </w:rPr>
        <w:t> </w:t>
      </w:r>
      <w:r>
        <w:rPr>
          <w:w w:val="105"/>
          <w:vertAlign w:val="baseline"/>
        </w:rPr>
        <w:t>size</w:t>
      </w:r>
      <w:r>
        <w:rPr>
          <w:spacing w:val="-18"/>
          <w:w w:val="105"/>
          <w:vertAlign w:val="baseline"/>
        </w:rPr>
        <w:t> </w:t>
      </w:r>
      <w:r>
        <w:rPr>
          <w:w w:val="105"/>
          <w:vertAlign w:val="baseline"/>
        </w:rPr>
        <w:t>of</w:t>
      </w:r>
      <w:r>
        <w:rPr>
          <w:spacing w:val="-17"/>
          <w:w w:val="105"/>
          <w:vertAlign w:val="baseline"/>
        </w:rPr>
        <w:t> </w:t>
      </w:r>
      <w:r>
        <w:rPr>
          <w:w w:val="105"/>
          <w:vertAlign w:val="baseline"/>
        </w:rPr>
        <w:t>Chinese</w:t>
      </w:r>
      <w:r>
        <w:rPr>
          <w:spacing w:val="-18"/>
          <w:w w:val="105"/>
          <w:vertAlign w:val="baseline"/>
        </w:rPr>
        <w:t> </w:t>
      </w:r>
      <w:r>
        <w:rPr>
          <w:w w:val="105"/>
          <w:vertAlign w:val="baseline"/>
        </w:rPr>
        <w:t>development </w:t>
      </w:r>
      <w:r>
        <w:rPr>
          <w:spacing w:val="-2"/>
          <w:w w:val="105"/>
          <w:vertAlign w:val="baseline"/>
        </w:rPr>
        <w:t>ﬁnance</w:t>
      </w:r>
      <w:r>
        <w:rPr>
          <w:spacing w:val="-9"/>
          <w:w w:val="105"/>
          <w:vertAlign w:val="baseline"/>
        </w:rPr>
        <w:t> </w:t>
      </w:r>
      <w:r>
        <w:rPr>
          <w:spacing w:val="-2"/>
          <w:w w:val="105"/>
          <w:vertAlign w:val="baseline"/>
        </w:rPr>
        <w:t>commitments,</w:t>
      </w:r>
      <w:r>
        <w:rPr>
          <w:spacing w:val="-9"/>
          <w:w w:val="105"/>
          <w:vertAlign w:val="baseline"/>
        </w:rPr>
        <w:t> </w:t>
      </w:r>
      <w:r>
        <w:rPr>
          <w:spacing w:val="-2"/>
          <w:w w:val="105"/>
          <w:vertAlign w:val="baseline"/>
        </w:rPr>
        <w:t>we</w:t>
      </w:r>
      <w:r>
        <w:rPr>
          <w:spacing w:val="-9"/>
          <w:w w:val="105"/>
          <w:vertAlign w:val="baseline"/>
        </w:rPr>
        <w:t> </w:t>
      </w:r>
      <w:r>
        <w:rPr>
          <w:spacing w:val="-2"/>
          <w:w w:val="105"/>
          <w:vertAlign w:val="baseline"/>
        </w:rPr>
        <w:t>argue</w:t>
      </w:r>
      <w:r>
        <w:rPr>
          <w:spacing w:val="-9"/>
          <w:w w:val="105"/>
          <w:vertAlign w:val="baseline"/>
        </w:rPr>
        <w:t> </w:t>
      </w:r>
      <w:r>
        <w:rPr>
          <w:spacing w:val="-2"/>
          <w:w w:val="105"/>
          <w:vertAlign w:val="baseline"/>
        </w:rPr>
        <w:t>that</w:t>
      </w:r>
      <w:r>
        <w:rPr>
          <w:spacing w:val="-9"/>
          <w:w w:val="105"/>
          <w:vertAlign w:val="baseline"/>
        </w:rPr>
        <w:t> </w:t>
      </w:r>
      <w:r>
        <w:rPr>
          <w:spacing w:val="-2"/>
          <w:w w:val="105"/>
          <w:vertAlign w:val="baseline"/>
        </w:rPr>
        <w:t>such</w:t>
      </w:r>
      <w:r>
        <w:rPr>
          <w:spacing w:val="-9"/>
          <w:w w:val="105"/>
          <w:vertAlign w:val="baseline"/>
        </w:rPr>
        <w:t> </w:t>
      </w:r>
      <w:r>
        <w:rPr>
          <w:spacing w:val="-2"/>
          <w:w w:val="105"/>
          <w:vertAlign w:val="baseline"/>
        </w:rPr>
        <w:t>differences</w:t>
      </w:r>
      <w:r>
        <w:rPr>
          <w:spacing w:val="-9"/>
          <w:w w:val="105"/>
          <w:vertAlign w:val="baseline"/>
        </w:rPr>
        <w:t> </w:t>
      </w:r>
      <w:r>
        <w:rPr>
          <w:spacing w:val="-2"/>
          <w:w w:val="105"/>
          <w:vertAlign w:val="baseline"/>
        </w:rPr>
        <w:t>may</w:t>
      </w:r>
      <w:r>
        <w:rPr>
          <w:spacing w:val="-9"/>
          <w:w w:val="105"/>
          <w:vertAlign w:val="baseline"/>
        </w:rPr>
        <w:t> </w:t>
      </w:r>
      <w:r>
        <w:rPr>
          <w:spacing w:val="-2"/>
          <w:w w:val="105"/>
          <w:vertAlign w:val="baseline"/>
        </w:rPr>
        <w:t>reﬂect</w:t>
      </w:r>
      <w:r>
        <w:rPr>
          <w:spacing w:val="-9"/>
          <w:w w:val="105"/>
          <w:vertAlign w:val="baseline"/>
        </w:rPr>
        <w:t> </w:t>
      </w:r>
      <w:r>
        <w:rPr>
          <w:spacing w:val="-2"/>
          <w:w w:val="105"/>
          <w:vertAlign w:val="baseline"/>
        </w:rPr>
        <w:t>strategic </w:t>
      </w:r>
      <w:r>
        <w:rPr>
          <w:w w:val="105"/>
          <w:vertAlign w:val="baseline"/>
        </w:rPr>
        <w:t>decisions</w:t>
      </w:r>
      <w:r>
        <w:rPr>
          <w:spacing w:val="-5"/>
          <w:w w:val="105"/>
          <w:vertAlign w:val="baseline"/>
        </w:rPr>
        <w:t> </w:t>
      </w:r>
      <w:r>
        <w:rPr>
          <w:w w:val="105"/>
          <w:vertAlign w:val="baseline"/>
        </w:rPr>
        <w:t>by</w:t>
      </w:r>
      <w:r>
        <w:rPr>
          <w:spacing w:val="-5"/>
          <w:w w:val="105"/>
          <w:vertAlign w:val="baseline"/>
        </w:rPr>
        <w:t> </w:t>
      </w:r>
      <w:r>
        <w:rPr>
          <w:w w:val="105"/>
          <w:vertAlign w:val="baseline"/>
        </w:rPr>
        <w:t>Beijing</w:t>
      </w:r>
      <w:r>
        <w:rPr>
          <w:spacing w:val="-5"/>
          <w:w w:val="105"/>
          <w:vertAlign w:val="baseline"/>
        </w:rPr>
        <w:t> </w:t>
      </w:r>
      <w:r>
        <w:rPr>
          <w:w w:val="105"/>
          <w:vertAlign w:val="baseline"/>
        </w:rPr>
        <w:t>to</w:t>
      </w:r>
      <w:r>
        <w:rPr>
          <w:spacing w:val="-5"/>
          <w:w w:val="105"/>
          <w:vertAlign w:val="baseline"/>
        </w:rPr>
        <w:t> </w:t>
      </w:r>
      <w:r>
        <w:rPr>
          <w:w w:val="105"/>
          <w:vertAlign w:val="baseline"/>
        </w:rPr>
        <w:t>prioritize</w:t>
      </w:r>
      <w:r>
        <w:rPr>
          <w:spacing w:val="-5"/>
          <w:w w:val="105"/>
          <w:vertAlign w:val="baseline"/>
        </w:rPr>
        <w:t> </w:t>
      </w:r>
      <w:r>
        <w:rPr>
          <w:w w:val="105"/>
          <w:vertAlign w:val="baseline"/>
        </w:rPr>
        <w:t>or</w:t>
      </w:r>
      <w:r>
        <w:rPr>
          <w:spacing w:val="-5"/>
          <w:w w:val="105"/>
          <w:vertAlign w:val="baseline"/>
        </w:rPr>
        <w:t> </w:t>
      </w:r>
      <w:r>
        <w:rPr>
          <w:w w:val="105"/>
          <w:vertAlign w:val="baseline"/>
        </w:rPr>
        <w:t>de-prioritize</w:t>
      </w:r>
      <w:r>
        <w:rPr>
          <w:spacing w:val="-5"/>
          <w:w w:val="105"/>
          <w:vertAlign w:val="baseline"/>
        </w:rPr>
        <w:t> </w:t>
      </w:r>
      <w:r>
        <w:rPr>
          <w:w w:val="105"/>
          <w:vertAlign w:val="baseline"/>
        </w:rPr>
        <w:t>a</w:t>
      </w:r>
      <w:r>
        <w:rPr>
          <w:spacing w:val="-5"/>
          <w:w w:val="105"/>
          <w:vertAlign w:val="baseline"/>
        </w:rPr>
        <w:t> </w:t>
      </w:r>
      <w:r>
        <w:rPr>
          <w:w w:val="105"/>
          <w:vertAlign w:val="baseline"/>
        </w:rPr>
        <w:t>country</w:t>
      </w:r>
      <w:r>
        <w:rPr>
          <w:spacing w:val="-5"/>
          <w:w w:val="105"/>
          <w:vertAlign w:val="baseline"/>
        </w:rPr>
        <w:t> </w:t>
      </w:r>
      <w:r>
        <w:rPr>
          <w:w w:val="105"/>
          <w:vertAlign w:val="baseline"/>
        </w:rPr>
        <w:t>for</w:t>
      </w:r>
      <w:r>
        <w:rPr>
          <w:spacing w:val="-5"/>
          <w:w w:val="105"/>
          <w:vertAlign w:val="baseline"/>
        </w:rPr>
        <w:t> </w:t>
      </w:r>
      <w:r>
        <w:rPr>
          <w:w w:val="105"/>
          <w:vertAlign w:val="baseline"/>
        </w:rPr>
        <w:t>soft</w:t>
      </w:r>
      <w:r>
        <w:rPr>
          <w:spacing w:val="-5"/>
          <w:w w:val="105"/>
          <w:vertAlign w:val="baseline"/>
        </w:rPr>
        <w:t> </w:t>
      </w:r>
      <w:r>
        <w:rPr>
          <w:w w:val="105"/>
          <w:vertAlign w:val="baseline"/>
        </w:rPr>
        <w:t>power </w:t>
      </w:r>
      <w:r>
        <w:rPr>
          <w:spacing w:val="-2"/>
          <w:w w:val="105"/>
          <w:vertAlign w:val="baseline"/>
        </w:rPr>
        <w:t>purposes.</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6"/>
        <w:rPr>
          <w:sz w:val="22"/>
        </w:rPr>
      </w:pPr>
      <w:r>
        <w:rPr/>
        <w:pict>
          <v:shape style="position:absolute;margin-left:90pt;margin-top:14.171753pt;width:144pt;height:.1pt;mso-position-horizontal-relative:page;mso-position-vertical-relative:paragraph;z-index:-15716352;mso-wrap-distance-left:0;mso-wrap-distance-right:0" id="docshape57" coordorigin="1800,283" coordsize="2880,0" path="m1800,283l4680,283e" filled="false" stroked="true" strokeweight=".75pt" strokecolor="#000000">
            <v:path arrowok="t"/>
            <v:stroke dashstyle="solid"/>
            <w10:wrap type="topAndBottom"/>
          </v:shape>
        </w:pict>
      </w:r>
    </w:p>
    <w:p>
      <w:pPr>
        <w:spacing w:after="0" w:line="249" w:lineRule="auto"/>
        <w:jc w:val="left"/>
        <w:rPr>
          <w:sz w:val="18"/>
        </w:rPr>
        <w:sectPr>
          <w:pgSz w:w="12240" w:h="15840"/>
          <w:pgMar w:header="0" w:footer="720" w:top="1380" w:bottom="920" w:left="660" w:right="680"/>
        </w:sectPr>
      </w:pPr>
    </w:p>
    <w:p>
      <w:pPr>
        <w:pStyle w:val="BodyText"/>
        <w:ind w:left="1020"/>
        <w:rPr>
          <w:sz w:val="20"/>
        </w:rPr>
      </w:pPr>
      <w:r>
        <w:rPr>
          <w:sz w:val="20"/>
        </w:rPr>
        <w:pict>
          <v:shape style="width:444pt;height:38pt;mso-position-horizontal-relative:char;mso-position-vertical-relative:line" type="#_x0000_t202" id="docshape58" filled="true" fillcolor="#5b666f" stroked="false">
            <w10:anchorlock/>
            <v:textbox inset="0,0,0,0">
              <w:txbxContent>
                <w:p>
                  <w:pPr>
                    <w:spacing w:before="128"/>
                    <w:ind w:left="120" w:right="0" w:firstLine="0"/>
                    <w:jc w:val="left"/>
                    <w:rPr>
                      <w:b/>
                      <w:color w:val="000000"/>
                      <w:sz w:val="32"/>
                    </w:rPr>
                  </w:pPr>
                  <w:r>
                    <w:rPr>
                      <w:b/>
                      <w:color w:val="FFFFFF"/>
                      <w:spacing w:val="-15"/>
                      <w:sz w:val="32"/>
                    </w:rPr>
                    <w:t>Table</w:t>
                  </w:r>
                  <w:r>
                    <w:rPr>
                      <w:b/>
                      <w:color w:val="FFFFFF"/>
                      <w:spacing w:val="-6"/>
                      <w:sz w:val="32"/>
                    </w:rPr>
                    <w:t> </w:t>
                  </w:r>
                  <w:r>
                    <w:rPr>
                      <w:b/>
                      <w:color w:val="FFFFFF"/>
                      <w:spacing w:val="-5"/>
                      <w:sz w:val="32"/>
                    </w:rPr>
                    <w:t>4.2</w:t>
                  </w:r>
                </w:p>
              </w:txbxContent>
            </v:textbox>
            <v:fill type="solid"/>
          </v:shape>
        </w:pict>
      </w:r>
      <w:r>
        <w:rPr>
          <w:sz w:val="20"/>
        </w:rPr>
      </w:r>
    </w:p>
    <w:p>
      <w:pPr>
        <w:pStyle w:val="Heading2"/>
        <w:spacing w:line="348" w:lineRule="exact" w:before="0"/>
        <w:ind w:left="1140"/>
      </w:pPr>
      <w:r>
        <w:t>Expected versus observed allocation of Chinese development ﬁnance by soft power cohort</w:t>
      </w:r>
    </w:p>
    <w:p>
      <w:pPr>
        <w:pStyle w:val="BodyText"/>
        <w:spacing w:before="4"/>
        <w:rPr>
          <w:rFonts w:ascii="Trebuchet MS"/>
          <w:b/>
          <w:sz w:val="10"/>
        </w:rPr>
      </w:pPr>
    </w:p>
    <w:tbl>
      <w:tblPr>
        <w:tblW w:w="0" w:type="auto"/>
        <w:jc w:val="left"/>
        <w:tblInd w:w="139" w:type="dxa"/>
        <w:tblBorders>
          <w:top w:val="single" w:sz="8" w:space="0" w:color="D9D9D9"/>
          <w:left w:val="single" w:sz="8" w:space="0" w:color="D9D9D9"/>
          <w:bottom w:val="single" w:sz="8" w:space="0" w:color="D9D9D9"/>
          <w:right w:val="single" w:sz="8" w:space="0" w:color="D9D9D9"/>
          <w:insideH w:val="single" w:sz="8" w:space="0" w:color="D9D9D9"/>
          <w:insideV w:val="single" w:sz="8" w:space="0" w:color="D9D9D9"/>
        </w:tblBorders>
        <w:tblLayout w:type="fixed"/>
        <w:tblCellMar>
          <w:top w:w="0" w:type="dxa"/>
          <w:left w:w="0" w:type="dxa"/>
          <w:bottom w:w="0" w:type="dxa"/>
          <w:right w:w="0" w:type="dxa"/>
        </w:tblCellMar>
        <w:tblLook w:val="01E0"/>
      </w:tblPr>
      <w:tblGrid>
        <w:gridCol w:w="1190"/>
        <w:gridCol w:w="1050"/>
        <w:gridCol w:w="1060"/>
        <w:gridCol w:w="1050"/>
        <w:gridCol w:w="1050"/>
        <w:gridCol w:w="1040"/>
        <w:gridCol w:w="1050"/>
        <w:gridCol w:w="1050"/>
        <w:gridCol w:w="1060"/>
        <w:gridCol w:w="1040"/>
      </w:tblGrid>
      <w:tr>
        <w:trPr>
          <w:trHeight w:val="559" w:hRule="atLeast"/>
        </w:trPr>
        <w:tc>
          <w:tcPr>
            <w:tcW w:w="1190" w:type="dxa"/>
            <w:vMerge w:val="restart"/>
            <w:tcBorders>
              <w:right w:val="single" w:sz="18" w:space="0" w:color="EFEFEF"/>
            </w:tcBorders>
          </w:tcPr>
          <w:p>
            <w:pPr>
              <w:pStyle w:val="TableParagraph"/>
              <w:rPr>
                <w:rFonts w:ascii="Trebuchet MS"/>
                <w:b/>
                <w:sz w:val="18"/>
              </w:rPr>
            </w:pPr>
          </w:p>
          <w:p>
            <w:pPr>
              <w:pStyle w:val="TableParagraph"/>
              <w:spacing w:before="6"/>
              <w:rPr>
                <w:rFonts w:ascii="Trebuchet MS"/>
                <w:b/>
                <w:sz w:val="23"/>
              </w:rPr>
            </w:pPr>
          </w:p>
          <w:p>
            <w:pPr>
              <w:pStyle w:val="TableParagraph"/>
              <w:ind w:left="209"/>
              <w:rPr>
                <w:b/>
                <w:sz w:val="18"/>
              </w:rPr>
            </w:pPr>
            <w:r>
              <w:rPr>
                <w:b/>
                <w:spacing w:val="-2"/>
                <w:sz w:val="18"/>
              </w:rPr>
              <w:t>Category</w:t>
            </w:r>
          </w:p>
        </w:tc>
        <w:tc>
          <w:tcPr>
            <w:tcW w:w="3160" w:type="dxa"/>
            <w:gridSpan w:val="3"/>
            <w:tcBorders>
              <w:left w:val="single" w:sz="18" w:space="0" w:color="EFEFEF"/>
              <w:right w:val="single" w:sz="18" w:space="0" w:color="CCCCCC"/>
            </w:tcBorders>
          </w:tcPr>
          <w:p>
            <w:pPr>
              <w:pStyle w:val="TableParagraph"/>
              <w:spacing w:before="4"/>
              <w:rPr>
                <w:rFonts w:ascii="Trebuchet MS"/>
                <w:b/>
                <w:sz w:val="16"/>
              </w:rPr>
            </w:pPr>
          </w:p>
          <w:p>
            <w:pPr>
              <w:pStyle w:val="TableParagraph"/>
              <w:ind w:left="965"/>
              <w:rPr>
                <w:b/>
                <w:sz w:val="18"/>
              </w:rPr>
            </w:pPr>
            <w:r>
              <w:rPr>
                <w:b/>
                <w:w w:val="90"/>
                <w:sz w:val="18"/>
              </w:rPr>
              <w:t>Public</w:t>
            </w:r>
            <w:r>
              <w:rPr>
                <w:b/>
                <w:spacing w:val="1"/>
                <w:sz w:val="18"/>
              </w:rPr>
              <w:t> </w:t>
            </w:r>
            <w:r>
              <w:rPr>
                <w:b/>
                <w:spacing w:val="-2"/>
                <w:sz w:val="18"/>
              </w:rPr>
              <w:t>Opinion</w:t>
            </w:r>
          </w:p>
        </w:tc>
        <w:tc>
          <w:tcPr>
            <w:tcW w:w="3140" w:type="dxa"/>
            <w:gridSpan w:val="3"/>
            <w:tcBorders>
              <w:left w:val="single" w:sz="18" w:space="0" w:color="CCCCCC"/>
              <w:right w:val="single" w:sz="18" w:space="0" w:color="CCCCCC"/>
            </w:tcBorders>
          </w:tcPr>
          <w:p>
            <w:pPr>
              <w:pStyle w:val="TableParagraph"/>
              <w:spacing w:before="4"/>
              <w:rPr>
                <w:rFonts w:ascii="Trebuchet MS"/>
                <w:b/>
                <w:sz w:val="16"/>
              </w:rPr>
            </w:pPr>
          </w:p>
          <w:p>
            <w:pPr>
              <w:pStyle w:val="TableParagraph"/>
              <w:ind w:left="860"/>
              <w:rPr>
                <w:b/>
                <w:sz w:val="18"/>
              </w:rPr>
            </w:pPr>
            <w:r>
              <w:rPr>
                <w:b/>
                <w:sz w:val="18"/>
              </w:rPr>
              <w:t>Media</w:t>
            </w:r>
            <w:r>
              <w:rPr>
                <w:b/>
                <w:spacing w:val="-4"/>
                <w:sz w:val="18"/>
              </w:rPr>
              <w:t> </w:t>
            </w:r>
            <w:r>
              <w:rPr>
                <w:b/>
                <w:spacing w:val="-2"/>
                <w:sz w:val="18"/>
              </w:rPr>
              <w:t>Sentiment</w:t>
            </w:r>
          </w:p>
        </w:tc>
        <w:tc>
          <w:tcPr>
            <w:tcW w:w="3150" w:type="dxa"/>
            <w:gridSpan w:val="3"/>
            <w:tcBorders>
              <w:left w:val="single" w:sz="18" w:space="0" w:color="CCCCCC"/>
            </w:tcBorders>
          </w:tcPr>
          <w:p>
            <w:pPr>
              <w:pStyle w:val="TableParagraph"/>
              <w:spacing w:before="4"/>
              <w:rPr>
                <w:rFonts w:ascii="Trebuchet MS"/>
                <w:b/>
                <w:sz w:val="16"/>
              </w:rPr>
            </w:pPr>
          </w:p>
          <w:p>
            <w:pPr>
              <w:pStyle w:val="TableParagraph"/>
              <w:ind w:left="1039"/>
              <w:rPr>
                <w:b/>
                <w:sz w:val="18"/>
              </w:rPr>
            </w:pPr>
            <w:r>
              <w:rPr>
                <w:b/>
                <w:spacing w:val="-4"/>
                <w:sz w:val="18"/>
              </w:rPr>
              <w:t>Elite</w:t>
            </w:r>
            <w:r>
              <w:rPr>
                <w:b/>
                <w:spacing w:val="-7"/>
                <w:sz w:val="18"/>
              </w:rPr>
              <w:t> </w:t>
            </w:r>
            <w:r>
              <w:rPr>
                <w:b/>
                <w:spacing w:val="-2"/>
                <w:sz w:val="18"/>
              </w:rPr>
              <w:t>Support</w:t>
            </w:r>
          </w:p>
        </w:tc>
      </w:tr>
      <w:tr>
        <w:trPr>
          <w:trHeight w:val="580" w:hRule="atLeast"/>
        </w:trPr>
        <w:tc>
          <w:tcPr>
            <w:tcW w:w="1190" w:type="dxa"/>
            <w:vMerge/>
            <w:tcBorders>
              <w:top w:val="nil"/>
              <w:right w:val="single" w:sz="18" w:space="0" w:color="EFEFEF"/>
            </w:tcBorders>
          </w:tcPr>
          <w:p>
            <w:pPr>
              <w:rPr>
                <w:sz w:val="2"/>
                <w:szCs w:val="2"/>
              </w:rPr>
            </w:pPr>
          </w:p>
        </w:tc>
        <w:tc>
          <w:tcPr>
            <w:tcW w:w="1050" w:type="dxa"/>
            <w:tcBorders>
              <w:left w:val="single" w:sz="18" w:space="0" w:color="EFEFEF"/>
            </w:tcBorders>
          </w:tcPr>
          <w:p>
            <w:pPr>
              <w:pStyle w:val="TableParagraph"/>
              <w:spacing w:line="249" w:lineRule="auto" w:before="87"/>
              <w:ind w:left="398" w:hanging="259"/>
              <w:rPr>
                <w:sz w:val="18"/>
              </w:rPr>
            </w:pPr>
            <w:r>
              <w:rPr>
                <w:spacing w:val="-2"/>
                <w:sz w:val="18"/>
              </w:rPr>
              <w:t>Expected </w:t>
            </w:r>
            <w:r>
              <w:rPr>
                <w:spacing w:val="-4"/>
                <w:sz w:val="18"/>
              </w:rPr>
              <w:t>(%)</w:t>
            </w:r>
          </w:p>
        </w:tc>
        <w:tc>
          <w:tcPr>
            <w:tcW w:w="1060" w:type="dxa"/>
          </w:tcPr>
          <w:p>
            <w:pPr>
              <w:pStyle w:val="TableParagraph"/>
              <w:spacing w:line="249" w:lineRule="auto" w:before="87"/>
              <w:ind w:left="410" w:hanging="275"/>
              <w:rPr>
                <w:sz w:val="18"/>
              </w:rPr>
            </w:pPr>
            <w:r>
              <w:rPr>
                <w:spacing w:val="-2"/>
                <w:sz w:val="18"/>
              </w:rPr>
              <w:t>Observed </w:t>
            </w:r>
            <w:r>
              <w:rPr>
                <w:spacing w:val="-4"/>
                <w:sz w:val="18"/>
              </w:rPr>
              <w:t>(%)</w:t>
            </w:r>
          </w:p>
        </w:tc>
        <w:tc>
          <w:tcPr>
            <w:tcW w:w="1050" w:type="dxa"/>
            <w:tcBorders>
              <w:right w:val="single" w:sz="18" w:space="0" w:color="CCCCCC"/>
            </w:tcBorders>
          </w:tcPr>
          <w:p>
            <w:pPr>
              <w:pStyle w:val="TableParagraph"/>
              <w:spacing w:line="249" w:lineRule="auto" w:before="88"/>
              <w:ind w:left="345" w:hanging="255"/>
              <w:rPr>
                <w:i/>
                <w:sz w:val="18"/>
              </w:rPr>
            </w:pPr>
            <w:r>
              <w:rPr>
                <w:i/>
                <w:spacing w:val="-2"/>
                <w:sz w:val="18"/>
              </w:rPr>
              <w:t>Difference</w:t>
            </w:r>
            <w:r>
              <w:rPr>
                <w:i/>
                <w:spacing w:val="-2"/>
                <w:sz w:val="18"/>
              </w:rPr>
              <w:t> </w:t>
            </w:r>
            <w:r>
              <w:rPr>
                <w:i/>
                <w:spacing w:val="-4"/>
                <w:sz w:val="18"/>
              </w:rPr>
              <w:t>(pp)</w:t>
            </w:r>
          </w:p>
        </w:tc>
        <w:tc>
          <w:tcPr>
            <w:tcW w:w="1050" w:type="dxa"/>
            <w:tcBorders>
              <w:left w:val="single" w:sz="18" w:space="0" w:color="CCCCCC"/>
            </w:tcBorders>
          </w:tcPr>
          <w:p>
            <w:pPr>
              <w:pStyle w:val="TableParagraph"/>
              <w:spacing w:line="249" w:lineRule="auto" w:before="87"/>
              <w:ind w:left="388" w:hanging="259"/>
              <w:rPr>
                <w:sz w:val="18"/>
              </w:rPr>
            </w:pPr>
            <w:r>
              <w:rPr>
                <w:spacing w:val="-2"/>
                <w:sz w:val="18"/>
              </w:rPr>
              <w:t>Expected </w:t>
            </w:r>
            <w:r>
              <w:rPr>
                <w:spacing w:val="-4"/>
                <w:sz w:val="18"/>
              </w:rPr>
              <w:t>(%)</w:t>
            </w:r>
          </w:p>
        </w:tc>
        <w:tc>
          <w:tcPr>
            <w:tcW w:w="1040" w:type="dxa"/>
          </w:tcPr>
          <w:p>
            <w:pPr>
              <w:pStyle w:val="TableParagraph"/>
              <w:spacing w:line="249" w:lineRule="auto" w:before="87"/>
              <w:ind w:left="400" w:hanging="275"/>
              <w:rPr>
                <w:sz w:val="18"/>
              </w:rPr>
            </w:pPr>
            <w:r>
              <w:rPr>
                <w:spacing w:val="-2"/>
                <w:sz w:val="18"/>
              </w:rPr>
              <w:t>Observed </w:t>
            </w:r>
            <w:r>
              <w:rPr>
                <w:spacing w:val="-4"/>
                <w:sz w:val="18"/>
              </w:rPr>
              <w:t>(%)</w:t>
            </w:r>
          </w:p>
        </w:tc>
        <w:tc>
          <w:tcPr>
            <w:tcW w:w="1050" w:type="dxa"/>
            <w:tcBorders>
              <w:right w:val="single" w:sz="18" w:space="0" w:color="CCCCCC"/>
            </w:tcBorders>
          </w:tcPr>
          <w:p>
            <w:pPr>
              <w:pStyle w:val="TableParagraph"/>
              <w:spacing w:line="249" w:lineRule="auto" w:before="88"/>
              <w:ind w:left="355" w:hanging="255"/>
              <w:rPr>
                <w:i/>
                <w:sz w:val="18"/>
              </w:rPr>
            </w:pPr>
            <w:r>
              <w:rPr>
                <w:i/>
                <w:spacing w:val="-2"/>
                <w:sz w:val="18"/>
              </w:rPr>
              <w:t>Difference</w:t>
            </w:r>
            <w:r>
              <w:rPr>
                <w:i/>
                <w:spacing w:val="-2"/>
                <w:sz w:val="18"/>
              </w:rPr>
              <w:t> </w:t>
            </w:r>
            <w:r>
              <w:rPr>
                <w:i/>
                <w:spacing w:val="-4"/>
                <w:sz w:val="18"/>
              </w:rPr>
              <w:t>(pp)</w:t>
            </w:r>
          </w:p>
        </w:tc>
        <w:tc>
          <w:tcPr>
            <w:tcW w:w="1050" w:type="dxa"/>
            <w:tcBorders>
              <w:left w:val="single" w:sz="18" w:space="0" w:color="CCCCCC"/>
            </w:tcBorders>
          </w:tcPr>
          <w:p>
            <w:pPr>
              <w:pStyle w:val="TableParagraph"/>
              <w:spacing w:line="249" w:lineRule="auto" w:before="87"/>
              <w:ind w:left="398" w:hanging="259"/>
              <w:rPr>
                <w:sz w:val="18"/>
              </w:rPr>
            </w:pPr>
            <w:r>
              <w:rPr>
                <w:spacing w:val="-2"/>
                <w:sz w:val="18"/>
              </w:rPr>
              <w:t>Expected </w:t>
            </w:r>
            <w:r>
              <w:rPr>
                <w:spacing w:val="-4"/>
                <w:sz w:val="18"/>
              </w:rPr>
              <w:t>(%)</w:t>
            </w:r>
          </w:p>
        </w:tc>
        <w:tc>
          <w:tcPr>
            <w:tcW w:w="1060" w:type="dxa"/>
          </w:tcPr>
          <w:p>
            <w:pPr>
              <w:pStyle w:val="TableParagraph"/>
              <w:spacing w:line="249" w:lineRule="auto" w:before="87"/>
              <w:ind w:left="410" w:hanging="275"/>
              <w:rPr>
                <w:sz w:val="18"/>
              </w:rPr>
            </w:pPr>
            <w:r>
              <w:rPr>
                <w:spacing w:val="-2"/>
                <w:sz w:val="18"/>
              </w:rPr>
              <w:t>Observed </w:t>
            </w:r>
            <w:r>
              <w:rPr>
                <w:spacing w:val="-4"/>
                <w:sz w:val="18"/>
              </w:rPr>
              <w:t>(%)</w:t>
            </w:r>
          </w:p>
        </w:tc>
        <w:tc>
          <w:tcPr>
            <w:tcW w:w="1040" w:type="dxa"/>
          </w:tcPr>
          <w:p>
            <w:pPr>
              <w:pStyle w:val="TableParagraph"/>
              <w:spacing w:line="249" w:lineRule="auto" w:before="88"/>
              <w:ind w:left="365" w:hanging="255"/>
              <w:rPr>
                <w:i/>
                <w:sz w:val="18"/>
              </w:rPr>
            </w:pPr>
            <w:r>
              <w:rPr>
                <w:i/>
                <w:spacing w:val="-2"/>
                <w:sz w:val="18"/>
              </w:rPr>
              <w:t>Difference</w:t>
            </w:r>
            <w:r>
              <w:rPr>
                <w:i/>
                <w:spacing w:val="-2"/>
                <w:sz w:val="18"/>
              </w:rPr>
              <w:t> </w:t>
            </w:r>
            <w:r>
              <w:rPr>
                <w:i/>
                <w:spacing w:val="-4"/>
                <w:sz w:val="18"/>
              </w:rPr>
              <w:t>(pp)</w:t>
            </w:r>
          </w:p>
        </w:tc>
      </w:tr>
      <w:tr>
        <w:trPr>
          <w:trHeight w:val="559" w:hRule="atLeast"/>
        </w:trPr>
        <w:tc>
          <w:tcPr>
            <w:tcW w:w="1190" w:type="dxa"/>
            <w:tcBorders>
              <w:right w:val="single" w:sz="18" w:space="0" w:color="EFEFEF"/>
            </w:tcBorders>
            <w:shd w:val="clear" w:color="auto" w:fill="83334E"/>
          </w:tcPr>
          <w:p>
            <w:pPr>
              <w:pStyle w:val="TableParagraph"/>
              <w:spacing w:before="5"/>
              <w:rPr>
                <w:rFonts w:ascii="Trebuchet MS"/>
                <w:b/>
                <w:sz w:val="15"/>
              </w:rPr>
            </w:pPr>
          </w:p>
          <w:p>
            <w:pPr>
              <w:pStyle w:val="TableParagraph"/>
              <w:spacing w:before="1"/>
              <w:ind w:right="181"/>
              <w:jc w:val="right"/>
              <w:rPr>
                <w:b/>
                <w:sz w:val="18"/>
              </w:rPr>
            </w:pPr>
            <w:r>
              <w:rPr>
                <w:b/>
                <w:color w:val="FFFFFF"/>
                <w:w w:val="90"/>
                <w:sz w:val="18"/>
              </w:rPr>
              <w:t>Safe</w:t>
            </w:r>
            <w:r>
              <w:rPr>
                <w:b/>
                <w:color w:val="FFFFFF"/>
                <w:spacing w:val="6"/>
                <w:sz w:val="18"/>
              </w:rPr>
              <w:t> </w:t>
            </w:r>
            <w:r>
              <w:rPr>
                <w:b/>
                <w:color w:val="FFFFFF"/>
                <w:spacing w:val="-4"/>
                <w:sz w:val="18"/>
              </w:rPr>
              <w:t>Bets</w:t>
            </w:r>
          </w:p>
        </w:tc>
        <w:tc>
          <w:tcPr>
            <w:tcW w:w="1050" w:type="dxa"/>
            <w:tcBorders>
              <w:left w:val="single" w:sz="18" w:space="0" w:color="EFEFEF"/>
            </w:tcBorders>
          </w:tcPr>
          <w:p>
            <w:pPr>
              <w:pStyle w:val="TableParagraph"/>
              <w:spacing w:before="5"/>
              <w:rPr>
                <w:rFonts w:ascii="Trebuchet MS"/>
                <w:b/>
                <w:sz w:val="15"/>
              </w:rPr>
            </w:pPr>
          </w:p>
          <w:p>
            <w:pPr>
              <w:pStyle w:val="TableParagraph"/>
              <w:spacing w:before="1"/>
              <w:ind w:left="335" w:right="301"/>
              <w:jc w:val="center"/>
              <w:rPr>
                <w:sz w:val="18"/>
              </w:rPr>
            </w:pPr>
            <w:r>
              <w:rPr>
                <w:spacing w:val="-5"/>
                <w:sz w:val="18"/>
              </w:rPr>
              <w:t>15</w:t>
            </w:r>
          </w:p>
        </w:tc>
        <w:tc>
          <w:tcPr>
            <w:tcW w:w="1060" w:type="dxa"/>
          </w:tcPr>
          <w:p>
            <w:pPr>
              <w:pStyle w:val="TableParagraph"/>
              <w:spacing w:before="5"/>
              <w:rPr>
                <w:rFonts w:ascii="Trebuchet MS"/>
                <w:b/>
                <w:sz w:val="15"/>
              </w:rPr>
            </w:pPr>
          </w:p>
          <w:p>
            <w:pPr>
              <w:pStyle w:val="TableParagraph"/>
              <w:spacing w:before="1"/>
              <w:ind w:left="416" w:right="392"/>
              <w:jc w:val="center"/>
              <w:rPr>
                <w:sz w:val="18"/>
              </w:rPr>
            </w:pPr>
            <w:r>
              <w:rPr>
                <w:spacing w:val="-5"/>
                <w:sz w:val="18"/>
              </w:rPr>
              <w:t>17</w:t>
            </w:r>
          </w:p>
        </w:tc>
        <w:tc>
          <w:tcPr>
            <w:tcW w:w="1050" w:type="dxa"/>
            <w:tcBorders>
              <w:right w:val="single" w:sz="18" w:space="0" w:color="CCCCCC"/>
            </w:tcBorders>
          </w:tcPr>
          <w:p>
            <w:pPr>
              <w:pStyle w:val="TableParagraph"/>
              <w:spacing w:before="6"/>
              <w:rPr>
                <w:rFonts w:ascii="Trebuchet MS"/>
                <w:b/>
                <w:sz w:val="15"/>
              </w:rPr>
            </w:pPr>
          </w:p>
          <w:p>
            <w:pPr>
              <w:pStyle w:val="TableParagraph"/>
              <w:ind w:left="326" w:right="326"/>
              <w:jc w:val="center"/>
              <w:rPr>
                <w:i/>
                <w:sz w:val="18"/>
              </w:rPr>
            </w:pPr>
            <w:r>
              <w:rPr>
                <w:i/>
                <w:spacing w:val="-5"/>
                <w:w w:val="105"/>
                <w:sz w:val="18"/>
              </w:rPr>
              <w:t>+2</w:t>
            </w:r>
          </w:p>
        </w:tc>
        <w:tc>
          <w:tcPr>
            <w:tcW w:w="1050" w:type="dxa"/>
            <w:tcBorders>
              <w:left w:val="single" w:sz="18" w:space="0" w:color="CCCCCC"/>
            </w:tcBorders>
          </w:tcPr>
          <w:p>
            <w:pPr>
              <w:pStyle w:val="TableParagraph"/>
              <w:spacing w:before="5"/>
              <w:rPr>
                <w:rFonts w:ascii="Trebuchet MS"/>
                <w:b/>
                <w:sz w:val="15"/>
              </w:rPr>
            </w:pPr>
          </w:p>
          <w:p>
            <w:pPr>
              <w:pStyle w:val="TableParagraph"/>
              <w:spacing w:before="1"/>
              <w:ind w:right="392"/>
              <w:jc w:val="right"/>
              <w:rPr>
                <w:sz w:val="18"/>
              </w:rPr>
            </w:pPr>
            <w:r>
              <w:rPr>
                <w:spacing w:val="-5"/>
                <w:sz w:val="18"/>
              </w:rPr>
              <w:t>10</w:t>
            </w:r>
          </w:p>
        </w:tc>
        <w:tc>
          <w:tcPr>
            <w:tcW w:w="1040" w:type="dxa"/>
          </w:tcPr>
          <w:p>
            <w:pPr>
              <w:pStyle w:val="TableParagraph"/>
              <w:spacing w:before="5"/>
              <w:rPr>
                <w:rFonts w:ascii="Trebuchet MS"/>
                <w:b/>
                <w:sz w:val="15"/>
              </w:rPr>
            </w:pPr>
          </w:p>
          <w:p>
            <w:pPr>
              <w:pStyle w:val="TableParagraph"/>
              <w:spacing w:before="1"/>
              <w:ind w:right="445"/>
              <w:jc w:val="right"/>
              <w:rPr>
                <w:sz w:val="18"/>
              </w:rPr>
            </w:pPr>
            <w:r>
              <w:rPr>
                <w:w w:val="99"/>
                <w:sz w:val="18"/>
              </w:rPr>
              <w:t>9</w:t>
            </w:r>
          </w:p>
        </w:tc>
        <w:tc>
          <w:tcPr>
            <w:tcW w:w="1050" w:type="dxa"/>
            <w:tcBorders>
              <w:right w:val="single" w:sz="18" w:space="0" w:color="CCCCCC"/>
            </w:tcBorders>
          </w:tcPr>
          <w:p>
            <w:pPr>
              <w:pStyle w:val="TableParagraph"/>
              <w:spacing w:before="6"/>
              <w:rPr>
                <w:rFonts w:ascii="Trebuchet MS"/>
                <w:b/>
                <w:sz w:val="15"/>
              </w:rPr>
            </w:pPr>
          </w:p>
          <w:p>
            <w:pPr>
              <w:pStyle w:val="TableParagraph"/>
              <w:ind w:left="335" w:right="316"/>
              <w:jc w:val="center"/>
              <w:rPr>
                <w:i/>
                <w:sz w:val="18"/>
              </w:rPr>
            </w:pPr>
            <w:r>
              <w:rPr>
                <w:i/>
                <w:spacing w:val="-2"/>
                <w:sz w:val="18"/>
              </w:rPr>
              <w:t>-</w:t>
            </w:r>
            <w:r>
              <w:rPr>
                <w:i/>
                <w:spacing w:val="-12"/>
                <w:sz w:val="18"/>
              </w:rPr>
              <w:t>1</w:t>
            </w:r>
          </w:p>
        </w:tc>
        <w:tc>
          <w:tcPr>
            <w:tcW w:w="1050" w:type="dxa"/>
            <w:tcBorders>
              <w:left w:val="single" w:sz="18" w:space="0" w:color="CCCCCC"/>
            </w:tcBorders>
          </w:tcPr>
          <w:p>
            <w:pPr>
              <w:pStyle w:val="TableParagraph"/>
              <w:spacing w:before="5"/>
              <w:rPr>
                <w:rFonts w:ascii="Trebuchet MS"/>
                <w:b/>
                <w:sz w:val="15"/>
              </w:rPr>
            </w:pPr>
          </w:p>
          <w:p>
            <w:pPr>
              <w:pStyle w:val="TableParagraph"/>
              <w:spacing w:before="1"/>
              <w:ind w:right="432"/>
              <w:jc w:val="right"/>
              <w:rPr>
                <w:sz w:val="18"/>
              </w:rPr>
            </w:pPr>
            <w:r>
              <w:rPr>
                <w:w w:val="99"/>
                <w:sz w:val="18"/>
              </w:rPr>
              <w:t>7</w:t>
            </w:r>
          </w:p>
        </w:tc>
        <w:tc>
          <w:tcPr>
            <w:tcW w:w="1060" w:type="dxa"/>
          </w:tcPr>
          <w:p>
            <w:pPr>
              <w:pStyle w:val="TableParagraph"/>
              <w:spacing w:before="5"/>
              <w:rPr>
                <w:rFonts w:ascii="Trebuchet MS"/>
                <w:b/>
                <w:sz w:val="15"/>
              </w:rPr>
            </w:pPr>
          </w:p>
          <w:p>
            <w:pPr>
              <w:pStyle w:val="TableParagraph"/>
              <w:spacing w:before="1"/>
              <w:ind w:left="416" w:right="392"/>
              <w:jc w:val="center"/>
              <w:rPr>
                <w:sz w:val="18"/>
              </w:rPr>
            </w:pPr>
            <w:r>
              <w:rPr>
                <w:spacing w:val="-5"/>
                <w:sz w:val="18"/>
              </w:rPr>
              <w:t>30</w:t>
            </w:r>
          </w:p>
        </w:tc>
        <w:tc>
          <w:tcPr>
            <w:tcW w:w="1040" w:type="dxa"/>
          </w:tcPr>
          <w:p>
            <w:pPr>
              <w:pStyle w:val="TableParagraph"/>
              <w:spacing w:before="6"/>
              <w:rPr>
                <w:rFonts w:ascii="Trebuchet MS"/>
                <w:b/>
                <w:sz w:val="15"/>
              </w:rPr>
            </w:pPr>
          </w:p>
          <w:p>
            <w:pPr>
              <w:pStyle w:val="TableParagraph"/>
              <w:ind w:right="335"/>
              <w:jc w:val="right"/>
              <w:rPr>
                <w:i/>
                <w:sz w:val="18"/>
              </w:rPr>
            </w:pPr>
            <w:r>
              <w:rPr>
                <w:i/>
                <w:spacing w:val="-5"/>
                <w:w w:val="105"/>
                <w:sz w:val="18"/>
              </w:rPr>
              <w:t>+22</w:t>
            </w:r>
          </w:p>
        </w:tc>
      </w:tr>
      <w:tr>
        <w:trPr>
          <w:trHeight w:val="560" w:hRule="atLeast"/>
        </w:trPr>
        <w:tc>
          <w:tcPr>
            <w:tcW w:w="1190" w:type="dxa"/>
            <w:tcBorders>
              <w:right w:val="single" w:sz="18" w:space="0" w:color="EFEFEF"/>
            </w:tcBorders>
            <w:shd w:val="clear" w:color="auto" w:fill="E46A53"/>
          </w:tcPr>
          <w:p>
            <w:pPr>
              <w:pStyle w:val="TableParagraph"/>
              <w:spacing w:line="249" w:lineRule="auto" w:before="77"/>
              <w:ind w:left="9" w:right="-33" w:firstLine="200"/>
              <w:rPr>
                <w:b/>
                <w:sz w:val="18"/>
              </w:rPr>
            </w:pPr>
            <w:r>
              <w:rPr>
                <w:b/>
                <w:sz w:val="18"/>
              </w:rPr>
              <w:t>Toss-Up - </w:t>
            </w:r>
            <w:r>
              <w:rPr>
                <w:b/>
                <w:spacing w:val="-6"/>
                <w:sz w:val="18"/>
              </w:rPr>
              <w:t>Leaning</w:t>
            </w:r>
            <w:r>
              <w:rPr>
                <w:b/>
                <w:spacing w:val="-7"/>
                <w:sz w:val="18"/>
              </w:rPr>
              <w:t> </w:t>
            </w:r>
            <w:r>
              <w:rPr>
                <w:b/>
                <w:spacing w:val="-6"/>
                <w:sz w:val="18"/>
              </w:rPr>
              <w:t>China</w:t>
            </w:r>
          </w:p>
        </w:tc>
        <w:tc>
          <w:tcPr>
            <w:tcW w:w="1050" w:type="dxa"/>
            <w:tcBorders>
              <w:left w:val="single" w:sz="18" w:space="0" w:color="EFEFEF"/>
            </w:tcBorders>
          </w:tcPr>
          <w:p>
            <w:pPr>
              <w:pStyle w:val="TableParagraph"/>
              <w:spacing w:before="10"/>
              <w:rPr>
                <w:rFonts w:ascii="Trebuchet MS"/>
                <w:b/>
                <w:sz w:val="15"/>
              </w:rPr>
            </w:pPr>
          </w:p>
          <w:p>
            <w:pPr>
              <w:pStyle w:val="TableParagraph"/>
              <w:spacing w:before="1"/>
              <w:ind w:left="335" w:right="301"/>
              <w:jc w:val="center"/>
              <w:rPr>
                <w:sz w:val="18"/>
              </w:rPr>
            </w:pPr>
            <w:r>
              <w:rPr>
                <w:spacing w:val="-5"/>
                <w:sz w:val="18"/>
              </w:rPr>
              <w:t>18</w:t>
            </w:r>
          </w:p>
        </w:tc>
        <w:tc>
          <w:tcPr>
            <w:tcW w:w="1060" w:type="dxa"/>
          </w:tcPr>
          <w:p>
            <w:pPr>
              <w:pStyle w:val="TableParagraph"/>
              <w:spacing w:before="10"/>
              <w:rPr>
                <w:rFonts w:ascii="Trebuchet MS"/>
                <w:b/>
                <w:sz w:val="15"/>
              </w:rPr>
            </w:pPr>
          </w:p>
          <w:p>
            <w:pPr>
              <w:pStyle w:val="TableParagraph"/>
              <w:spacing w:before="1"/>
              <w:ind w:left="416" w:right="392"/>
              <w:jc w:val="center"/>
              <w:rPr>
                <w:sz w:val="18"/>
              </w:rPr>
            </w:pPr>
            <w:r>
              <w:rPr>
                <w:spacing w:val="-5"/>
                <w:sz w:val="18"/>
              </w:rPr>
              <w:t>48</w:t>
            </w:r>
          </w:p>
        </w:tc>
        <w:tc>
          <w:tcPr>
            <w:tcW w:w="1050" w:type="dxa"/>
            <w:tcBorders>
              <w:right w:val="single" w:sz="18" w:space="0" w:color="CCCCCC"/>
            </w:tcBorders>
          </w:tcPr>
          <w:p>
            <w:pPr>
              <w:pStyle w:val="TableParagraph"/>
              <w:rPr>
                <w:rFonts w:ascii="Trebuchet MS"/>
                <w:b/>
                <w:sz w:val="16"/>
              </w:rPr>
            </w:pPr>
          </w:p>
          <w:p>
            <w:pPr>
              <w:pStyle w:val="TableParagraph"/>
              <w:ind w:left="326" w:right="326"/>
              <w:jc w:val="center"/>
              <w:rPr>
                <w:i/>
                <w:sz w:val="18"/>
              </w:rPr>
            </w:pPr>
            <w:r>
              <w:rPr>
                <w:i/>
                <w:spacing w:val="-5"/>
                <w:w w:val="105"/>
                <w:sz w:val="18"/>
              </w:rPr>
              <w:t>+29</w:t>
            </w:r>
          </w:p>
        </w:tc>
        <w:tc>
          <w:tcPr>
            <w:tcW w:w="1050" w:type="dxa"/>
            <w:tcBorders>
              <w:left w:val="single" w:sz="18" w:space="0" w:color="CCCCCC"/>
            </w:tcBorders>
          </w:tcPr>
          <w:p>
            <w:pPr>
              <w:pStyle w:val="TableParagraph"/>
              <w:spacing w:before="10"/>
              <w:rPr>
                <w:rFonts w:ascii="Trebuchet MS"/>
                <w:b/>
                <w:sz w:val="15"/>
              </w:rPr>
            </w:pPr>
          </w:p>
          <w:p>
            <w:pPr>
              <w:pStyle w:val="TableParagraph"/>
              <w:spacing w:before="1"/>
              <w:ind w:right="392"/>
              <w:jc w:val="right"/>
              <w:rPr>
                <w:sz w:val="18"/>
              </w:rPr>
            </w:pPr>
            <w:r>
              <w:rPr>
                <w:spacing w:val="-5"/>
                <w:sz w:val="18"/>
              </w:rPr>
              <w:t>19</w:t>
            </w:r>
          </w:p>
        </w:tc>
        <w:tc>
          <w:tcPr>
            <w:tcW w:w="1040" w:type="dxa"/>
          </w:tcPr>
          <w:p>
            <w:pPr>
              <w:pStyle w:val="TableParagraph"/>
              <w:spacing w:before="10"/>
              <w:rPr>
                <w:rFonts w:ascii="Trebuchet MS"/>
                <w:b/>
                <w:sz w:val="15"/>
              </w:rPr>
            </w:pPr>
          </w:p>
          <w:p>
            <w:pPr>
              <w:pStyle w:val="TableParagraph"/>
              <w:spacing w:before="1"/>
              <w:ind w:right="395"/>
              <w:jc w:val="right"/>
              <w:rPr>
                <w:sz w:val="18"/>
              </w:rPr>
            </w:pPr>
            <w:r>
              <w:rPr>
                <w:spacing w:val="-5"/>
                <w:sz w:val="18"/>
              </w:rPr>
              <w:t>48</w:t>
            </w:r>
          </w:p>
        </w:tc>
        <w:tc>
          <w:tcPr>
            <w:tcW w:w="1050" w:type="dxa"/>
            <w:tcBorders>
              <w:right w:val="single" w:sz="18" w:space="0" w:color="CCCCCC"/>
            </w:tcBorders>
          </w:tcPr>
          <w:p>
            <w:pPr>
              <w:pStyle w:val="TableParagraph"/>
              <w:rPr>
                <w:rFonts w:ascii="Trebuchet MS"/>
                <w:b/>
                <w:sz w:val="16"/>
              </w:rPr>
            </w:pPr>
          </w:p>
          <w:p>
            <w:pPr>
              <w:pStyle w:val="TableParagraph"/>
              <w:ind w:left="335" w:right="316"/>
              <w:jc w:val="center"/>
              <w:rPr>
                <w:i/>
                <w:sz w:val="18"/>
              </w:rPr>
            </w:pPr>
            <w:r>
              <w:rPr>
                <w:i/>
                <w:spacing w:val="-5"/>
                <w:w w:val="105"/>
                <w:sz w:val="18"/>
              </w:rPr>
              <w:t>+29</w:t>
            </w:r>
          </w:p>
        </w:tc>
        <w:tc>
          <w:tcPr>
            <w:tcW w:w="1050" w:type="dxa"/>
            <w:tcBorders>
              <w:left w:val="single" w:sz="18" w:space="0" w:color="CCCCCC"/>
            </w:tcBorders>
          </w:tcPr>
          <w:p>
            <w:pPr>
              <w:pStyle w:val="TableParagraph"/>
              <w:spacing w:before="10"/>
              <w:rPr>
                <w:rFonts w:ascii="Trebuchet MS"/>
                <w:b/>
                <w:sz w:val="15"/>
              </w:rPr>
            </w:pPr>
          </w:p>
          <w:p>
            <w:pPr>
              <w:pStyle w:val="TableParagraph"/>
              <w:spacing w:before="1"/>
              <w:ind w:right="382"/>
              <w:jc w:val="right"/>
              <w:rPr>
                <w:sz w:val="18"/>
              </w:rPr>
            </w:pPr>
            <w:r>
              <w:rPr>
                <w:spacing w:val="-5"/>
                <w:sz w:val="18"/>
              </w:rPr>
              <w:t>17</w:t>
            </w:r>
          </w:p>
        </w:tc>
        <w:tc>
          <w:tcPr>
            <w:tcW w:w="1060" w:type="dxa"/>
          </w:tcPr>
          <w:p>
            <w:pPr>
              <w:pStyle w:val="TableParagraph"/>
              <w:spacing w:before="10"/>
              <w:rPr>
                <w:rFonts w:ascii="Trebuchet MS"/>
                <w:b/>
                <w:sz w:val="15"/>
              </w:rPr>
            </w:pPr>
          </w:p>
          <w:p>
            <w:pPr>
              <w:pStyle w:val="TableParagraph"/>
              <w:spacing w:before="1"/>
              <w:ind w:left="416" w:right="392"/>
              <w:jc w:val="center"/>
              <w:rPr>
                <w:sz w:val="18"/>
              </w:rPr>
            </w:pPr>
            <w:r>
              <w:rPr>
                <w:spacing w:val="-5"/>
                <w:sz w:val="18"/>
              </w:rPr>
              <w:t>23</w:t>
            </w:r>
          </w:p>
        </w:tc>
        <w:tc>
          <w:tcPr>
            <w:tcW w:w="1040" w:type="dxa"/>
          </w:tcPr>
          <w:p>
            <w:pPr>
              <w:pStyle w:val="TableParagraph"/>
              <w:rPr>
                <w:rFonts w:ascii="Trebuchet MS"/>
                <w:b/>
                <w:sz w:val="16"/>
              </w:rPr>
            </w:pPr>
          </w:p>
          <w:p>
            <w:pPr>
              <w:pStyle w:val="TableParagraph"/>
              <w:ind w:right="385"/>
              <w:jc w:val="right"/>
              <w:rPr>
                <w:i/>
                <w:sz w:val="18"/>
              </w:rPr>
            </w:pPr>
            <w:r>
              <w:rPr>
                <w:i/>
                <w:spacing w:val="-5"/>
                <w:w w:val="105"/>
                <w:sz w:val="18"/>
              </w:rPr>
              <w:t>+6</w:t>
            </w:r>
          </w:p>
        </w:tc>
      </w:tr>
      <w:tr>
        <w:trPr>
          <w:trHeight w:val="559" w:hRule="atLeast"/>
        </w:trPr>
        <w:tc>
          <w:tcPr>
            <w:tcW w:w="1190" w:type="dxa"/>
            <w:tcBorders>
              <w:right w:val="single" w:sz="18" w:space="0" w:color="EFEFEF"/>
            </w:tcBorders>
            <w:shd w:val="clear" w:color="auto" w:fill="64CCC8"/>
          </w:tcPr>
          <w:p>
            <w:pPr>
              <w:pStyle w:val="TableParagraph"/>
              <w:spacing w:before="4"/>
              <w:rPr>
                <w:rFonts w:ascii="Trebuchet MS"/>
                <w:b/>
                <w:sz w:val="16"/>
              </w:rPr>
            </w:pPr>
          </w:p>
          <w:p>
            <w:pPr>
              <w:pStyle w:val="TableParagraph"/>
              <w:ind w:left="264"/>
              <w:rPr>
                <w:b/>
                <w:sz w:val="18"/>
              </w:rPr>
            </w:pPr>
            <w:r>
              <w:rPr>
                <w:b/>
                <w:spacing w:val="-2"/>
                <w:w w:val="85"/>
                <w:sz w:val="18"/>
              </w:rPr>
              <w:t>Toss-</w:t>
            </w:r>
            <w:r>
              <w:rPr>
                <w:b/>
                <w:spacing w:val="-7"/>
                <w:sz w:val="18"/>
              </w:rPr>
              <w:t>Up</w:t>
            </w:r>
          </w:p>
        </w:tc>
        <w:tc>
          <w:tcPr>
            <w:tcW w:w="1050" w:type="dxa"/>
            <w:tcBorders>
              <w:left w:val="single" w:sz="18" w:space="0" w:color="EFEFEF"/>
            </w:tcBorders>
          </w:tcPr>
          <w:p>
            <w:pPr>
              <w:pStyle w:val="TableParagraph"/>
              <w:spacing w:before="4"/>
              <w:rPr>
                <w:rFonts w:ascii="Trebuchet MS"/>
                <w:b/>
                <w:sz w:val="16"/>
              </w:rPr>
            </w:pPr>
          </w:p>
          <w:p>
            <w:pPr>
              <w:pStyle w:val="TableParagraph"/>
              <w:ind w:left="335" w:right="301"/>
              <w:jc w:val="center"/>
              <w:rPr>
                <w:sz w:val="18"/>
              </w:rPr>
            </w:pPr>
            <w:r>
              <w:rPr>
                <w:spacing w:val="-5"/>
                <w:sz w:val="18"/>
              </w:rPr>
              <w:t>22</w:t>
            </w:r>
          </w:p>
        </w:tc>
        <w:tc>
          <w:tcPr>
            <w:tcW w:w="1060" w:type="dxa"/>
          </w:tcPr>
          <w:p>
            <w:pPr>
              <w:pStyle w:val="TableParagraph"/>
              <w:spacing w:before="4"/>
              <w:rPr>
                <w:rFonts w:ascii="Trebuchet MS"/>
                <w:b/>
                <w:sz w:val="16"/>
              </w:rPr>
            </w:pPr>
          </w:p>
          <w:p>
            <w:pPr>
              <w:pStyle w:val="TableParagraph"/>
              <w:ind w:left="416" w:right="392"/>
              <w:jc w:val="center"/>
              <w:rPr>
                <w:sz w:val="18"/>
              </w:rPr>
            </w:pPr>
            <w:r>
              <w:rPr>
                <w:spacing w:val="-5"/>
                <w:sz w:val="18"/>
              </w:rPr>
              <w:t>15</w:t>
            </w:r>
          </w:p>
        </w:tc>
        <w:tc>
          <w:tcPr>
            <w:tcW w:w="1050" w:type="dxa"/>
            <w:tcBorders>
              <w:right w:val="single" w:sz="18" w:space="0" w:color="CCCCCC"/>
            </w:tcBorders>
          </w:tcPr>
          <w:p>
            <w:pPr>
              <w:pStyle w:val="TableParagraph"/>
              <w:spacing w:before="5"/>
              <w:rPr>
                <w:rFonts w:ascii="Trebuchet MS"/>
                <w:b/>
                <w:sz w:val="16"/>
              </w:rPr>
            </w:pPr>
          </w:p>
          <w:p>
            <w:pPr>
              <w:pStyle w:val="TableParagraph"/>
              <w:ind w:left="326" w:right="326"/>
              <w:jc w:val="center"/>
              <w:rPr>
                <w:i/>
                <w:sz w:val="18"/>
              </w:rPr>
            </w:pPr>
            <w:r>
              <w:rPr>
                <w:i/>
                <w:spacing w:val="-2"/>
                <w:sz w:val="18"/>
              </w:rPr>
              <w:t>-</w:t>
            </w:r>
            <w:r>
              <w:rPr>
                <w:i/>
                <w:spacing w:val="-12"/>
                <w:sz w:val="18"/>
              </w:rPr>
              <w:t>7</w:t>
            </w:r>
          </w:p>
        </w:tc>
        <w:tc>
          <w:tcPr>
            <w:tcW w:w="1050" w:type="dxa"/>
            <w:tcBorders>
              <w:left w:val="single" w:sz="18" w:space="0" w:color="CCCCCC"/>
            </w:tcBorders>
          </w:tcPr>
          <w:p>
            <w:pPr>
              <w:pStyle w:val="TableParagraph"/>
              <w:spacing w:before="4"/>
              <w:rPr>
                <w:rFonts w:ascii="Trebuchet MS"/>
                <w:b/>
                <w:sz w:val="16"/>
              </w:rPr>
            </w:pPr>
          </w:p>
          <w:p>
            <w:pPr>
              <w:pStyle w:val="TableParagraph"/>
              <w:ind w:right="392"/>
              <w:jc w:val="right"/>
              <w:rPr>
                <w:sz w:val="18"/>
              </w:rPr>
            </w:pPr>
            <w:r>
              <w:rPr>
                <w:spacing w:val="-5"/>
                <w:sz w:val="18"/>
              </w:rPr>
              <w:t>36</w:t>
            </w:r>
          </w:p>
        </w:tc>
        <w:tc>
          <w:tcPr>
            <w:tcW w:w="1040" w:type="dxa"/>
          </w:tcPr>
          <w:p>
            <w:pPr>
              <w:pStyle w:val="TableParagraph"/>
              <w:spacing w:before="4"/>
              <w:rPr>
                <w:rFonts w:ascii="Trebuchet MS"/>
                <w:b/>
                <w:sz w:val="16"/>
              </w:rPr>
            </w:pPr>
          </w:p>
          <w:p>
            <w:pPr>
              <w:pStyle w:val="TableParagraph"/>
              <w:ind w:right="395"/>
              <w:jc w:val="right"/>
              <w:rPr>
                <w:sz w:val="18"/>
              </w:rPr>
            </w:pPr>
            <w:r>
              <w:rPr>
                <w:spacing w:val="-5"/>
                <w:sz w:val="18"/>
              </w:rPr>
              <w:t>35</w:t>
            </w:r>
          </w:p>
        </w:tc>
        <w:tc>
          <w:tcPr>
            <w:tcW w:w="1050" w:type="dxa"/>
            <w:tcBorders>
              <w:right w:val="single" w:sz="18" w:space="0" w:color="CCCCCC"/>
            </w:tcBorders>
          </w:tcPr>
          <w:p>
            <w:pPr>
              <w:pStyle w:val="TableParagraph"/>
              <w:spacing w:before="5"/>
              <w:rPr>
                <w:rFonts w:ascii="Trebuchet MS"/>
                <w:b/>
                <w:sz w:val="16"/>
              </w:rPr>
            </w:pPr>
          </w:p>
          <w:p>
            <w:pPr>
              <w:pStyle w:val="TableParagraph"/>
              <w:ind w:left="335" w:right="316"/>
              <w:jc w:val="center"/>
              <w:rPr>
                <w:i/>
                <w:sz w:val="18"/>
              </w:rPr>
            </w:pPr>
            <w:r>
              <w:rPr>
                <w:i/>
                <w:spacing w:val="-2"/>
                <w:sz w:val="18"/>
              </w:rPr>
              <w:t>-</w:t>
            </w:r>
            <w:r>
              <w:rPr>
                <w:i/>
                <w:spacing w:val="-12"/>
                <w:sz w:val="18"/>
              </w:rPr>
              <w:t>1</w:t>
            </w:r>
          </w:p>
        </w:tc>
        <w:tc>
          <w:tcPr>
            <w:tcW w:w="1050" w:type="dxa"/>
            <w:tcBorders>
              <w:left w:val="single" w:sz="18" w:space="0" w:color="CCCCCC"/>
            </w:tcBorders>
          </w:tcPr>
          <w:p>
            <w:pPr>
              <w:pStyle w:val="TableParagraph"/>
              <w:spacing w:before="4"/>
              <w:rPr>
                <w:rFonts w:ascii="Trebuchet MS"/>
                <w:b/>
                <w:sz w:val="16"/>
              </w:rPr>
            </w:pPr>
          </w:p>
          <w:p>
            <w:pPr>
              <w:pStyle w:val="TableParagraph"/>
              <w:ind w:right="382"/>
              <w:jc w:val="right"/>
              <w:rPr>
                <w:sz w:val="18"/>
              </w:rPr>
            </w:pPr>
            <w:r>
              <w:rPr>
                <w:spacing w:val="-5"/>
                <w:sz w:val="18"/>
              </w:rPr>
              <w:t>28</w:t>
            </w:r>
          </w:p>
        </w:tc>
        <w:tc>
          <w:tcPr>
            <w:tcW w:w="1060" w:type="dxa"/>
          </w:tcPr>
          <w:p>
            <w:pPr>
              <w:pStyle w:val="TableParagraph"/>
              <w:spacing w:before="4"/>
              <w:rPr>
                <w:rFonts w:ascii="Trebuchet MS"/>
                <w:b/>
                <w:sz w:val="16"/>
              </w:rPr>
            </w:pPr>
          </w:p>
          <w:p>
            <w:pPr>
              <w:pStyle w:val="TableParagraph"/>
              <w:ind w:left="416" w:right="392"/>
              <w:jc w:val="center"/>
              <w:rPr>
                <w:sz w:val="18"/>
              </w:rPr>
            </w:pPr>
            <w:r>
              <w:rPr>
                <w:spacing w:val="-5"/>
                <w:sz w:val="18"/>
              </w:rPr>
              <w:t>16</w:t>
            </w:r>
          </w:p>
        </w:tc>
        <w:tc>
          <w:tcPr>
            <w:tcW w:w="1040" w:type="dxa"/>
          </w:tcPr>
          <w:p>
            <w:pPr>
              <w:pStyle w:val="TableParagraph"/>
              <w:spacing w:before="5"/>
              <w:rPr>
                <w:rFonts w:ascii="Trebuchet MS"/>
                <w:b/>
                <w:sz w:val="16"/>
              </w:rPr>
            </w:pPr>
          </w:p>
          <w:p>
            <w:pPr>
              <w:pStyle w:val="TableParagraph"/>
              <w:ind w:right="365"/>
              <w:jc w:val="right"/>
              <w:rPr>
                <w:i/>
                <w:sz w:val="18"/>
              </w:rPr>
            </w:pPr>
            <w:r>
              <w:rPr>
                <w:i/>
                <w:spacing w:val="-2"/>
                <w:sz w:val="18"/>
              </w:rPr>
              <w:t>-</w:t>
            </w:r>
            <w:r>
              <w:rPr>
                <w:i/>
                <w:spacing w:val="-7"/>
                <w:sz w:val="18"/>
              </w:rPr>
              <w:t>12</w:t>
            </w:r>
          </w:p>
        </w:tc>
      </w:tr>
      <w:tr>
        <w:trPr>
          <w:trHeight w:val="580" w:hRule="atLeast"/>
        </w:trPr>
        <w:tc>
          <w:tcPr>
            <w:tcW w:w="1190" w:type="dxa"/>
            <w:tcBorders>
              <w:right w:val="single" w:sz="18" w:space="0" w:color="EFEFEF"/>
            </w:tcBorders>
            <w:shd w:val="clear" w:color="auto" w:fill="00313C"/>
          </w:tcPr>
          <w:p>
            <w:pPr>
              <w:pStyle w:val="TableParagraph"/>
              <w:spacing w:before="9"/>
              <w:rPr>
                <w:rFonts w:ascii="Trebuchet MS"/>
                <w:b/>
                <w:sz w:val="16"/>
              </w:rPr>
            </w:pPr>
          </w:p>
          <w:p>
            <w:pPr>
              <w:pStyle w:val="TableParagraph"/>
              <w:ind w:right="145"/>
              <w:jc w:val="right"/>
              <w:rPr>
                <w:b/>
                <w:sz w:val="18"/>
              </w:rPr>
            </w:pPr>
            <w:r>
              <w:rPr>
                <w:b/>
                <w:color w:val="FFFFFF"/>
                <w:spacing w:val="-2"/>
                <w:sz w:val="18"/>
              </w:rPr>
              <w:t>Moonshot</w:t>
            </w:r>
          </w:p>
        </w:tc>
        <w:tc>
          <w:tcPr>
            <w:tcW w:w="1050" w:type="dxa"/>
            <w:tcBorders>
              <w:left w:val="single" w:sz="18" w:space="0" w:color="EFEFEF"/>
            </w:tcBorders>
          </w:tcPr>
          <w:p>
            <w:pPr>
              <w:pStyle w:val="TableParagraph"/>
              <w:spacing w:before="9"/>
              <w:rPr>
                <w:rFonts w:ascii="Trebuchet MS"/>
                <w:b/>
                <w:sz w:val="16"/>
              </w:rPr>
            </w:pPr>
          </w:p>
          <w:p>
            <w:pPr>
              <w:pStyle w:val="TableParagraph"/>
              <w:ind w:left="335" w:right="301"/>
              <w:jc w:val="center"/>
              <w:rPr>
                <w:sz w:val="18"/>
              </w:rPr>
            </w:pPr>
            <w:r>
              <w:rPr>
                <w:spacing w:val="-5"/>
                <w:sz w:val="18"/>
              </w:rPr>
              <w:t>43</w:t>
            </w:r>
          </w:p>
        </w:tc>
        <w:tc>
          <w:tcPr>
            <w:tcW w:w="1060" w:type="dxa"/>
          </w:tcPr>
          <w:p>
            <w:pPr>
              <w:pStyle w:val="TableParagraph"/>
              <w:spacing w:before="9"/>
              <w:rPr>
                <w:rFonts w:ascii="Trebuchet MS"/>
                <w:b/>
                <w:sz w:val="16"/>
              </w:rPr>
            </w:pPr>
          </w:p>
          <w:p>
            <w:pPr>
              <w:pStyle w:val="TableParagraph"/>
              <w:ind w:left="416" w:right="392"/>
              <w:jc w:val="center"/>
              <w:rPr>
                <w:sz w:val="18"/>
              </w:rPr>
            </w:pPr>
            <w:r>
              <w:rPr>
                <w:spacing w:val="-5"/>
                <w:sz w:val="18"/>
              </w:rPr>
              <w:t>16</w:t>
            </w:r>
          </w:p>
        </w:tc>
        <w:tc>
          <w:tcPr>
            <w:tcW w:w="1050" w:type="dxa"/>
            <w:tcBorders>
              <w:right w:val="single" w:sz="18" w:space="0" w:color="CCCCCC"/>
            </w:tcBorders>
          </w:tcPr>
          <w:p>
            <w:pPr>
              <w:pStyle w:val="TableParagraph"/>
              <w:spacing w:before="10"/>
              <w:rPr>
                <w:rFonts w:ascii="Trebuchet MS"/>
                <w:b/>
                <w:sz w:val="16"/>
              </w:rPr>
            </w:pPr>
          </w:p>
          <w:p>
            <w:pPr>
              <w:pStyle w:val="TableParagraph"/>
              <w:ind w:left="326" w:right="326"/>
              <w:jc w:val="center"/>
              <w:rPr>
                <w:i/>
                <w:sz w:val="18"/>
              </w:rPr>
            </w:pPr>
            <w:r>
              <w:rPr>
                <w:i/>
                <w:spacing w:val="-2"/>
                <w:sz w:val="18"/>
              </w:rPr>
              <w:t>-</w:t>
            </w:r>
            <w:r>
              <w:rPr>
                <w:i/>
                <w:spacing w:val="-7"/>
                <w:sz w:val="18"/>
              </w:rPr>
              <w:t>27</w:t>
            </w:r>
          </w:p>
        </w:tc>
        <w:tc>
          <w:tcPr>
            <w:tcW w:w="1050" w:type="dxa"/>
            <w:tcBorders>
              <w:left w:val="single" w:sz="18" w:space="0" w:color="CCCCCC"/>
            </w:tcBorders>
          </w:tcPr>
          <w:p>
            <w:pPr>
              <w:pStyle w:val="TableParagraph"/>
              <w:spacing w:before="9"/>
              <w:rPr>
                <w:rFonts w:ascii="Trebuchet MS"/>
                <w:b/>
                <w:sz w:val="16"/>
              </w:rPr>
            </w:pPr>
          </w:p>
          <w:p>
            <w:pPr>
              <w:pStyle w:val="TableParagraph"/>
              <w:ind w:right="367"/>
              <w:jc w:val="right"/>
              <w:rPr>
                <w:sz w:val="18"/>
              </w:rPr>
            </w:pPr>
            <w:r>
              <w:rPr>
                <w:spacing w:val="-5"/>
                <w:sz w:val="18"/>
              </w:rPr>
              <w:t>34</w:t>
            </w:r>
          </w:p>
        </w:tc>
        <w:tc>
          <w:tcPr>
            <w:tcW w:w="1040" w:type="dxa"/>
          </w:tcPr>
          <w:p>
            <w:pPr>
              <w:pStyle w:val="TableParagraph"/>
              <w:spacing w:before="9"/>
              <w:rPr>
                <w:rFonts w:ascii="Trebuchet MS"/>
                <w:b/>
                <w:sz w:val="16"/>
              </w:rPr>
            </w:pPr>
          </w:p>
          <w:p>
            <w:pPr>
              <w:pStyle w:val="TableParagraph"/>
              <w:ind w:right="445"/>
              <w:jc w:val="right"/>
              <w:rPr>
                <w:sz w:val="18"/>
              </w:rPr>
            </w:pPr>
            <w:r>
              <w:rPr>
                <w:w w:val="99"/>
                <w:sz w:val="18"/>
              </w:rPr>
              <w:t>7</w:t>
            </w:r>
          </w:p>
        </w:tc>
        <w:tc>
          <w:tcPr>
            <w:tcW w:w="1050" w:type="dxa"/>
            <w:tcBorders>
              <w:right w:val="single" w:sz="18" w:space="0" w:color="CCCCCC"/>
            </w:tcBorders>
          </w:tcPr>
          <w:p>
            <w:pPr>
              <w:pStyle w:val="TableParagraph"/>
              <w:spacing w:before="10"/>
              <w:rPr>
                <w:rFonts w:ascii="Trebuchet MS"/>
                <w:b/>
                <w:sz w:val="16"/>
              </w:rPr>
            </w:pPr>
          </w:p>
          <w:p>
            <w:pPr>
              <w:pStyle w:val="TableParagraph"/>
              <w:ind w:left="335" w:right="316"/>
              <w:jc w:val="center"/>
              <w:rPr>
                <w:i/>
                <w:sz w:val="18"/>
              </w:rPr>
            </w:pPr>
            <w:r>
              <w:rPr>
                <w:i/>
                <w:spacing w:val="-2"/>
                <w:sz w:val="18"/>
              </w:rPr>
              <w:t>-</w:t>
            </w:r>
            <w:r>
              <w:rPr>
                <w:i/>
                <w:spacing w:val="-7"/>
                <w:sz w:val="18"/>
              </w:rPr>
              <w:t>27</w:t>
            </w:r>
          </w:p>
        </w:tc>
        <w:tc>
          <w:tcPr>
            <w:tcW w:w="1050" w:type="dxa"/>
            <w:tcBorders>
              <w:left w:val="single" w:sz="18" w:space="0" w:color="CCCCCC"/>
            </w:tcBorders>
          </w:tcPr>
          <w:p>
            <w:pPr>
              <w:pStyle w:val="TableParagraph"/>
              <w:spacing w:before="9"/>
              <w:rPr>
                <w:rFonts w:ascii="Trebuchet MS"/>
                <w:b/>
                <w:sz w:val="16"/>
              </w:rPr>
            </w:pPr>
          </w:p>
          <w:p>
            <w:pPr>
              <w:pStyle w:val="TableParagraph"/>
              <w:ind w:right="382"/>
              <w:jc w:val="right"/>
              <w:rPr>
                <w:sz w:val="18"/>
              </w:rPr>
            </w:pPr>
            <w:r>
              <w:rPr>
                <w:spacing w:val="-5"/>
                <w:sz w:val="18"/>
              </w:rPr>
              <w:t>47</w:t>
            </w:r>
          </w:p>
        </w:tc>
        <w:tc>
          <w:tcPr>
            <w:tcW w:w="1060" w:type="dxa"/>
          </w:tcPr>
          <w:p>
            <w:pPr>
              <w:pStyle w:val="TableParagraph"/>
              <w:spacing w:before="9"/>
              <w:rPr>
                <w:rFonts w:ascii="Trebuchet MS"/>
                <w:b/>
                <w:sz w:val="16"/>
              </w:rPr>
            </w:pPr>
          </w:p>
          <w:p>
            <w:pPr>
              <w:pStyle w:val="TableParagraph"/>
              <w:ind w:left="416" w:right="392"/>
              <w:jc w:val="center"/>
              <w:rPr>
                <w:sz w:val="18"/>
              </w:rPr>
            </w:pPr>
            <w:r>
              <w:rPr>
                <w:spacing w:val="-5"/>
                <w:sz w:val="18"/>
              </w:rPr>
              <w:t>31</w:t>
            </w:r>
          </w:p>
        </w:tc>
        <w:tc>
          <w:tcPr>
            <w:tcW w:w="1040" w:type="dxa"/>
          </w:tcPr>
          <w:p>
            <w:pPr>
              <w:pStyle w:val="TableParagraph"/>
              <w:spacing w:before="10"/>
              <w:rPr>
                <w:rFonts w:ascii="Trebuchet MS"/>
                <w:b/>
                <w:sz w:val="16"/>
              </w:rPr>
            </w:pPr>
          </w:p>
          <w:p>
            <w:pPr>
              <w:pStyle w:val="TableParagraph"/>
              <w:ind w:right="365"/>
              <w:jc w:val="right"/>
              <w:rPr>
                <w:i/>
                <w:sz w:val="18"/>
              </w:rPr>
            </w:pPr>
            <w:r>
              <w:rPr>
                <w:i/>
                <w:spacing w:val="-2"/>
                <w:sz w:val="18"/>
              </w:rPr>
              <w:t>-</w:t>
            </w:r>
            <w:r>
              <w:rPr>
                <w:i/>
                <w:spacing w:val="-7"/>
                <w:sz w:val="18"/>
              </w:rPr>
              <w:t>16</w:t>
            </w:r>
          </w:p>
        </w:tc>
      </w:tr>
    </w:tbl>
    <w:p>
      <w:pPr>
        <w:spacing w:line="333" w:lineRule="auto" w:before="7"/>
        <w:ind w:left="1140" w:right="1142" w:firstLine="0"/>
        <w:jc w:val="left"/>
        <w:rPr>
          <w:i/>
          <w:sz w:val="18"/>
        </w:rPr>
      </w:pPr>
      <w:r>
        <w:rPr>
          <w:i/>
          <w:sz w:val="18"/>
        </w:rPr>
        <w:t>Notes: This table illustrates which soft power cohorts (safe bet, toss-up leaning China, toss-up, and</w:t>
      </w:r>
      <w:r>
        <w:rPr>
          <w:i/>
          <w:sz w:val="18"/>
        </w:rPr>
        <w:t> moonshot) received relatively more or less development ﬁnance from China during the late BRI period (2018-2021) compared to an expected allocation. The expected percentages for each cohort and soft</w:t>
      </w:r>
      <w:r>
        <w:rPr>
          <w:i/>
          <w:spacing w:val="80"/>
          <w:sz w:val="18"/>
        </w:rPr>
        <w:t> </w:t>
      </w:r>
      <w:r>
        <w:rPr>
          <w:i/>
          <w:sz w:val="18"/>
        </w:rPr>
        <w:t>power</w:t>
      </w:r>
      <w:r>
        <w:rPr>
          <w:i/>
          <w:spacing w:val="15"/>
          <w:sz w:val="18"/>
        </w:rPr>
        <w:t> </w:t>
      </w:r>
      <w:r>
        <w:rPr>
          <w:i/>
          <w:sz w:val="18"/>
        </w:rPr>
        <w:t>measure</w:t>
      </w:r>
      <w:r>
        <w:rPr>
          <w:i/>
          <w:spacing w:val="15"/>
          <w:sz w:val="18"/>
        </w:rPr>
        <w:t> </w:t>
      </w:r>
      <w:r>
        <w:rPr>
          <w:i/>
          <w:sz w:val="18"/>
        </w:rPr>
        <w:t>(public</w:t>
      </w:r>
      <w:r>
        <w:rPr>
          <w:i/>
          <w:spacing w:val="15"/>
          <w:sz w:val="18"/>
        </w:rPr>
        <w:t> </w:t>
      </w:r>
      <w:r>
        <w:rPr>
          <w:i/>
          <w:sz w:val="18"/>
        </w:rPr>
        <w:t>opinion,</w:t>
      </w:r>
      <w:r>
        <w:rPr>
          <w:i/>
          <w:spacing w:val="15"/>
          <w:sz w:val="18"/>
        </w:rPr>
        <w:t> </w:t>
      </w:r>
      <w:r>
        <w:rPr>
          <w:i/>
          <w:sz w:val="18"/>
        </w:rPr>
        <w:t>media</w:t>
      </w:r>
      <w:r>
        <w:rPr>
          <w:i/>
          <w:spacing w:val="15"/>
          <w:sz w:val="18"/>
        </w:rPr>
        <w:t> </w:t>
      </w:r>
      <w:r>
        <w:rPr>
          <w:i/>
          <w:sz w:val="18"/>
        </w:rPr>
        <w:t>sentiment,</w:t>
      </w:r>
      <w:r>
        <w:rPr>
          <w:i/>
          <w:spacing w:val="15"/>
          <w:sz w:val="18"/>
        </w:rPr>
        <w:t> </w:t>
      </w:r>
      <w:r>
        <w:rPr>
          <w:i/>
          <w:sz w:val="18"/>
        </w:rPr>
        <w:t>and</w:t>
      </w:r>
      <w:r>
        <w:rPr>
          <w:i/>
          <w:spacing w:val="15"/>
          <w:sz w:val="18"/>
        </w:rPr>
        <w:t> </w:t>
      </w:r>
      <w:r>
        <w:rPr>
          <w:i/>
          <w:sz w:val="18"/>
        </w:rPr>
        <w:t>elite</w:t>
      </w:r>
      <w:r>
        <w:rPr>
          <w:i/>
          <w:spacing w:val="15"/>
          <w:sz w:val="18"/>
        </w:rPr>
        <w:t> </w:t>
      </w:r>
      <w:r>
        <w:rPr>
          <w:i/>
          <w:sz w:val="18"/>
        </w:rPr>
        <w:t>support)</w:t>
      </w:r>
      <w:r>
        <w:rPr>
          <w:i/>
          <w:spacing w:val="15"/>
          <w:sz w:val="18"/>
        </w:rPr>
        <w:t> </w:t>
      </w:r>
      <w:r>
        <w:rPr>
          <w:i/>
          <w:sz w:val="18"/>
        </w:rPr>
        <w:t>are</w:t>
      </w:r>
      <w:r>
        <w:rPr>
          <w:i/>
          <w:spacing w:val="15"/>
          <w:sz w:val="18"/>
        </w:rPr>
        <w:t> </w:t>
      </w:r>
      <w:r>
        <w:rPr>
          <w:i/>
          <w:sz w:val="18"/>
        </w:rPr>
        <w:t>based</w:t>
      </w:r>
      <w:r>
        <w:rPr>
          <w:i/>
          <w:spacing w:val="15"/>
          <w:sz w:val="18"/>
        </w:rPr>
        <w:t> </w:t>
      </w:r>
      <w:r>
        <w:rPr>
          <w:i/>
          <w:sz w:val="18"/>
        </w:rPr>
        <w:t>on</w:t>
      </w:r>
      <w:r>
        <w:rPr>
          <w:i/>
          <w:spacing w:val="15"/>
          <w:sz w:val="18"/>
        </w:rPr>
        <w:t> </w:t>
      </w:r>
      <w:r>
        <w:rPr>
          <w:i/>
          <w:sz w:val="18"/>
        </w:rPr>
        <w:t>a</w:t>
      </w:r>
      <w:r>
        <w:rPr>
          <w:i/>
          <w:spacing w:val="15"/>
          <w:sz w:val="18"/>
        </w:rPr>
        <w:t> </w:t>
      </w:r>
      <w:r>
        <w:rPr>
          <w:i/>
          <w:sz w:val="18"/>
        </w:rPr>
        <w:t>hypothetical</w:t>
      </w:r>
      <w:r>
        <w:rPr>
          <w:i/>
          <w:spacing w:val="15"/>
          <w:sz w:val="18"/>
        </w:rPr>
        <w:t> </w:t>
      </w:r>
      <w:r>
        <w:rPr>
          <w:i/>
          <w:sz w:val="18"/>
        </w:rPr>
        <w:t>scenario in which China allocated development ﬁnance to each cohort on a non-strategic basis (i.e., based only on the population size of each cohort). The observed percentages represent the actual percentages of China’s ODA and OOF portfolio allocated to each soft power cohort during the 2018-2021 time period. The</w:t>
      </w:r>
      <w:r>
        <w:rPr>
          <w:i/>
          <w:spacing w:val="40"/>
          <w:sz w:val="18"/>
        </w:rPr>
        <w:t> </w:t>
      </w:r>
      <w:r>
        <w:rPr>
          <w:i/>
          <w:sz w:val="18"/>
        </w:rPr>
        <w:t>differences between expected and observed allocations therefore provide an indication of how much </w:t>
      </w:r>
      <w:r>
        <w:rPr>
          <w:i/>
          <w:sz w:val="18"/>
        </w:rPr>
        <w:t>China may have prioritized or deprioritized each cohort based on strategic considerations.</w:t>
      </w:r>
    </w:p>
    <w:p>
      <w:pPr>
        <w:pStyle w:val="BodyText"/>
        <w:rPr>
          <w:i/>
          <w:sz w:val="18"/>
        </w:rPr>
      </w:pPr>
    </w:p>
    <w:p>
      <w:pPr>
        <w:pStyle w:val="BodyText"/>
        <w:spacing w:line="333" w:lineRule="auto" w:before="109"/>
        <w:ind w:left="1140" w:right="1171"/>
      </w:pPr>
      <w:r>
        <w:rPr/>
        <w:t>To put this framework into practice, we follow a three-step process. First, we assign each LIC and MIC (with available data) to a safe bet, toss-up (leaning China), toss-up, or moonshot category based on its position within the global distribution of relative gains and losses experienced by China during the early BRI period. We follow this procedure for each of the three measures of soft power, which results in each country being assigned to a different category </w:t>
      </w:r>
      <w:r>
        <w:rPr/>
        <w:t>for each measure of soft power. For example, Morocco falls within the safe bet category for the measure of public opinion, but it falls within the moonshot category for the media sentiment measure and the toss-up (leaning China) category for the elite support measure.</w:t>
      </w:r>
    </w:p>
    <w:p>
      <w:pPr>
        <w:pStyle w:val="BodyText"/>
        <w:spacing w:before="4"/>
        <w:rPr>
          <w:sz w:val="27"/>
        </w:rPr>
      </w:pPr>
    </w:p>
    <w:p>
      <w:pPr>
        <w:pStyle w:val="BodyText"/>
        <w:spacing w:line="333" w:lineRule="auto"/>
        <w:ind w:left="1140" w:right="1171"/>
      </w:pPr>
      <w:r>
        <w:t>Second, we create measures of the expected level of development ﬁnance from China based on the size of each host country’s population. We ﬁrst average the population size of each host country over the 2018-2021 time period, and then estimate each host country’s share of the total population across all LICs and MICs that received development ﬁnance commitments from China over the same time period.[326] We then multiply these country-speciﬁc shares by the total size of China’s international development ﬁnance portfolio (measured in constant 2021 USD) during the late BRI period. For example, host countries that fall within the safe bets category (on the public opinion metric) are home to only 14.9% of the total population across all LICs and MICs, so we expect the same percentage of China’s portfolio of international development ﬁnance commitments during the late BRI period (14.9% of $368.8 billion, or $54.9 billion) to be allocated to the 26 countries in the safe bets category. (See Table A14 in the Appendix for more details).</w:t>
      </w:r>
    </w:p>
    <w:p>
      <w:pPr>
        <w:spacing w:after="0" w:line="333" w:lineRule="auto"/>
        <w:sectPr>
          <w:pgSz w:w="12240" w:h="15840"/>
          <w:pgMar w:header="0" w:footer="720" w:top="1580" w:bottom="920" w:left="660" w:right="680"/>
        </w:sectPr>
      </w:pPr>
    </w:p>
    <w:p>
      <w:pPr>
        <w:pStyle w:val="BodyText"/>
        <w:spacing w:before="3"/>
        <w:rPr>
          <w:sz w:val="27"/>
        </w:rPr>
      </w:pPr>
    </w:p>
    <w:p>
      <w:pPr>
        <w:pStyle w:val="BodyText"/>
        <w:spacing w:line="333" w:lineRule="auto"/>
        <w:ind w:left="1140" w:right="1171"/>
      </w:pPr>
      <w:r>
        <w:rPr>
          <w:w w:val="105"/>
        </w:rPr>
        <w:t>Third,</w:t>
      </w:r>
      <w:r>
        <w:rPr>
          <w:spacing w:val="-15"/>
          <w:w w:val="105"/>
        </w:rPr>
        <w:t> </w:t>
      </w:r>
      <w:r>
        <w:rPr>
          <w:w w:val="105"/>
        </w:rPr>
        <w:t>for</w:t>
      </w:r>
      <w:r>
        <w:rPr>
          <w:spacing w:val="-15"/>
          <w:w w:val="105"/>
        </w:rPr>
        <w:t> </w:t>
      </w:r>
      <w:r>
        <w:rPr>
          <w:w w:val="105"/>
        </w:rPr>
        <w:t>each</w:t>
      </w:r>
      <w:r>
        <w:rPr>
          <w:spacing w:val="-15"/>
          <w:w w:val="105"/>
        </w:rPr>
        <w:t> </w:t>
      </w:r>
      <w:r>
        <w:rPr>
          <w:w w:val="105"/>
        </w:rPr>
        <w:t>of</w:t>
      </w:r>
      <w:r>
        <w:rPr>
          <w:spacing w:val="-15"/>
          <w:w w:val="105"/>
        </w:rPr>
        <w:t> </w:t>
      </w:r>
      <w:r>
        <w:rPr>
          <w:w w:val="105"/>
        </w:rPr>
        <w:t>the</w:t>
      </w:r>
      <w:r>
        <w:rPr>
          <w:spacing w:val="-15"/>
          <w:w w:val="105"/>
        </w:rPr>
        <w:t> </w:t>
      </w:r>
      <w:r>
        <w:rPr>
          <w:w w:val="105"/>
        </w:rPr>
        <w:t>four</w:t>
      </w:r>
      <w:r>
        <w:rPr>
          <w:spacing w:val="-15"/>
          <w:w w:val="105"/>
        </w:rPr>
        <w:t> </w:t>
      </w:r>
      <w:r>
        <w:rPr>
          <w:w w:val="105"/>
        </w:rPr>
        <w:t>categories</w:t>
      </w:r>
      <w:r>
        <w:rPr>
          <w:spacing w:val="-15"/>
          <w:w w:val="105"/>
        </w:rPr>
        <w:t> </w:t>
      </w:r>
      <w:r>
        <w:rPr>
          <w:w w:val="105"/>
        </w:rPr>
        <w:t>across</w:t>
      </w:r>
      <w:r>
        <w:rPr>
          <w:spacing w:val="-15"/>
          <w:w w:val="105"/>
        </w:rPr>
        <w:t> </w:t>
      </w:r>
      <w:r>
        <w:rPr>
          <w:w w:val="105"/>
        </w:rPr>
        <w:t>every</w:t>
      </w:r>
      <w:r>
        <w:rPr>
          <w:spacing w:val="-15"/>
          <w:w w:val="105"/>
        </w:rPr>
        <w:t> </w:t>
      </w:r>
      <w:r>
        <w:rPr>
          <w:w w:val="105"/>
        </w:rPr>
        <w:t>soft</w:t>
      </w:r>
      <w:r>
        <w:rPr>
          <w:spacing w:val="-15"/>
          <w:w w:val="105"/>
        </w:rPr>
        <w:t> </w:t>
      </w:r>
      <w:r>
        <w:rPr>
          <w:w w:val="105"/>
        </w:rPr>
        <w:t>power</w:t>
      </w:r>
      <w:r>
        <w:rPr>
          <w:spacing w:val="-15"/>
          <w:w w:val="105"/>
        </w:rPr>
        <w:t> </w:t>
      </w:r>
      <w:r>
        <w:rPr>
          <w:w w:val="105"/>
        </w:rPr>
        <w:t>metric,</w:t>
      </w:r>
      <w:r>
        <w:rPr>
          <w:spacing w:val="-15"/>
          <w:w w:val="105"/>
        </w:rPr>
        <w:t> </w:t>
      </w:r>
      <w:r>
        <w:rPr>
          <w:w w:val="105"/>
        </w:rPr>
        <w:t>we measure</w:t>
      </w:r>
      <w:r>
        <w:rPr>
          <w:spacing w:val="-17"/>
          <w:w w:val="105"/>
        </w:rPr>
        <w:t> </w:t>
      </w:r>
      <w:r>
        <w:rPr>
          <w:w w:val="105"/>
        </w:rPr>
        <w:t>the</w:t>
      </w:r>
      <w:r>
        <w:rPr>
          <w:spacing w:val="-17"/>
          <w:w w:val="105"/>
        </w:rPr>
        <w:t> </w:t>
      </w:r>
      <w:r>
        <w:rPr>
          <w:w w:val="105"/>
        </w:rPr>
        <w:t>size</w:t>
      </w:r>
      <w:r>
        <w:rPr>
          <w:spacing w:val="-17"/>
          <w:w w:val="105"/>
        </w:rPr>
        <w:t> </w:t>
      </w:r>
      <w:r>
        <w:rPr>
          <w:w w:val="105"/>
        </w:rPr>
        <w:t>of</w:t>
      </w:r>
      <w:r>
        <w:rPr>
          <w:spacing w:val="-17"/>
          <w:w w:val="105"/>
        </w:rPr>
        <w:t> </w:t>
      </w:r>
      <w:r>
        <w:rPr>
          <w:w w:val="105"/>
        </w:rPr>
        <w:t>the</w:t>
      </w:r>
      <w:r>
        <w:rPr>
          <w:spacing w:val="-17"/>
          <w:w w:val="105"/>
        </w:rPr>
        <w:t> </w:t>
      </w:r>
      <w:r>
        <w:rPr>
          <w:w w:val="105"/>
        </w:rPr>
        <w:t>gap</w:t>
      </w:r>
      <w:r>
        <w:rPr>
          <w:spacing w:val="-17"/>
          <w:w w:val="105"/>
        </w:rPr>
        <w:t> </w:t>
      </w:r>
      <w:r>
        <w:rPr>
          <w:w w:val="105"/>
        </w:rPr>
        <w:t>between</w:t>
      </w:r>
      <w:r>
        <w:rPr>
          <w:spacing w:val="-17"/>
          <w:w w:val="105"/>
        </w:rPr>
        <w:t> </w:t>
      </w:r>
      <w:r>
        <w:rPr>
          <w:w w:val="105"/>
        </w:rPr>
        <w:t>the</w:t>
      </w:r>
      <w:r>
        <w:rPr>
          <w:spacing w:val="-17"/>
          <w:w w:val="105"/>
        </w:rPr>
        <w:t> </w:t>
      </w:r>
      <w:r>
        <w:rPr>
          <w:w w:val="105"/>
        </w:rPr>
        <w:t>expected</w:t>
      </w:r>
      <w:r>
        <w:rPr>
          <w:spacing w:val="-17"/>
          <w:w w:val="105"/>
        </w:rPr>
        <w:t> </w:t>
      </w:r>
      <w:r>
        <w:rPr>
          <w:w w:val="105"/>
        </w:rPr>
        <w:t>size</w:t>
      </w:r>
      <w:r>
        <w:rPr>
          <w:spacing w:val="-17"/>
          <w:w w:val="105"/>
        </w:rPr>
        <w:t> </w:t>
      </w:r>
      <w:r>
        <w:rPr>
          <w:w w:val="105"/>
        </w:rPr>
        <w:t>and</w:t>
      </w:r>
      <w:r>
        <w:rPr>
          <w:spacing w:val="-17"/>
          <w:w w:val="105"/>
        </w:rPr>
        <w:t> </w:t>
      </w:r>
      <w:r>
        <w:rPr>
          <w:w w:val="105"/>
        </w:rPr>
        <w:t>actual</w:t>
      </w:r>
      <w:r>
        <w:rPr>
          <w:spacing w:val="-17"/>
          <w:w w:val="105"/>
        </w:rPr>
        <w:t> </w:t>
      </w:r>
      <w:r>
        <w:rPr>
          <w:w w:val="105"/>
        </w:rPr>
        <w:t>size</w:t>
      </w:r>
      <w:r>
        <w:rPr>
          <w:spacing w:val="-17"/>
          <w:w w:val="105"/>
        </w:rPr>
        <w:t> </w:t>
      </w:r>
      <w:r>
        <w:rPr>
          <w:w w:val="105"/>
        </w:rPr>
        <w:t>of development</w:t>
      </w:r>
      <w:r>
        <w:rPr>
          <w:spacing w:val="-13"/>
          <w:w w:val="105"/>
        </w:rPr>
        <w:t> </w:t>
      </w:r>
      <w:r>
        <w:rPr>
          <w:w w:val="105"/>
        </w:rPr>
        <w:t>ﬁnance</w:t>
      </w:r>
      <w:r>
        <w:rPr>
          <w:spacing w:val="-13"/>
          <w:w w:val="105"/>
        </w:rPr>
        <w:t> </w:t>
      </w:r>
      <w:r>
        <w:rPr>
          <w:w w:val="105"/>
        </w:rPr>
        <w:t>commitments</w:t>
      </w:r>
      <w:r>
        <w:rPr>
          <w:spacing w:val="-13"/>
          <w:w w:val="105"/>
        </w:rPr>
        <w:t> </w:t>
      </w:r>
      <w:r>
        <w:rPr>
          <w:w w:val="105"/>
        </w:rPr>
        <w:t>from</w:t>
      </w:r>
      <w:r>
        <w:rPr>
          <w:spacing w:val="-13"/>
          <w:w w:val="105"/>
        </w:rPr>
        <w:t> </w:t>
      </w:r>
      <w:r>
        <w:rPr>
          <w:w w:val="105"/>
        </w:rPr>
        <w:t>China.</w:t>
      </w:r>
      <w:r>
        <w:rPr>
          <w:spacing w:val="-13"/>
          <w:w w:val="105"/>
        </w:rPr>
        <w:t> </w:t>
      </w:r>
      <w:r>
        <w:rPr>
          <w:w w:val="105"/>
        </w:rPr>
        <w:t>Consider</w:t>
      </w:r>
      <w:r>
        <w:rPr>
          <w:spacing w:val="-13"/>
          <w:w w:val="105"/>
        </w:rPr>
        <w:t> </w:t>
      </w:r>
      <w:r>
        <w:rPr>
          <w:w w:val="105"/>
        </w:rPr>
        <w:t>again</w:t>
      </w:r>
      <w:r>
        <w:rPr>
          <w:spacing w:val="-13"/>
          <w:w w:val="105"/>
        </w:rPr>
        <w:t> </w:t>
      </w:r>
      <w:r>
        <w:rPr>
          <w:w w:val="105"/>
        </w:rPr>
        <w:t>the</w:t>
      </w:r>
      <w:r>
        <w:rPr>
          <w:spacing w:val="-13"/>
          <w:w w:val="105"/>
        </w:rPr>
        <w:t> </w:t>
      </w:r>
      <w:r>
        <w:rPr>
          <w:w w:val="105"/>
        </w:rPr>
        <w:t>global distribution</w:t>
      </w:r>
      <w:r>
        <w:rPr>
          <w:spacing w:val="-10"/>
          <w:w w:val="105"/>
        </w:rPr>
        <w:t> </w:t>
      </w:r>
      <w:r>
        <w:rPr>
          <w:w w:val="105"/>
        </w:rPr>
        <w:t>of</w:t>
      </w:r>
      <w:r>
        <w:rPr>
          <w:spacing w:val="-10"/>
          <w:w w:val="105"/>
        </w:rPr>
        <w:t> </w:t>
      </w:r>
      <w:r>
        <w:rPr>
          <w:w w:val="105"/>
        </w:rPr>
        <w:t>public</w:t>
      </w:r>
      <w:r>
        <w:rPr>
          <w:spacing w:val="-10"/>
          <w:w w:val="105"/>
        </w:rPr>
        <w:t> </w:t>
      </w:r>
      <w:r>
        <w:rPr>
          <w:w w:val="105"/>
        </w:rPr>
        <w:t>opinion</w:t>
      </w:r>
      <w:r>
        <w:rPr>
          <w:spacing w:val="-10"/>
          <w:w w:val="105"/>
        </w:rPr>
        <w:t> </w:t>
      </w:r>
      <w:r>
        <w:rPr>
          <w:w w:val="105"/>
        </w:rPr>
        <w:t>gains</w:t>
      </w:r>
      <w:r>
        <w:rPr>
          <w:spacing w:val="-10"/>
          <w:w w:val="105"/>
        </w:rPr>
        <w:t> </w:t>
      </w:r>
      <w:r>
        <w:rPr>
          <w:w w:val="105"/>
        </w:rPr>
        <w:t>and</w:t>
      </w:r>
      <w:r>
        <w:rPr>
          <w:spacing w:val="-10"/>
          <w:w w:val="105"/>
        </w:rPr>
        <w:t> </w:t>
      </w:r>
      <w:r>
        <w:rPr>
          <w:w w:val="105"/>
        </w:rPr>
        <w:t>losses</w:t>
      </w:r>
      <w:r>
        <w:rPr>
          <w:spacing w:val="-10"/>
          <w:w w:val="105"/>
        </w:rPr>
        <w:t> </w:t>
      </w:r>
      <w:r>
        <w:rPr>
          <w:w w:val="105"/>
        </w:rPr>
        <w:t>that</w:t>
      </w:r>
      <w:r>
        <w:rPr>
          <w:spacing w:val="-10"/>
          <w:w w:val="105"/>
        </w:rPr>
        <w:t> </w:t>
      </w:r>
      <w:r>
        <w:rPr>
          <w:w w:val="105"/>
        </w:rPr>
        <w:t>China</w:t>
      </w:r>
      <w:r>
        <w:rPr>
          <w:spacing w:val="-10"/>
          <w:w w:val="105"/>
        </w:rPr>
        <w:t> </w:t>
      </w:r>
      <w:r>
        <w:rPr>
          <w:w w:val="105"/>
        </w:rPr>
        <w:t>experienced</w:t>
      </w:r>
      <w:r>
        <w:rPr>
          <w:spacing w:val="-10"/>
          <w:w w:val="105"/>
        </w:rPr>
        <w:t> </w:t>
      </w:r>
      <w:r>
        <w:rPr>
          <w:w w:val="105"/>
        </w:rPr>
        <w:t>during the</w:t>
      </w:r>
      <w:r>
        <w:rPr>
          <w:spacing w:val="-13"/>
          <w:w w:val="105"/>
        </w:rPr>
        <w:t> </w:t>
      </w:r>
      <w:r>
        <w:rPr>
          <w:w w:val="105"/>
        </w:rPr>
        <w:t>early</w:t>
      </w:r>
      <w:r>
        <w:rPr>
          <w:spacing w:val="-13"/>
          <w:w w:val="105"/>
        </w:rPr>
        <w:t> </w:t>
      </w:r>
      <w:r>
        <w:rPr>
          <w:w w:val="105"/>
        </w:rPr>
        <w:t>BRI</w:t>
      </w:r>
      <w:r>
        <w:rPr>
          <w:spacing w:val="-13"/>
          <w:w w:val="105"/>
        </w:rPr>
        <w:t> </w:t>
      </w:r>
      <w:r>
        <w:rPr>
          <w:w w:val="105"/>
        </w:rPr>
        <w:t>period</w:t>
      </w:r>
      <w:r>
        <w:rPr>
          <w:spacing w:val="-13"/>
          <w:w w:val="105"/>
        </w:rPr>
        <w:t> </w:t>
      </w:r>
      <w:r>
        <w:rPr>
          <w:w w:val="105"/>
        </w:rPr>
        <w:t>and</w:t>
      </w:r>
      <w:r>
        <w:rPr>
          <w:spacing w:val="-13"/>
          <w:w w:val="105"/>
        </w:rPr>
        <w:t> </w:t>
      </w:r>
      <w:r>
        <w:rPr>
          <w:w w:val="105"/>
        </w:rPr>
        <w:t>the</w:t>
      </w:r>
      <w:r>
        <w:rPr>
          <w:spacing w:val="-13"/>
          <w:w w:val="105"/>
        </w:rPr>
        <w:t> </w:t>
      </w:r>
      <w:r>
        <w:rPr>
          <w:w w:val="105"/>
        </w:rPr>
        <w:t>countries</w:t>
      </w:r>
      <w:r>
        <w:rPr>
          <w:spacing w:val="-13"/>
          <w:w w:val="105"/>
        </w:rPr>
        <w:t> </w:t>
      </w:r>
      <w:r>
        <w:rPr>
          <w:w w:val="105"/>
        </w:rPr>
        <w:t>that</w:t>
      </w:r>
      <w:r>
        <w:rPr>
          <w:spacing w:val="-13"/>
          <w:w w:val="105"/>
        </w:rPr>
        <w:t> </w:t>
      </w:r>
      <w:r>
        <w:rPr>
          <w:w w:val="105"/>
        </w:rPr>
        <w:t>fall</w:t>
      </w:r>
      <w:r>
        <w:rPr>
          <w:spacing w:val="-13"/>
          <w:w w:val="105"/>
        </w:rPr>
        <w:t> </w:t>
      </w:r>
      <w:r>
        <w:rPr>
          <w:w w:val="105"/>
        </w:rPr>
        <w:t>within</w:t>
      </w:r>
      <w:r>
        <w:rPr>
          <w:spacing w:val="-13"/>
          <w:w w:val="105"/>
        </w:rPr>
        <w:t> </w:t>
      </w:r>
      <w:r>
        <w:rPr>
          <w:w w:val="105"/>
        </w:rPr>
        <w:t>the</w:t>
      </w:r>
      <w:r>
        <w:rPr>
          <w:spacing w:val="-13"/>
          <w:w w:val="105"/>
        </w:rPr>
        <w:t> </w:t>
      </w:r>
      <w:r>
        <w:rPr>
          <w:w w:val="105"/>
        </w:rPr>
        <w:t>safe</w:t>
      </w:r>
      <w:r>
        <w:rPr>
          <w:spacing w:val="-13"/>
          <w:w w:val="105"/>
        </w:rPr>
        <w:t> </w:t>
      </w:r>
      <w:r>
        <w:rPr>
          <w:w w:val="105"/>
        </w:rPr>
        <w:t>bets</w:t>
      </w:r>
      <w:r>
        <w:rPr>
          <w:spacing w:val="-13"/>
          <w:w w:val="105"/>
        </w:rPr>
        <w:t> </w:t>
      </w:r>
      <w:r>
        <w:rPr>
          <w:w w:val="105"/>
        </w:rPr>
        <w:t>category. </w:t>
      </w:r>
      <w:r>
        <w:rPr/>
        <w:t>With the 3.0 version of AidData’s GCDF dataset, we calculate total </w:t>
      </w:r>
      <w:r>
        <w:rPr/>
        <w:t>development </w:t>
      </w:r>
      <w:r>
        <w:rPr>
          <w:w w:val="105"/>
        </w:rPr>
        <w:t>ﬁnance</w:t>
      </w:r>
      <w:r>
        <w:rPr>
          <w:spacing w:val="-9"/>
          <w:w w:val="105"/>
        </w:rPr>
        <w:t> </w:t>
      </w:r>
      <w:r>
        <w:rPr>
          <w:w w:val="105"/>
        </w:rPr>
        <w:t>commitments</w:t>
      </w:r>
      <w:r>
        <w:rPr>
          <w:spacing w:val="-9"/>
          <w:w w:val="105"/>
        </w:rPr>
        <w:t> </w:t>
      </w:r>
      <w:r>
        <w:rPr>
          <w:w w:val="105"/>
        </w:rPr>
        <w:t>from</w:t>
      </w:r>
      <w:r>
        <w:rPr>
          <w:spacing w:val="-9"/>
          <w:w w:val="105"/>
        </w:rPr>
        <w:t> </w:t>
      </w:r>
      <w:r>
        <w:rPr>
          <w:w w:val="105"/>
        </w:rPr>
        <w:t>China</w:t>
      </w:r>
      <w:r>
        <w:rPr>
          <w:spacing w:val="-9"/>
          <w:w w:val="105"/>
        </w:rPr>
        <w:t> </w:t>
      </w:r>
      <w:r>
        <w:rPr>
          <w:w w:val="105"/>
        </w:rPr>
        <w:t>to</w:t>
      </w:r>
      <w:r>
        <w:rPr>
          <w:spacing w:val="-9"/>
          <w:w w:val="105"/>
        </w:rPr>
        <w:t> </w:t>
      </w:r>
      <w:r>
        <w:rPr>
          <w:w w:val="105"/>
        </w:rPr>
        <w:t>this</w:t>
      </w:r>
      <w:r>
        <w:rPr>
          <w:spacing w:val="-9"/>
          <w:w w:val="105"/>
        </w:rPr>
        <w:t> </w:t>
      </w:r>
      <w:r>
        <w:rPr>
          <w:w w:val="105"/>
        </w:rPr>
        <w:t>cohort</w:t>
      </w:r>
      <w:r>
        <w:rPr>
          <w:spacing w:val="-9"/>
          <w:w w:val="105"/>
        </w:rPr>
        <w:t> </w:t>
      </w:r>
      <w:r>
        <w:rPr>
          <w:w w:val="105"/>
        </w:rPr>
        <w:t>of</w:t>
      </w:r>
      <w:r>
        <w:rPr>
          <w:spacing w:val="-9"/>
          <w:w w:val="105"/>
        </w:rPr>
        <w:t> </w:t>
      </w:r>
      <w:r>
        <w:rPr>
          <w:w w:val="105"/>
        </w:rPr>
        <w:t>26</w:t>
      </w:r>
      <w:r>
        <w:rPr>
          <w:spacing w:val="-9"/>
          <w:w w:val="105"/>
        </w:rPr>
        <w:t> </w:t>
      </w:r>
      <w:r>
        <w:rPr>
          <w:w w:val="105"/>
        </w:rPr>
        <w:t>countries</w:t>
      </w:r>
      <w:r>
        <w:rPr>
          <w:spacing w:val="-9"/>
          <w:w w:val="105"/>
        </w:rPr>
        <w:t> </w:t>
      </w:r>
      <w:r>
        <w:rPr>
          <w:w w:val="105"/>
        </w:rPr>
        <w:t>during</w:t>
      </w:r>
      <w:r>
        <w:rPr>
          <w:spacing w:val="-9"/>
          <w:w w:val="105"/>
        </w:rPr>
        <w:t> </w:t>
      </w:r>
      <w:r>
        <w:rPr>
          <w:w w:val="105"/>
        </w:rPr>
        <w:t>the</w:t>
      </w:r>
    </w:p>
    <w:p>
      <w:pPr>
        <w:pStyle w:val="BodyText"/>
        <w:spacing w:line="333" w:lineRule="auto"/>
        <w:ind w:left="1140" w:right="1174"/>
      </w:pPr>
      <w:r>
        <w:rPr/>
        <w:t>2018-2021 period. This ﬁgure amounts to $62.2 billion, which represents 17% of China’s portfolio of international development ﬁnance commitments during the late BRI period. The $7.2 billion delta between the actual size and expected size of Chinese development ﬁnance commitments represents a +2 pp difference </w:t>
      </w:r>
      <w:r>
        <w:rPr/>
        <w:t>for countries in the safe bets category (see Table 4.2), which suggests that Beijing may have prioritized this group of countries for soft power purposes. However, one can also see in Table 4.2 that there is substantially stronger evidence of Beijing prioritizing the toss-up (leaning China) category (+29 pp difference) and de-prioritizing the moonshots category (-27 pp difference) for soft power </w:t>
      </w:r>
      <w:r>
        <w:rPr>
          <w:spacing w:val="-2"/>
        </w:rPr>
        <w:t>purposes.</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11"/>
        </w:rPr>
      </w:pPr>
      <w:r>
        <w:rPr/>
        <w:pict>
          <v:shape style="position:absolute;margin-left:90pt;margin-top:7.53169pt;width:144pt;height:.1pt;mso-position-horizontal-relative:page;mso-position-vertical-relative:paragraph;z-index:-15715328;mso-wrap-distance-left:0;mso-wrap-distance-right:0" id="docshape59" coordorigin="1800,151" coordsize="2880,0" path="m1800,151l4680,151e" filled="false" stroked="true" strokeweight=".75pt" strokecolor="#000000">
            <v:path arrowok="t"/>
            <v:stroke dashstyle="solid"/>
            <w10:wrap type="topAndBottom"/>
          </v:shape>
        </w:pict>
      </w:r>
    </w:p>
    <w:p>
      <w:pPr>
        <w:spacing w:after="0" w:line="249" w:lineRule="auto"/>
        <w:jc w:val="left"/>
        <w:rPr>
          <w:sz w:val="20"/>
        </w:rPr>
        <w:sectPr>
          <w:pgSz w:w="12240" w:h="15840"/>
          <w:pgMar w:header="0" w:footer="720" w:top="1400" w:bottom="920" w:left="660" w:right="680"/>
        </w:sectPr>
      </w:pPr>
    </w:p>
    <w:p>
      <w:pPr>
        <w:pStyle w:val="Heading4"/>
      </w:pPr>
      <w:r>
        <w:rPr>
          <w:spacing w:val="-10"/>
        </w:rPr>
        <w:t>Decoding</w:t>
      </w:r>
      <w:r>
        <w:rPr>
          <w:spacing w:val="-6"/>
        </w:rPr>
        <w:t> </w:t>
      </w:r>
      <w:r>
        <w:rPr>
          <w:spacing w:val="-10"/>
        </w:rPr>
        <w:t>Beijing’s</w:t>
      </w:r>
      <w:r>
        <w:rPr>
          <w:spacing w:val="-5"/>
        </w:rPr>
        <w:t> </w:t>
      </w:r>
      <w:r>
        <w:rPr>
          <w:spacing w:val="-10"/>
        </w:rPr>
        <w:t>soft</w:t>
      </w:r>
      <w:r>
        <w:rPr>
          <w:spacing w:val="-6"/>
        </w:rPr>
        <w:t> </w:t>
      </w:r>
      <w:r>
        <w:rPr>
          <w:spacing w:val="-10"/>
        </w:rPr>
        <w:t>power</w:t>
      </w:r>
      <w:r>
        <w:rPr>
          <w:spacing w:val="-5"/>
        </w:rPr>
        <w:t> </w:t>
      </w:r>
      <w:r>
        <w:rPr>
          <w:spacing w:val="-10"/>
        </w:rPr>
        <w:t>playbook</w:t>
      </w:r>
    </w:p>
    <w:p>
      <w:pPr>
        <w:pStyle w:val="BodyText"/>
        <w:spacing w:line="333" w:lineRule="auto" w:before="237"/>
        <w:ind w:left="1140" w:right="1229"/>
      </w:pPr>
      <w:r>
        <w:rPr/>
        <w:t>Table 4.2 provides ﬁve key insights regarding how Beijing allocates aid and credit</w:t>
      </w:r>
      <w:r>
        <w:rPr>
          <w:spacing w:val="-3"/>
        </w:rPr>
        <w:t> </w:t>
      </w:r>
      <w:r>
        <w:rPr/>
        <w:t>in</w:t>
      </w:r>
      <w:r>
        <w:rPr>
          <w:spacing w:val="-3"/>
        </w:rPr>
        <w:t> </w:t>
      </w:r>
      <w:r>
        <w:rPr/>
        <w:t>response</w:t>
      </w:r>
      <w:r>
        <w:rPr>
          <w:spacing w:val="-3"/>
        </w:rPr>
        <w:t> </w:t>
      </w:r>
      <w:r>
        <w:rPr/>
        <w:t>to</w:t>
      </w:r>
      <w:r>
        <w:rPr>
          <w:spacing w:val="-3"/>
        </w:rPr>
        <w:t> </w:t>
      </w:r>
      <w:r>
        <w:rPr/>
        <w:t>soft</w:t>
      </w:r>
      <w:r>
        <w:rPr>
          <w:spacing w:val="-3"/>
        </w:rPr>
        <w:t> </w:t>
      </w:r>
      <w:r>
        <w:rPr/>
        <w:t>power</w:t>
      </w:r>
      <w:r>
        <w:rPr>
          <w:spacing w:val="-3"/>
        </w:rPr>
        <w:t> </w:t>
      </w:r>
      <w:r>
        <w:rPr/>
        <w:t>gains</w:t>
      </w:r>
      <w:r>
        <w:rPr>
          <w:spacing w:val="-3"/>
        </w:rPr>
        <w:t> </w:t>
      </w:r>
      <w:r>
        <w:rPr/>
        <w:t>and</w:t>
      </w:r>
      <w:r>
        <w:rPr>
          <w:spacing w:val="-3"/>
        </w:rPr>
        <w:t> </w:t>
      </w:r>
      <w:r>
        <w:rPr/>
        <w:t>losses.</w:t>
      </w:r>
      <w:r>
        <w:rPr>
          <w:spacing w:val="-3"/>
        </w:rPr>
        <w:t> </w:t>
      </w:r>
      <w:r>
        <w:rPr/>
        <w:t>Together,</w:t>
      </w:r>
      <w:r>
        <w:rPr>
          <w:spacing w:val="-3"/>
        </w:rPr>
        <w:t> </w:t>
      </w:r>
      <w:r>
        <w:rPr/>
        <w:t>these</w:t>
      </w:r>
      <w:r>
        <w:rPr>
          <w:spacing w:val="-3"/>
        </w:rPr>
        <w:t> </w:t>
      </w:r>
      <w:r>
        <w:rPr/>
        <w:t>insights</w:t>
      </w:r>
      <w:r>
        <w:rPr>
          <w:spacing w:val="-3"/>
        </w:rPr>
        <w:t> </w:t>
      </w:r>
      <w:r>
        <w:rPr/>
        <w:t>help decode Beijing’s playbook for competing with Washington for expanded inﬂuence in the Global South.</w:t>
      </w:r>
    </w:p>
    <w:p>
      <w:pPr>
        <w:pStyle w:val="BodyText"/>
        <w:spacing w:before="8"/>
        <w:rPr>
          <w:sz w:val="27"/>
        </w:rPr>
      </w:pPr>
    </w:p>
    <w:p>
      <w:pPr>
        <w:pStyle w:val="BodyText"/>
        <w:spacing w:line="333" w:lineRule="auto"/>
        <w:ind w:left="1140" w:right="1148"/>
      </w:pPr>
      <w:r>
        <w:rPr/>
        <w:t>First, across all three measures of soft power, China devoted nearly two-thirds of its</w:t>
      </w:r>
      <w:r>
        <w:rPr>
          <w:spacing w:val="32"/>
        </w:rPr>
        <w:t> </w:t>
      </w:r>
      <w:r>
        <w:rPr/>
        <w:t>entire</w:t>
      </w:r>
      <w:r>
        <w:rPr>
          <w:spacing w:val="32"/>
        </w:rPr>
        <w:t> </w:t>
      </w:r>
      <w:r>
        <w:rPr/>
        <w:t>international</w:t>
      </w:r>
      <w:r>
        <w:rPr>
          <w:spacing w:val="32"/>
        </w:rPr>
        <w:t> </w:t>
      </w:r>
      <w:r>
        <w:rPr/>
        <w:t>development</w:t>
      </w:r>
      <w:r>
        <w:rPr>
          <w:spacing w:val="32"/>
        </w:rPr>
        <w:t> </w:t>
      </w:r>
      <w:r>
        <w:rPr/>
        <w:t>ﬁnance</w:t>
      </w:r>
      <w:r>
        <w:rPr>
          <w:spacing w:val="32"/>
        </w:rPr>
        <w:t> </w:t>
      </w:r>
      <w:r>
        <w:rPr/>
        <w:t>portfolio</w:t>
      </w:r>
      <w:r>
        <w:rPr>
          <w:spacing w:val="32"/>
        </w:rPr>
        <w:t> </w:t>
      </w:r>
      <w:r>
        <w:rPr/>
        <w:t>during</w:t>
      </w:r>
      <w:r>
        <w:rPr>
          <w:spacing w:val="32"/>
        </w:rPr>
        <w:t> </w:t>
      </w:r>
      <w:r>
        <w:rPr/>
        <w:t>the</w:t>
      </w:r>
      <w:r>
        <w:rPr>
          <w:spacing w:val="32"/>
        </w:rPr>
        <w:t> </w:t>
      </w:r>
      <w:r>
        <w:rPr/>
        <w:t>late</w:t>
      </w:r>
      <w:r>
        <w:rPr>
          <w:spacing w:val="32"/>
        </w:rPr>
        <w:t> </w:t>
      </w:r>
      <w:r>
        <w:rPr/>
        <w:t>BRI</w:t>
      </w:r>
      <w:r>
        <w:rPr>
          <w:spacing w:val="32"/>
        </w:rPr>
        <w:t> </w:t>
      </w:r>
      <w:r>
        <w:rPr/>
        <w:t>period to countries belonging to the two toss-up categories. Table 4.2 also</w:t>
      </w:r>
      <w:r>
        <w:rPr>
          <w:spacing w:val="40"/>
        </w:rPr>
        <w:t> </w:t>
      </w:r>
      <w:r>
        <w:rPr/>
        <w:t>demonstrates that Beijing prioritized toss-up countries that lean toward it. This is true</w:t>
      </w:r>
      <w:r>
        <w:rPr>
          <w:spacing w:val="-7"/>
        </w:rPr>
        <w:t> </w:t>
      </w:r>
      <w:r>
        <w:rPr/>
        <w:t>across</w:t>
      </w:r>
      <w:r>
        <w:rPr>
          <w:spacing w:val="-7"/>
        </w:rPr>
        <w:t> </w:t>
      </w:r>
      <w:r>
        <w:rPr/>
        <w:t>all</w:t>
      </w:r>
      <w:r>
        <w:rPr>
          <w:spacing w:val="-7"/>
        </w:rPr>
        <w:t> </w:t>
      </w:r>
      <w:r>
        <w:rPr/>
        <w:t>three</w:t>
      </w:r>
      <w:r>
        <w:rPr>
          <w:spacing w:val="-7"/>
        </w:rPr>
        <w:t> </w:t>
      </w:r>
      <w:r>
        <w:rPr/>
        <w:t>measures</w:t>
      </w:r>
      <w:r>
        <w:rPr>
          <w:spacing w:val="-7"/>
        </w:rPr>
        <w:t> </w:t>
      </w:r>
      <w:r>
        <w:rPr/>
        <w:t>of</w:t>
      </w:r>
      <w:r>
        <w:rPr>
          <w:spacing w:val="-7"/>
        </w:rPr>
        <w:t> </w:t>
      </w:r>
      <w:r>
        <w:rPr/>
        <w:t>soft</w:t>
      </w:r>
      <w:r>
        <w:rPr>
          <w:spacing w:val="-7"/>
        </w:rPr>
        <w:t> </w:t>
      </w:r>
      <w:r>
        <w:rPr/>
        <w:t>power,</w:t>
      </w:r>
      <w:r>
        <w:rPr>
          <w:spacing w:val="-7"/>
        </w:rPr>
        <w:t> </w:t>
      </w:r>
      <w:r>
        <w:rPr/>
        <w:t>which</w:t>
      </w:r>
      <w:r>
        <w:rPr>
          <w:spacing w:val="-7"/>
        </w:rPr>
        <w:t> </w:t>
      </w:r>
      <w:r>
        <w:rPr/>
        <w:t>suggests</w:t>
      </w:r>
      <w:r>
        <w:rPr>
          <w:spacing w:val="-7"/>
        </w:rPr>
        <w:t> </w:t>
      </w:r>
      <w:r>
        <w:rPr/>
        <w:t>that</w:t>
      </w:r>
      <w:r>
        <w:rPr>
          <w:spacing w:val="-7"/>
        </w:rPr>
        <w:t> </w:t>
      </w:r>
      <w:r>
        <w:rPr/>
        <w:t>Beijing’s</w:t>
      </w:r>
      <w:r>
        <w:rPr>
          <w:spacing w:val="-7"/>
        </w:rPr>
        <w:t> </w:t>
      </w:r>
      <w:r>
        <w:rPr/>
        <w:t>foreign policy braintrust is monitoring soft power gains and losses and redirecting aid</w:t>
      </w:r>
      <w:r>
        <w:rPr>
          <w:spacing w:val="40"/>
        </w:rPr>
        <w:t> </w:t>
      </w:r>
      <w:r>
        <w:rPr/>
        <w:t>and credit at pivotal moments to battleground countries where it has a modest </w:t>
      </w:r>
      <w:r>
        <w:rPr>
          <w:spacing w:val="-2"/>
        </w:rPr>
        <w:t>advantage.</w:t>
      </w:r>
      <w:r>
        <w:rPr>
          <w:spacing w:val="-2"/>
          <w:vertAlign w:val="superscript"/>
        </w:rPr>
        <w:t>[327]</w:t>
      </w:r>
    </w:p>
    <w:p>
      <w:pPr>
        <w:pStyle w:val="BodyText"/>
        <w:spacing w:before="5"/>
        <w:rPr>
          <w:sz w:val="27"/>
        </w:rPr>
      </w:pPr>
    </w:p>
    <w:p>
      <w:pPr>
        <w:pStyle w:val="BodyText"/>
        <w:spacing w:line="333" w:lineRule="auto"/>
        <w:ind w:left="1140" w:right="1155"/>
      </w:pPr>
      <w:r>
        <w:t>Second, across all three measures of soft power, we ﬁnd large negative deltas between expected and observed development ﬁnance allocations to countries in the moonshot category (see Table 4.2 and Figure 4.5). This pattern suggests that Beijing is relatively risk-averse when it comes to the pursuit of soft power. Rather than prioritizing audacious attempts to lure countries out of Washington’s orbit, Beijing devoted few resources between 2018 and 2021 to countries that moved in Washington’s direction during the early BRI period. The fact that China deprioritized countries where it had recently suffered soft power losses vis-à-vis its principal rival reveals how key decision-makers in Beijing approach risk-reward calculations more generally. Moonshot countries are “high risk, high reward” opportunities, in that they represent jurisdictions where the magnitudes of soft power gains can be large (due to relatively low baseline levels of support for China) but the probabilities of success are low. Figure 4.5 suggests that Beijing’s soft power investment strategy is not focused on such countries but rather on countries where the odds of success are higher—even if the size of the gains that can be realized are less substantial.</w:t>
      </w:r>
    </w:p>
    <w:p>
      <w:pPr>
        <w:pStyle w:val="BodyText"/>
        <w:spacing w:before="5"/>
        <w:rPr>
          <w:sz w:val="6"/>
        </w:rPr>
      </w:pPr>
      <w:r>
        <w:rPr/>
        <w:pict>
          <v:shape style="position:absolute;margin-left:90pt;margin-top:4.934863pt;width:144pt;height:.1pt;mso-position-horizontal-relative:page;mso-position-vertical-relative:paragraph;z-index:-15714816;mso-wrap-distance-left:0;mso-wrap-distance-right:0" id="docshape60" coordorigin="1800,99" coordsize="2880,0" path="m1800,99l4680,99e" filled="false" stroked="true" strokeweight=".75pt" strokecolor="#000000">
            <v:path arrowok="t"/>
            <v:stroke dashstyle="solid"/>
            <w10:wrap type="topAndBottom"/>
          </v:shape>
        </w:pict>
      </w:r>
    </w:p>
    <w:p>
      <w:pPr>
        <w:spacing w:after="0" w:line="249" w:lineRule="auto"/>
        <w:jc w:val="left"/>
        <w:rPr>
          <w:sz w:val="18"/>
        </w:rPr>
        <w:sectPr>
          <w:pgSz w:w="12240" w:h="15840"/>
          <w:pgMar w:header="0" w:footer="720" w:top="1400" w:bottom="920" w:left="660" w:right="680"/>
        </w:sectPr>
      </w:pPr>
    </w:p>
    <w:p>
      <w:pPr>
        <w:pStyle w:val="BodyText"/>
        <w:ind w:left="1020"/>
        <w:rPr>
          <w:sz w:val="20"/>
        </w:rPr>
      </w:pPr>
      <w:r>
        <w:rPr>
          <w:sz w:val="20"/>
        </w:rPr>
        <w:pict>
          <v:shape style="width:444pt;height:38pt;mso-position-horizontal-relative:char;mso-position-vertical-relative:line" type="#_x0000_t202" id="docshape61" filled="true" fillcolor="#5b666f" stroked="false">
            <w10:anchorlock/>
            <v:textbox inset="0,0,0,0">
              <w:txbxContent>
                <w:p>
                  <w:pPr>
                    <w:spacing w:before="128"/>
                    <w:ind w:left="120" w:right="0" w:firstLine="0"/>
                    <w:jc w:val="left"/>
                    <w:rPr>
                      <w:b/>
                      <w:color w:val="000000"/>
                      <w:sz w:val="32"/>
                    </w:rPr>
                  </w:pPr>
                  <w:r>
                    <w:rPr>
                      <w:b/>
                      <w:color w:val="FFFFFF"/>
                      <w:spacing w:val="-12"/>
                      <w:sz w:val="32"/>
                    </w:rPr>
                    <w:t>Figure</w:t>
                  </w:r>
                  <w:r>
                    <w:rPr>
                      <w:b/>
                      <w:color w:val="FFFFFF"/>
                      <w:spacing w:val="-1"/>
                      <w:sz w:val="32"/>
                    </w:rPr>
                    <w:t> </w:t>
                  </w:r>
                  <w:r>
                    <w:rPr>
                      <w:b/>
                      <w:color w:val="FFFFFF"/>
                      <w:spacing w:val="-5"/>
                      <w:sz w:val="32"/>
                    </w:rPr>
                    <w:t>4.5</w:t>
                  </w:r>
                </w:p>
              </w:txbxContent>
            </v:textbox>
            <v:fill type="solid"/>
          </v:shape>
        </w:pict>
      </w:r>
      <w:r>
        <w:rPr>
          <w:sz w:val="20"/>
        </w:rPr>
      </w:r>
    </w:p>
    <w:p>
      <w:pPr>
        <w:pStyle w:val="BodyText"/>
        <w:spacing w:before="4"/>
        <w:rPr>
          <w:sz w:val="14"/>
        </w:rPr>
      </w:pPr>
      <w:r>
        <w:rPr/>
        <w:drawing>
          <wp:anchor distT="0" distB="0" distL="0" distR="0" allowOverlap="1" layoutInCell="1" locked="0" behindDoc="0" simplePos="0" relativeHeight="29">
            <wp:simplePos x="0" y="0"/>
            <wp:positionH relativeFrom="page">
              <wp:posOffset>1253132</wp:posOffset>
            </wp:positionH>
            <wp:positionV relativeFrom="paragraph">
              <wp:posOffset>120187</wp:posOffset>
            </wp:positionV>
            <wp:extent cx="5172072" cy="4739259"/>
            <wp:effectExtent l="0" t="0" r="0" b="0"/>
            <wp:wrapTopAndBottom/>
            <wp:docPr id="9" name="image6.jpeg"/>
            <wp:cNvGraphicFramePr>
              <a:graphicFrameLocks noChangeAspect="1"/>
            </wp:cNvGraphicFramePr>
            <a:graphic>
              <a:graphicData uri="http://schemas.openxmlformats.org/drawingml/2006/picture">
                <pic:pic>
                  <pic:nvPicPr>
                    <pic:cNvPr id="10" name="image6.jpeg"/>
                    <pic:cNvPicPr/>
                  </pic:nvPicPr>
                  <pic:blipFill>
                    <a:blip r:embed="rId11" cstate="print"/>
                    <a:stretch>
                      <a:fillRect/>
                    </a:stretch>
                  </pic:blipFill>
                  <pic:spPr>
                    <a:xfrm>
                      <a:off x="0" y="0"/>
                      <a:ext cx="5172072" cy="4739259"/>
                    </a:xfrm>
                    <a:prstGeom prst="rect">
                      <a:avLst/>
                    </a:prstGeom>
                  </pic:spPr>
                </pic:pic>
              </a:graphicData>
            </a:graphic>
          </wp:anchor>
        </w:drawing>
      </w:r>
    </w:p>
    <w:p>
      <w:pPr>
        <w:pStyle w:val="BodyText"/>
        <w:spacing w:before="5"/>
      </w:pPr>
    </w:p>
    <w:p>
      <w:pPr>
        <w:spacing w:line="333" w:lineRule="auto" w:before="72"/>
        <w:ind w:left="1140" w:right="1229" w:firstLine="0"/>
        <w:jc w:val="left"/>
        <w:rPr>
          <w:i/>
          <w:sz w:val="18"/>
        </w:rPr>
      </w:pPr>
      <w:r>
        <w:rPr>
          <w:i/>
          <w:sz w:val="18"/>
        </w:rPr>
        <w:t>Notes: This ﬁgure provides a visual representation of the “Difference (pp)” columns from Table 4.2 by</w:t>
      </w:r>
      <w:r>
        <w:rPr>
          <w:i/>
          <w:sz w:val="18"/>
        </w:rPr>
        <w:t> focusing on the categories of countries which Beijing prioritized or deprioritized during the late BRI </w:t>
      </w:r>
      <w:r>
        <w:rPr>
          <w:i/>
          <w:sz w:val="18"/>
        </w:rPr>
        <w:t>period,</w:t>
      </w:r>
      <w:r>
        <w:rPr>
          <w:i/>
          <w:spacing w:val="40"/>
          <w:sz w:val="18"/>
        </w:rPr>
        <w:t> </w:t>
      </w:r>
      <w:r>
        <w:rPr>
          <w:i/>
          <w:sz w:val="18"/>
        </w:rPr>
        <w:t>in apparent response to soft power gains and losses vis-à-vis the U.S. The line labeled 0 represents situations where there is no difference between the expectation and reality of Beijing's aid and credit allocation. The positive or negative values represent categories where spending exceeds and fails to meet expectations, respectively.</w:t>
      </w:r>
    </w:p>
    <w:p>
      <w:pPr>
        <w:pStyle w:val="BodyText"/>
        <w:rPr>
          <w:i/>
          <w:sz w:val="18"/>
        </w:rPr>
      </w:pPr>
    </w:p>
    <w:p>
      <w:pPr>
        <w:pStyle w:val="BodyText"/>
        <w:spacing w:line="333" w:lineRule="auto" w:before="111"/>
        <w:ind w:left="1140" w:right="1171"/>
      </w:pPr>
      <w:r>
        <w:t>Third, in the contest for international public opinion, China has shown a low tolerance level for reputational risk. During the late BRI period, it devoted two-thirds of its international development ﬁnance portfolio to toss-up countries and assigned special priority to the subset of toss-up countries that lean toward</w:t>
      </w:r>
    </w:p>
    <w:p>
      <w:pPr>
        <w:spacing w:after="0" w:line="333" w:lineRule="auto"/>
        <w:sectPr>
          <w:pgSz w:w="12240" w:h="15840"/>
          <w:pgMar w:header="0" w:footer="720" w:top="1580" w:bottom="920" w:left="660" w:right="680"/>
        </w:sectPr>
      </w:pPr>
    </w:p>
    <w:p>
      <w:pPr>
        <w:pStyle w:val="BodyText"/>
        <w:spacing w:line="333" w:lineRule="auto" w:before="67"/>
        <w:ind w:left="1140" w:right="1229"/>
      </w:pPr>
      <w:r>
        <w:rPr>
          <w:spacing w:val="-2"/>
          <w:w w:val="105"/>
        </w:rPr>
        <w:t>China</w:t>
      </w:r>
      <w:r>
        <w:rPr>
          <w:spacing w:val="-12"/>
          <w:w w:val="105"/>
        </w:rPr>
        <w:t> </w:t>
      </w:r>
      <w:r>
        <w:rPr>
          <w:spacing w:val="-2"/>
          <w:w w:val="105"/>
        </w:rPr>
        <w:t>(see</w:t>
      </w:r>
      <w:r>
        <w:rPr>
          <w:spacing w:val="-12"/>
          <w:w w:val="105"/>
        </w:rPr>
        <w:t> </w:t>
      </w:r>
      <w:r>
        <w:rPr>
          <w:spacing w:val="-2"/>
          <w:w w:val="105"/>
        </w:rPr>
        <w:t>Table</w:t>
      </w:r>
      <w:r>
        <w:rPr>
          <w:spacing w:val="-12"/>
          <w:w w:val="105"/>
        </w:rPr>
        <w:t> </w:t>
      </w:r>
      <w:r>
        <w:rPr>
          <w:spacing w:val="-2"/>
          <w:w w:val="105"/>
        </w:rPr>
        <w:t>4.2).</w:t>
      </w:r>
      <w:r>
        <w:rPr>
          <w:spacing w:val="-2"/>
          <w:w w:val="105"/>
          <w:vertAlign w:val="superscript"/>
        </w:rPr>
        <w:t>[328]</w:t>
      </w:r>
      <w:r>
        <w:rPr>
          <w:spacing w:val="-13"/>
          <w:w w:val="105"/>
          <w:vertAlign w:val="baseline"/>
        </w:rPr>
        <w:t> </w:t>
      </w:r>
      <w:r>
        <w:rPr>
          <w:spacing w:val="-2"/>
          <w:w w:val="105"/>
          <w:vertAlign w:val="baseline"/>
        </w:rPr>
        <w:t>By</w:t>
      </w:r>
      <w:r>
        <w:rPr>
          <w:spacing w:val="-12"/>
          <w:w w:val="105"/>
          <w:vertAlign w:val="baseline"/>
        </w:rPr>
        <w:t> </w:t>
      </w:r>
      <w:r>
        <w:rPr>
          <w:spacing w:val="-2"/>
          <w:w w:val="105"/>
          <w:vertAlign w:val="baseline"/>
        </w:rPr>
        <w:t>contrast,</w:t>
      </w:r>
      <w:r>
        <w:rPr>
          <w:spacing w:val="-12"/>
          <w:w w:val="105"/>
          <w:vertAlign w:val="baseline"/>
        </w:rPr>
        <w:t> </w:t>
      </w:r>
      <w:r>
        <w:rPr>
          <w:spacing w:val="-2"/>
          <w:w w:val="105"/>
          <w:vertAlign w:val="baseline"/>
        </w:rPr>
        <w:t>it</w:t>
      </w:r>
      <w:r>
        <w:rPr>
          <w:spacing w:val="-12"/>
          <w:w w:val="105"/>
          <w:vertAlign w:val="baseline"/>
        </w:rPr>
        <w:t> </w:t>
      </w:r>
      <w:r>
        <w:rPr>
          <w:spacing w:val="-2"/>
          <w:w w:val="105"/>
          <w:vertAlign w:val="baseline"/>
        </w:rPr>
        <w:t>directed</w:t>
      </w:r>
      <w:r>
        <w:rPr>
          <w:spacing w:val="-12"/>
          <w:w w:val="105"/>
          <w:vertAlign w:val="baseline"/>
        </w:rPr>
        <w:t> </w:t>
      </w:r>
      <w:r>
        <w:rPr>
          <w:spacing w:val="-2"/>
          <w:w w:val="105"/>
          <w:vertAlign w:val="baseline"/>
        </w:rPr>
        <w:t>only</w:t>
      </w:r>
      <w:r>
        <w:rPr>
          <w:spacing w:val="-12"/>
          <w:w w:val="105"/>
          <w:vertAlign w:val="baseline"/>
        </w:rPr>
        <w:t> </w:t>
      </w:r>
      <w:r>
        <w:rPr>
          <w:spacing w:val="-2"/>
          <w:w w:val="105"/>
          <w:vertAlign w:val="baseline"/>
        </w:rPr>
        <w:t>16%</w:t>
      </w:r>
      <w:r>
        <w:rPr>
          <w:spacing w:val="-12"/>
          <w:w w:val="105"/>
          <w:vertAlign w:val="baseline"/>
        </w:rPr>
        <w:t> </w:t>
      </w:r>
      <w:r>
        <w:rPr>
          <w:spacing w:val="-2"/>
          <w:w w:val="105"/>
          <w:vertAlign w:val="baseline"/>
        </w:rPr>
        <w:t>of</w:t>
      </w:r>
      <w:r>
        <w:rPr>
          <w:spacing w:val="-12"/>
          <w:w w:val="105"/>
          <w:vertAlign w:val="baseline"/>
        </w:rPr>
        <w:t> </w:t>
      </w:r>
      <w:r>
        <w:rPr>
          <w:spacing w:val="-2"/>
          <w:w w:val="105"/>
          <w:vertAlign w:val="baseline"/>
        </w:rPr>
        <w:t>its</w:t>
      </w:r>
      <w:r>
        <w:rPr>
          <w:spacing w:val="-12"/>
          <w:w w:val="105"/>
          <w:vertAlign w:val="baseline"/>
        </w:rPr>
        <w:t> </w:t>
      </w:r>
      <w:r>
        <w:rPr>
          <w:spacing w:val="-2"/>
          <w:w w:val="105"/>
          <w:vertAlign w:val="baseline"/>
        </w:rPr>
        <w:t>international </w:t>
      </w:r>
      <w:r>
        <w:rPr>
          <w:w w:val="105"/>
          <w:vertAlign w:val="baseline"/>
        </w:rPr>
        <w:t>development ﬁnance portfolio during the late BRI period to moonshot </w:t>
      </w:r>
      <w:r>
        <w:rPr>
          <w:vertAlign w:val="baseline"/>
        </w:rPr>
        <w:t>countries.</w:t>
      </w:r>
      <w:r>
        <w:rPr>
          <w:vertAlign w:val="superscript"/>
        </w:rPr>
        <w:t>[329]</w:t>
      </w:r>
      <w:r>
        <w:rPr>
          <w:vertAlign w:val="baseline"/>
        </w:rPr>
        <w:t> These resource allocation patterns suggest that China is less interested in competing in countries where its principal rival has momentum </w:t>
      </w:r>
      <w:r>
        <w:rPr>
          <w:vertAlign w:val="baseline"/>
        </w:rPr>
        <w:t>on </w:t>
      </w:r>
      <w:r>
        <w:rPr>
          <w:w w:val="105"/>
          <w:vertAlign w:val="baseline"/>
        </w:rPr>
        <w:t>its</w:t>
      </w:r>
      <w:r>
        <w:rPr>
          <w:spacing w:val="-7"/>
          <w:w w:val="105"/>
          <w:vertAlign w:val="baseline"/>
        </w:rPr>
        <w:t> </w:t>
      </w:r>
      <w:r>
        <w:rPr>
          <w:w w:val="105"/>
          <w:vertAlign w:val="baseline"/>
        </w:rPr>
        <w:t>side</w:t>
      </w:r>
      <w:r>
        <w:rPr>
          <w:spacing w:val="-7"/>
          <w:w w:val="105"/>
          <w:vertAlign w:val="baseline"/>
        </w:rPr>
        <w:t> </w:t>
      </w:r>
      <w:r>
        <w:rPr>
          <w:w w:val="105"/>
          <w:vertAlign w:val="baseline"/>
        </w:rPr>
        <w:t>and</w:t>
      </w:r>
      <w:r>
        <w:rPr>
          <w:spacing w:val="-7"/>
          <w:w w:val="105"/>
          <w:vertAlign w:val="baseline"/>
        </w:rPr>
        <w:t> </w:t>
      </w:r>
      <w:r>
        <w:rPr>
          <w:w w:val="105"/>
          <w:vertAlign w:val="baseline"/>
        </w:rPr>
        <w:t>more</w:t>
      </w:r>
      <w:r>
        <w:rPr>
          <w:spacing w:val="-7"/>
          <w:w w:val="105"/>
          <w:vertAlign w:val="baseline"/>
        </w:rPr>
        <w:t> </w:t>
      </w:r>
      <w:r>
        <w:rPr>
          <w:w w:val="105"/>
          <w:vertAlign w:val="baseline"/>
        </w:rPr>
        <w:t>interested</w:t>
      </w:r>
      <w:r>
        <w:rPr>
          <w:spacing w:val="-7"/>
          <w:w w:val="105"/>
          <w:vertAlign w:val="baseline"/>
        </w:rPr>
        <w:t> </w:t>
      </w:r>
      <w:r>
        <w:rPr>
          <w:w w:val="105"/>
          <w:vertAlign w:val="baseline"/>
        </w:rPr>
        <w:t>in</w:t>
      </w:r>
      <w:r>
        <w:rPr>
          <w:spacing w:val="-7"/>
          <w:w w:val="105"/>
          <w:vertAlign w:val="baseline"/>
        </w:rPr>
        <w:t> </w:t>
      </w:r>
      <w:r>
        <w:rPr>
          <w:w w:val="105"/>
          <w:vertAlign w:val="baseline"/>
        </w:rPr>
        <w:t>shoring</w:t>
      </w:r>
      <w:r>
        <w:rPr>
          <w:spacing w:val="-7"/>
          <w:w w:val="105"/>
          <w:vertAlign w:val="baseline"/>
        </w:rPr>
        <w:t> </w:t>
      </w:r>
      <w:r>
        <w:rPr>
          <w:w w:val="105"/>
          <w:vertAlign w:val="baseline"/>
        </w:rPr>
        <w:t>up</w:t>
      </w:r>
      <w:r>
        <w:rPr>
          <w:spacing w:val="-7"/>
          <w:w w:val="105"/>
          <w:vertAlign w:val="baseline"/>
        </w:rPr>
        <w:t> </w:t>
      </w:r>
      <w:r>
        <w:rPr>
          <w:w w:val="105"/>
          <w:vertAlign w:val="baseline"/>
        </w:rPr>
        <w:t>public</w:t>
      </w:r>
      <w:r>
        <w:rPr>
          <w:spacing w:val="-7"/>
          <w:w w:val="105"/>
          <w:vertAlign w:val="baseline"/>
        </w:rPr>
        <w:t> </w:t>
      </w:r>
      <w:r>
        <w:rPr>
          <w:w w:val="105"/>
          <w:vertAlign w:val="baseline"/>
        </w:rPr>
        <w:t>support</w:t>
      </w:r>
      <w:r>
        <w:rPr>
          <w:spacing w:val="-7"/>
          <w:w w:val="105"/>
          <w:vertAlign w:val="baseline"/>
        </w:rPr>
        <w:t> </w:t>
      </w:r>
      <w:r>
        <w:rPr>
          <w:w w:val="105"/>
          <w:vertAlign w:val="baseline"/>
        </w:rPr>
        <w:t>in</w:t>
      </w:r>
      <w:r>
        <w:rPr>
          <w:spacing w:val="-7"/>
          <w:w w:val="105"/>
          <w:vertAlign w:val="baseline"/>
        </w:rPr>
        <w:t> </w:t>
      </w:r>
      <w:r>
        <w:rPr>
          <w:w w:val="105"/>
          <w:vertAlign w:val="baseline"/>
        </w:rPr>
        <w:t>countries</w:t>
      </w:r>
      <w:r>
        <w:rPr>
          <w:spacing w:val="-7"/>
          <w:w w:val="105"/>
          <w:vertAlign w:val="baseline"/>
        </w:rPr>
        <w:t> </w:t>
      </w:r>
      <w:r>
        <w:rPr>
          <w:w w:val="105"/>
          <w:vertAlign w:val="baseline"/>
        </w:rPr>
        <w:t>with favorable</w:t>
      </w:r>
      <w:r>
        <w:rPr>
          <w:spacing w:val="-17"/>
          <w:w w:val="105"/>
          <w:vertAlign w:val="baseline"/>
        </w:rPr>
        <w:t> </w:t>
      </w:r>
      <w:r>
        <w:rPr>
          <w:w w:val="105"/>
          <w:vertAlign w:val="baseline"/>
        </w:rPr>
        <w:t>baseline</w:t>
      </w:r>
      <w:r>
        <w:rPr>
          <w:spacing w:val="-17"/>
          <w:w w:val="105"/>
          <w:vertAlign w:val="baseline"/>
        </w:rPr>
        <w:t> </w:t>
      </w:r>
      <w:r>
        <w:rPr>
          <w:w w:val="105"/>
          <w:vertAlign w:val="baseline"/>
        </w:rPr>
        <w:t>conditions.</w:t>
      </w:r>
      <w:r>
        <w:rPr>
          <w:spacing w:val="-17"/>
          <w:w w:val="105"/>
          <w:vertAlign w:val="baseline"/>
        </w:rPr>
        <w:t> </w:t>
      </w:r>
      <w:r>
        <w:rPr>
          <w:w w:val="105"/>
          <w:vertAlign w:val="baseline"/>
        </w:rPr>
        <w:t>Zambia</w:t>
      </w:r>
      <w:r>
        <w:rPr>
          <w:spacing w:val="-17"/>
          <w:w w:val="105"/>
          <w:vertAlign w:val="baseline"/>
        </w:rPr>
        <w:t> </w:t>
      </w:r>
      <w:r>
        <w:rPr>
          <w:w w:val="105"/>
          <w:vertAlign w:val="baseline"/>
        </w:rPr>
        <w:t>is</w:t>
      </w:r>
      <w:r>
        <w:rPr>
          <w:spacing w:val="-17"/>
          <w:w w:val="105"/>
          <w:vertAlign w:val="baseline"/>
        </w:rPr>
        <w:t> </w:t>
      </w:r>
      <w:r>
        <w:rPr>
          <w:w w:val="105"/>
          <w:vertAlign w:val="baseline"/>
        </w:rPr>
        <w:t>an</w:t>
      </w:r>
      <w:r>
        <w:rPr>
          <w:spacing w:val="-17"/>
          <w:w w:val="105"/>
          <w:vertAlign w:val="baseline"/>
        </w:rPr>
        <w:t> </w:t>
      </w:r>
      <w:r>
        <w:rPr>
          <w:w w:val="105"/>
          <w:vertAlign w:val="baseline"/>
        </w:rPr>
        <w:t>example</w:t>
      </w:r>
      <w:r>
        <w:rPr>
          <w:spacing w:val="-17"/>
          <w:w w:val="105"/>
          <w:vertAlign w:val="baseline"/>
        </w:rPr>
        <w:t> </w:t>
      </w:r>
      <w:r>
        <w:rPr>
          <w:w w:val="105"/>
          <w:vertAlign w:val="baseline"/>
        </w:rPr>
        <w:t>of</w:t>
      </w:r>
      <w:r>
        <w:rPr>
          <w:spacing w:val="-17"/>
          <w:w w:val="105"/>
          <w:vertAlign w:val="baseline"/>
        </w:rPr>
        <w:t> </w:t>
      </w:r>
      <w:r>
        <w:rPr>
          <w:w w:val="105"/>
          <w:vertAlign w:val="baseline"/>
        </w:rPr>
        <w:t>a</w:t>
      </w:r>
      <w:r>
        <w:rPr>
          <w:spacing w:val="-17"/>
          <w:w w:val="105"/>
          <w:vertAlign w:val="baseline"/>
        </w:rPr>
        <w:t> </w:t>
      </w:r>
      <w:r>
        <w:rPr>
          <w:w w:val="105"/>
          <w:vertAlign w:val="baseline"/>
        </w:rPr>
        <w:t>country</w:t>
      </w:r>
      <w:r>
        <w:rPr>
          <w:spacing w:val="-17"/>
          <w:w w:val="105"/>
          <w:vertAlign w:val="baseline"/>
        </w:rPr>
        <w:t> </w:t>
      </w:r>
      <w:r>
        <w:rPr>
          <w:w w:val="105"/>
          <w:vertAlign w:val="baseline"/>
        </w:rPr>
        <w:t>that</w:t>
      </w:r>
      <w:r>
        <w:rPr>
          <w:spacing w:val="-17"/>
          <w:w w:val="105"/>
          <w:vertAlign w:val="baseline"/>
        </w:rPr>
        <w:t> </w:t>
      </w:r>
      <w:r>
        <w:rPr>
          <w:w w:val="105"/>
          <w:vertAlign w:val="baseline"/>
        </w:rPr>
        <w:t>Beijing </w:t>
      </w:r>
      <w:r>
        <w:rPr>
          <w:vertAlign w:val="baseline"/>
        </w:rPr>
        <w:t>showered with aid and credit when it was relatively pro-China. However, as we </w:t>
      </w:r>
      <w:r>
        <w:rPr>
          <w:w w:val="105"/>
          <w:vertAlign w:val="baseline"/>
        </w:rPr>
        <w:t>explain</w:t>
      </w:r>
      <w:r>
        <w:rPr>
          <w:spacing w:val="-9"/>
          <w:w w:val="105"/>
          <w:vertAlign w:val="baseline"/>
        </w:rPr>
        <w:t> </w:t>
      </w:r>
      <w:r>
        <w:rPr>
          <w:w w:val="105"/>
          <w:vertAlign w:val="baseline"/>
        </w:rPr>
        <w:t>in</w:t>
      </w:r>
      <w:r>
        <w:rPr>
          <w:spacing w:val="-9"/>
          <w:w w:val="105"/>
          <w:vertAlign w:val="baseline"/>
        </w:rPr>
        <w:t> </w:t>
      </w:r>
      <w:r>
        <w:rPr>
          <w:w w:val="105"/>
          <w:vertAlign w:val="baseline"/>
        </w:rPr>
        <w:t>Section</w:t>
      </w:r>
      <w:r>
        <w:rPr>
          <w:spacing w:val="-9"/>
          <w:w w:val="105"/>
          <w:vertAlign w:val="baseline"/>
        </w:rPr>
        <w:t> </w:t>
      </w:r>
      <w:r>
        <w:rPr>
          <w:w w:val="105"/>
          <w:vertAlign w:val="baseline"/>
        </w:rPr>
        <w:t>4</w:t>
      </w:r>
      <w:r>
        <w:rPr>
          <w:spacing w:val="-9"/>
          <w:w w:val="105"/>
          <w:vertAlign w:val="baseline"/>
        </w:rPr>
        <w:t> </w:t>
      </w:r>
      <w:r>
        <w:rPr>
          <w:w w:val="105"/>
          <w:vertAlign w:val="baseline"/>
        </w:rPr>
        <w:t>of</w:t>
      </w:r>
      <w:r>
        <w:rPr>
          <w:spacing w:val="-9"/>
          <w:w w:val="105"/>
          <w:vertAlign w:val="baseline"/>
        </w:rPr>
        <w:t> </w:t>
      </w:r>
      <w:r>
        <w:rPr>
          <w:w w:val="105"/>
          <w:vertAlign w:val="baseline"/>
        </w:rPr>
        <w:t>this</w:t>
      </w:r>
      <w:r>
        <w:rPr>
          <w:spacing w:val="-9"/>
          <w:w w:val="105"/>
          <w:vertAlign w:val="baseline"/>
        </w:rPr>
        <w:t> </w:t>
      </w:r>
      <w:r>
        <w:rPr>
          <w:w w:val="105"/>
          <w:vertAlign w:val="baseline"/>
        </w:rPr>
        <w:t>chapter,</w:t>
      </w:r>
      <w:r>
        <w:rPr>
          <w:spacing w:val="-9"/>
          <w:w w:val="105"/>
          <w:vertAlign w:val="baseline"/>
        </w:rPr>
        <w:t> </w:t>
      </w:r>
      <w:r>
        <w:rPr>
          <w:w w:val="105"/>
          <w:vertAlign w:val="baseline"/>
        </w:rPr>
        <w:t>after</w:t>
      </w:r>
      <w:r>
        <w:rPr>
          <w:spacing w:val="-9"/>
          <w:w w:val="105"/>
          <w:vertAlign w:val="baseline"/>
        </w:rPr>
        <w:t> </w:t>
      </w:r>
      <w:r>
        <w:rPr>
          <w:w w:val="105"/>
          <w:vertAlign w:val="baseline"/>
        </w:rPr>
        <w:t>the</w:t>
      </w:r>
      <w:r>
        <w:rPr>
          <w:spacing w:val="-9"/>
          <w:w w:val="105"/>
          <w:vertAlign w:val="baseline"/>
        </w:rPr>
        <w:t> </w:t>
      </w:r>
      <w:r>
        <w:rPr>
          <w:w w:val="105"/>
          <w:vertAlign w:val="baseline"/>
        </w:rPr>
        <w:t>government</w:t>
      </w:r>
      <w:r>
        <w:rPr>
          <w:spacing w:val="-9"/>
          <w:w w:val="105"/>
          <w:vertAlign w:val="baseline"/>
        </w:rPr>
        <w:t> </w:t>
      </w:r>
      <w:r>
        <w:rPr>
          <w:w w:val="105"/>
          <w:vertAlign w:val="baseline"/>
        </w:rPr>
        <w:t>defaulted</w:t>
      </w:r>
      <w:r>
        <w:rPr>
          <w:spacing w:val="-9"/>
          <w:w w:val="105"/>
          <w:vertAlign w:val="baseline"/>
        </w:rPr>
        <w:t> </w:t>
      </w:r>
      <w:r>
        <w:rPr>
          <w:w w:val="105"/>
          <w:vertAlign w:val="baseline"/>
        </w:rPr>
        <w:t>on</w:t>
      </w:r>
      <w:r>
        <w:rPr>
          <w:spacing w:val="-9"/>
          <w:w w:val="105"/>
          <w:vertAlign w:val="baseline"/>
        </w:rPr>
        <w:t> </w:t>
      </w:r>
      <w:r>
        <w:rPr>
          <w:w w:val="105"/>
          <w:vertAlign w:val="baseline"/>
        </w:rPr>
        <w:t>its external</w:t>
      </w:r>
      <w:r>
        <w:rPr>
          <w:spacing w:val="-10"/>
          <w:w w:val="105"/>
          <w:vertAlign w:val="baseline"/>
        </w:rPr>
        <w:t> </w:t>
      </w:r>
      <w:r>
        <w:rPr>
          <w:w w:val="105"/>
          <w:vertAlign w:val="baseline"/>
        </w:rPr>
        <w:t>debt</w:t>
      </w:r>
      <w:r>
        <w:rPr>
          <w:spacing w:val="-10"/>
          <w:w w:val="105"/>
          <w:vertAlign w:val="baseline"/>
        </w:rPr>
        <w:t> </w:t>
      </w:r>
      <w:r>
        <w:rPr>
          <w:w w:val="105"/>
          <w:vertAlign w:val="baseline"/>
        </w:rPr>
        <w:t>obligations</w:t>
      </w:r>
      <w:r>
        <w:rPr>
          <w:spacing w:val="-10"/>
          <w:w w:val="105"/>
          <w:vertAlign w:val="baseline"/>
        </w:rPr>
        <w:t> </w:t>
      </w:r>
      <w:r>
        <w:rPr>
          <w:w w:val="105"/>
          <w:vertAlign w:val="baseline"/>
        </w:rPr>
        <w:t>in</w:t>
      </w:r>
      <w:r>
        <w:rPr>
          <w:spacing w:val="-10"/>
          <w:w w:val="105"/>
          <w:vertAlign w:val="baseline"/>
        </w:rPr>
        <w:t> </w:t>
      </w:r>
      <w:r>
        <w:rPr>
          <w:w w:val="105"/>
          <w:vertAlign w:val="baseline"/>
        </w:rPr>
        <w:t>November</w:t>
      </w:r>
      <w:r>
        <w:rPr>
          <w:spacing w:val="-10"/>
          <w:w w:val="105"/>
          <w:vertAlign w:val="baseline"/>
        </w:rPr>
        <w:t> </w:t>
      </w:r>
      <w:r>
        <w:rPr>
          <w:w w:val="105"/>
          <w:vertAlign w:val="baseline"/>
        </w:rPr>
        <w:t>2020,</w:t>
      </w:r>
      <w:r>
        <w:rPr>
          <w:spacing w:val="-10"/>
          <w:w w:val="105"/>
          <w:vertAlign w:val="baseline"/>
        </w:rPr>
        <w:t> </w:t>
      </w:r>
      <w:r>
        <w:rPr>
          <w:w w:val="105"/>
          <w:vertAlign w:val="baseline"/>
        </w:rPr>
        <w:t>China’s</w:t>
      </w:r>
      <w:r>
        <w:rPr>
          <w:spacing w:val="-10"/>
          <w:w w:val="105"/>
          <w:vertAlign w:val="baseline"/>
        </w:rPr>
        <w:t> </w:t>
      </w:r>
      <w:r>
        <w:rPr>
          <w:w w:val="105"/>
          <w:vertAlign w:val="baseline"/>
        </w:rPr>
        <w:t>public</w:t>
      </w:r>
      <w:r>
        <w:rPr>
          <w:spacing w:val="-10"/>
          <w:w w:val="105"/>
          <w:vertAlign w:val="baseline"/>
        </w:rPr>
        <w:t> </w:t>
      </w:r>
      <w:r>
        <w:rPr>
          <w:w w:val="105"/>
          <w:vertAlign w:val="baseline"/>
        </w:rPr>
        <w:t>approval</w:t>
      </w:r>
      <w:r>
        <w:rPr>
          <w:spacing w:val="-10"/>
          <w:w w:val="105"/>
          <w:vertAlign w:val="baseline"/>
        </w:rPr>
        <w:t> </w:t>
      </w:r>
      <w:r>
        <w:rPr>
          <w:w w:val="105"/>
          <w:vertAlign w:val="baseline"/>
        </w:rPr>
        <w:t>rating plummeted</w:t>
      </w:r>
      <w:r>
        <w:rPr>
          <w:spacing w:val="-12"/>
          <w:w w:val="105"/>
          <w:vertAlign w:val="baseline"/>
        </w:rPr>
        <w:t> </w:t>
      </w:r>
      <w:r>
        <w:rPr>
          <w:w w:val="105"/>
          <w:vertAlign w:val="baseline"/>
        </w:rPr>
        <w:t>(by</w:t>
      </w:r>
      <w:r>
        <w:rPr>
          <w:spacing w:val="-12"/>
          <w:w w:val="105"/>
          <w:vertAlign w:val="baseline"/>
        </w:rPr>
        <w:t> </w:t>
      </w:r>
      <w:r>
        <w:rPr>
          <w:w w:val="105"/>
          <w:vertAlign w:val="baseline"/>
        </w:rPr>
        <w:t>-9.2</w:t>
      </w:r>
      <w:r>
        <w:rPr>
          <w:spacing w:val="-12"/>
          <w:w w:val="105"/>
          <w:vertAlign w:val="baseline"/>
        </w:rPr>
        <w:t> </w:t>
      </w:r>
      <w:r>
        <w:rPr>
          <w:w w:val="105"/>
          <w:vertAlign w:val="baseline"/>
        </w:rPr>
        <w:t>pp)</w:t>
      </w:r>
      <w:r>
        <w:rPr>
          <w:spacing w:val="-12"/>
          <w:w w:val="105"/>
          <w:vertAlign w:val="baseline"/>
        </w:rPr>
        <w:t> </w:t>
      </w:r>
      <w:r>
        <w:rPr>
          <w:w w:val="105"/>
          <w:vertAlign w:val="baseline"/>
        </w:rPr>
        <w:t>and</w:t>
      </w:r>
      <w:r>
        <w:rPr>
          <w:spacing w:val="-12"/>
          <w:w w:val="105"/>
          <w:vertAlign w:val="baseline"/>
        </w:rPr>
        <w:t> </w:t>
      </w:r>
      <w:r>
        <w:rPr>
          <w:w w:val="105"/>
          <w:vertAlign w:val="baseline"/>
        </w:rPr>
        <w:t>the</w:t>
      </w:r>
      <w:r>
        <w:rPr>
          <w:spacing w:val="-12"/>
          <w:w w:val="105"/>
          <w:vertAlign w:val="baseline"/>
        </w:rPr>
        <w:t> </w:t>
      </w:r>
      <w:r>
        <w:rPr>
          <w:w w:val="105"/>
          <w:vertAlign w:val="baseline"/>
        </w:rPr>
        <w:t>U.S.</w:t>
      </w:r>
      <w:r>
        <w:rPr>
          <w:spacing w:val="-12"/>
          <w:w w:val="105"/>
          <w:vertAlign w:val="baseline"/>
        </w:rPr>
        <w:t> </w:t>
      </w:r>
      <w:r>
        <w:rPr>
          <w:w w:val="105"/>
          <w:vertAlign w:val="baseline"/>
        </w:rPr>
        <w:t>public</w:t>
      </w:r>
      <w:r>
        <w:rPr>
          <w:spacing w:val="-12"/>
          <w:w w:val="105"/>
          <w:vertAlign w:val="baseline"/>
        </w:rPr>
        <w:t> </w:t>
      </w:r>
      <w:r>
        <w:rPr>
          <w:w w:val="105"/>
          <w:vertAlign w:val="baseline"/>
        </w:rPr>
        <w:t>approval</w:t>
      </w:r>
      <w:r>
        <w:rPr>
          <w:spacing w:val="-12"/>
          <w:w w:val="105"/>
          <w:vertAlign w:val="baseline"/>
        </w:rPr>
        <w:t> </w:t>
      </w:r>
      <w:r>
        <w:rPr>
          <w:w w:val="105"/>
          <w:vertAlign w:val="baseline"/>
        </w:rPr>
        <w:t>rating</w:t>
      </w:r>
      <w:r>
        <w:rPr>
          <w:spacing w:val="-12"/>
          <w:w w:val="105"/>
          <w:vertAlign w:val="baseline"/>
        </w:rPr>
        <w:t> </w:t>
      </w:r>
      <w:r>
        <w:rPr>
          <w:w w:val="105"/>
          <w:vertAlign w:val="baseline"/>
        </w:rPr>
        <w:t>remained</w:t>
      </w:r>
      <w:r>
        <w:rPr>
          <w:spacing w:val="-12"/>
          <w:w w:val="105"/>
          <w:vertAlign w:val="baseline"/>
        </w:rPr>
        <w:t> </w:t>
      </w:r>
      <w:r>
        <w:rPr>
          <w:w w:val="105"/>
          <w:vertAlign w:val="baseline"/>
        </w:rPr>
        <w:t>mostly unchanged</w:t>
      </w:r>
      <w:r>
        <w:rPr>
          <w:spacing w:val="-13"/>
          <w:w w:val="105"/>
          <w:vertAlign w:val="baseline"/>
        </w:rPr>
        <w:t> </w:t>
      </w:r>
      <w:r>
        <w:rPr>
          <w:w w:val="105"/>
          <w:vertAlign w:val="baseline"/>
        </w:rPr>
        <w:t>(-0.3</w:t>
      </w:r>
      <w:r>
        <w:rPr>
          <w:spacing w:val="-13"/>
          <w:w w:val="105"/>
          <w:vertAlign w:val="baseline"/>
        </w:rPr>
        <w:t> </w:t>
      </w:r>
      <w:r>
        <w:rPr>
          <w:w w:val="105"/>
          <w:vertAlign w:val="baseline"/>
        </w:rPr>
        <w:t>pp).</w:t>
      </w:r>
      <w:r>
        <w:rPr>
          <w:spacing w:val="-13"/>
          <w:w w:val="105"/>
          <w:vertAlign w:val="baseline"/>
        </w:rPr>
        <w:t> </w:t>
      </w:r>
      <w:r>
        <w:rPr>
          <w:w w:val="105"/>
          <w:vertAlign w:val="baseline"/>
        </w:rPr>
        <w:t>Beijing’s</w:t>
      </w:r>
      <w:r>
        <w:rPr>
          <w:spacing w:val="-13"/>
          <w:w w:val="105"/>
          <w:vertAlign w:val="baseline"/>
        </w:rPr>
        <w:t> </w:t>
      </w:r>
      <w:r>
        <w:rPr>
          <w:w w:val="105"/>
          <w:vertAlign w:val="baseline"/>
        </w:rPr>
        <w:t>provision</w:t>
      </w:r>
      <w:r>
        <w:rPr>
          <w:spacing w:val="-13"/>
          <w:w w:val="105"/>
          <w:vertAlign w:val="baseline"/>
        </w:rPr>
        <w:t> </w:t>
      </w:r>
      <w:r>
        <w:rPr>
          <w:w w:val="105"/>
          <w:vertAlign w:val="baseline"/>
        </w:rPr>
        <w:t>of</w:t>
      </w:r>
      <w:r>
        <w:rPr>
          <w:spacing w:val="-13"/>
          <w:w w:val="105"/>
          <w:vertAlign w:val="baseline"/>
        </w:rPr>
        <w:t> </w:t>
      </w:r>
      <w:r>
        <w:rPr>
          <w:w w:val="105"/>
          <w:vertAlign w:val="baseline"/>
        </w:rPr>
        <w:t>aid</w:t>
      </w:r>
      <w:r>
        <w:rPr>
          <w:spacing w:val="-13"/>
          <w:w w:val="105"/>
          <w:vertAlign w:val="baseline"/>
        </w:rPr>
        <w:t> </w:t>
      </w:r>
      <w:r>
        <w:rPr>
          <w:w w:val="105"/>
          <w:vertAlign w:val="baseline"/>
        </w:rPr>
        <w:t>and</w:t>
      </w:r>
      <w:r>
        <w:rPr>
          <w:spacing w:val="-13"/>
          <w:w w:val="105"/>
          <w:vertAlign w:val="baseline"/>
        </w:rPr>
        <w:t> </w:t>
      </w:r>
      <w:r>
        <w:rPr>
          <w:w w:val="105"/>
          <w:vertAlign w:val="baseline"/>
        </w:rPr>
        <w:t>credit</w:t>
      </w:r>
      <w:r>
        <w:rPr>
          <w:spacing w:val="-13"/>
          <w:w w:val="105"/>
          <w:vertAlign w:val="baseline"/>
        </w:rPr>
        <w:t> </w:t>
      </w:r>
      <w:r>
        <w:rPr>
          <w:w w:val="105"/>
          <w:vertAlign w:val="baseline"/>
        </w:rPr>
        <w:t>to</w:t>
      </w:r>
      <w:r>
        <w:rPr>
          <w:spacing w:val="-13"/>
          <w:w w:val="105"/>
          <w:vertAlign w:val="baseline"/>
        </w:rPr>
        <w:t> </w:t>
      </w:r>
      <w:r>
        <w:rPr>
          <w:w w:val="105"/>
          <w:vertAlign w:val="baseline"/>
        </w:rPr>
        <w:t>Zambia</w:t>
      </w:r>
      <w:r>
        <w:rPr>
          <w:spacing w:val="-13"/>
          <w:w w:val="105"/>
          <w:vertAlign w:val="baseline"/>
        </w:rPr>
        <w:t> </w:t>
      </w:r>
      <w:r>
        <w:rPr>
          <w:w w:val="105"/>
          <w:vertAlign w:val="baseline"/>
        </w:rPr>
        <w:t>all</w:t>
      </w:r>
      <w:r>
        <w:rPr>
          <w:spacing w:val="-13"/>
          <w:w w:val="105"/>
          <w:vertAlign w:val="baseline"/>
        </w:rPr>
        <w:t> </w:t>
      </w:r>
      <w:r>
        <w:rPr>
          <w:w w:val="105"/>
          <w:vertAlign w:val="baseline"/>
        </w:rPr>
        <w:t>but halted,</w:t>
      </w:r>
      <w:r>
        <w:rPr>
          <w:spacing w:val="-14"/>
          <w:w w:val="105"/>
          <w:vertAlign w:val="baseline"/>
        </w:rPr>
        <w:t> </w:t>
      </w:r>
      <w:r>
        <w:rPr>
          <w:w w:val="105"/>
          <w:vertAlign w:val="baseline"/>
        </w:rPr>
        <w:t>completing</w:t>
      </w:r>
      <w:r>
        <w:rPr>
          <w:spacing w:val="-14"/>
          <w:w w:val="105"/>
          <w:vertAlign w:val="baseline"/>
        </w:rPr>
        <w:t> </w:t>
      </w:r>
      <w:r>
        <w:rPr>
          <w:w w:val="105"/>
          <w:vertAlign w:val="baseline"/>
        </w:rPr>
        <w:t>a</w:t>
      </w:r>
      <w:r>
        <w:rPr>
          <w:spacing w:val="-14"/>
          <w:w w:val="105"/>
          <w:vertAlign w:val="baseline"/>
        </w:rPr>
        <w:t> </w:t>
      </w:r>
      <w:r>
        <w:rPr>
          <w:w w:val="105"/>
          <w:vertAlign w:val="baseline"/>
        </w:rPr>
        <w:t>dramatic</w:t>
      </w:r>
      <w:r>
        <w:rPr>
          <w:spacing w:val="-14"/>
          <w:w w:val="105"/>
          <w:vertAlign w:val="baseline"/>
        </w:rPr>
        <w:t> </w:t>
      </w:r>
      <w:r>
        <w:rPr>
          <w:w w:val="105"/>
          <w:vertAlign w:val="baseline"/>
        </w:rPr>
        <w:t>full-circle</w:t>
      </w:r>
      <w:r>
        <w:rPr>
          <w:spacing w:val="-14"/>
          <w:w w:val="105"/>
          <w:vertAlign w:val="baseline"/>
        </w:rPr>
        <w:t> </w:t>
      </w:r>
      <w:r>
        <w:rPr>
          <w:w w:val="105"/>
          <w:vertAlign w:val="baseline"/>
        </w:rPr>
        <w:t>turn</w:t>
      </w:r>
      <w:r>
        <w:rPr>
          <w:spacing w:val="-14"/>
          <w:w w:val="105"/>
          <w:vertAlign w:val="baseline"/>
        </w:rPr>
        <w:t> </w:t>
      </w:r>
      <w:r>
        <w:rPr>
          <w:w w:val="105"/>
          <w:vertAlign w:val="baseline"/>
        </w:rPr>
        <w:t>since</w:t>
      </w:r>
      <w:r>
        <w:rPr>
          <w:spacing w:val="-14"/>
          <w:w w:val="105"/>
          <w:vertAlign w:val="baseline"/>
        </w:rPr>
        <w:t> </w:t>
      </w:r>
      <w:r>
        <w:rPr>
          <w:w w:val="105"/>
          <w:vertAlign w:val="baseline"/>
        </w:rPr>
        <w:t>the</w:t>
      </w:r>
      <w:r>
        <w:rPr>
          <w:spacing w:val="-14"/>
          <w:w w:val="105"/>
          <w:vertAlign w:val="baseline"/>
        </w:rPr>
        <w:t> </w:t>
      </w:r>
      <w:r>
        <w:rPr>
          <w:w w:val="105"/>
          <w:vertAlign w:val="baseline"/>
        </w:rPr>
        <w:t>heyday</w:t>
      </w:r>
      <w:r>
        <w:rPr>
          <w:spacing w:val="-14"/>
          <w:w w:val="105"/>
          <w:vertAlign w:val="baseline"/>
        </w:rPr>
        <w:t> </w:t>
      </w:r>
      <w:r>
        <w:rPr>
          <w:w w:val="105"/>
          <w:vertAlign w:val="baseline"/>
        </w:rPr>
        <w:t>of</w:t>
      </w:r>
      <w:r>
        <w:rPr>
          <w:spacing w:val="-14"/>
          <w:w w:val="105"/>
          <w:vertAlign w:val="baseline"/>
        </w:rPr>
        <w:t> </w:t>
      </w:r>
      <w:r>
        <w:rPr>
          <w:w w:val="105"/>
          <w:vertAlign w:val="baseline"/>
        </w:rPr>
        <w:t>Beijing’s engagement</w:t>
      </w:r>
      <w:r>
        <w:rPr>
          <w:spacing w:val="-5"/>
          <w:w w:val="105"/>
          <w:vertAlign w:val="baseline"/>
        </w:rPr>
        <w:t> </w:t>
      </w:r>
      <w:r>
        <w:rPr>
          <w:w w:val="105"/>
          <w:vertAlign w:val="baseline"/>
        </w:rPr>
        <w:t>in</w:t>
      </w:r>
      <w:r>
        <w:rPr>
          <w:spacing w:val="-5"/>
          <w:w w:val="105"/>
          <w:vertAlign w:val="baseline"/>
        </w:rPr>
        <w:t> </w:t>
      </w:r>
      <w:r>
        <w:rPr>
          <w:w w:val="105"/>
          <w:vertAlign w:val="baseline"/>
        </w:rPr>
        <w:t>the</w:t>
      </w:r>
      <w:r>
        <w:rPr>
          <w:spacing w:val="-5"/>
          <w:w w:val="105"/>
          <w:vertAlign w:val="baseline"/>
        </w:rPr>
        <w:t> </w:t>
      </w:r>
      <w:r>
        <w:rPr>
          <w:w w:val="105"/>
          <w:vertAlign w:val="baseline"/>
        </w:rPr>
        <w:t>country</w:t>
      </w:r>
      <w:r>
        <w:rPr>
          <w:spacing w:val="-5"/>
          <w:w w:val="105"/>
          <w:vertAlign w:val="baseline"/>
        </w:rPr>
        <w:t> </w:t>
      </w:r>
      <w:r>
        <w:rPr>
          <w:w w:val="105"/>
          <w:vertAlign w:val="baseline"/>
        </w:rPr>
        <w:t>during</w:t>
      </w:r>
      <w:r>
        <w:rPr>
          <w:spacing w:val="-5"/>
          <w:w w:val="105"/>
          <w:vertAlign w:val="baseline"/>
        </w:rPr>
        <w:t> </w:t>
      </w:r>
      <w:r>
        <w:rPr>
          <w:w w:val="105"/>
          <w:vertAlign w:val="baseline"/>
        </w:rPr>
        <w:t>the</w:t>
      </w:r>
      <w:r>
        <w:rPr>
          <w:spacing w:val="-5"/>
          <w:w w:val="105"/>
          <w:vertAlign w:val="baseline"/>
        </w:rPr>
        <w:t> </w:t>
      </w:r>
      <w:r>
        <w:rPr>
          <w:w w:val="105"/>
          <w:vertAlign w:val="baseline"/>
        </w:rPr>
        <w:t>early</w:t>
      </w:r>
      <w:r>
        <w:rPr>
          <w:spacing w:val="-5"/>
          <w:w w:val="105"/>
          <w:vertAlign w:val="baseline"/>
        </w:rPr>
        <w:t> </w:t>
      </w:r>
      <w:r>
        <w:rPr>
          <w:w w:val="105"/>
          <w:vertAlign w:val="baseline"/>
        </w:rPr>
        <w:t>BRI</w:t>
      </w:r>
      <w:r>
        <w:rPr>
          <w:spacing w:val="-5"/>
          <w:w w:val="105"/>
          <w:vertAlign w:val="baseline"/>
        </w:rPr>
        <w:t> </w:t>
      </w:r>
      <w:r>
        <w:rPr>
          <w:w w:val="105"/>
          <w:vertAlign w:val="baseline"/>
        </w:rPr>
        <w:t>period.</w:t>
      </w:r>
    </w:p>
    <w:p>
      <w:pPr>
        <w:pStyle w:val="BodyText"/>
        <w:spacing w:before="2"/>
        <w:rPr>
          <w:sz w:val="27"/>
        </w:rPr>
      </w:pPr>
    </w:p>
    <w:p>
      <w:pPr>
        <w:pStyle w:val="BodyText"/>
        <w:spacing w:line="333" w:lineRule="auto"/>
        <w:ind w:left="1140" w:right="1204"/>
      </w:pPr>
      <w:r>
        <w:rPr>
          <w:w w:val="105"/>
        </w:rPr>
        <w:t>Fourth,</w:t>
      </w:r>
      <w:r>
        <w:rPr>
          <w:spacing w:val="-18"/>
          <w:w w:val="105"/>
        </w:rPr>
        <w:t> </w:t>
      </w:r>
      <w:r>
        <w:rPr>
          <w:w w:val="105"/>
        </w:rPr>
        <w:t>in</w:t>
      </w:r>
      <w:r>
        <w:rPr>
          <w:spacing w:val="-17"/>
          <w:w w:val="105"/>
        </w:rPr>
        <w:t> </w:t>
      </w:r>
      <w:r>
        <w:rPr>
          <w:w w:val="105"/>
        </w:rPr>
        <w:t>the</w:t>
      </w:r>
      <w:r>
        <w:rPr>
          <w:spacing w:val="-18"/>
          <w:w w:val="105"/>
        </w:rPr>
        <w:t> </w:t>
      </w:r>
      <w:r>
        <w:rPr>
          <w:w w:val="105"/>
        </w:rPr>
        <w:t>quest</w:t>
      </w:r>
      <w:r>
        <w:rPr>
          <w:spacing w:val="-18"/>
          <w:w w:val="105"/>
        </w:rPr>
        <w:t> </w:t>
      </w:r>
      <w:r>
        <w:rPr>
          <w:w w:val="105"/>
        </w:rPr>
        <w:t>for</w:t>
      </w:r>
      <w:r>
        <w:rPr>
          <w:spacing w:val="-17"/>
          <w:w w:val="105"/>
        </w:rPr>
        <w:t> </w:t>
      </w:r>
      <w:r>
        <w:rPr>
          <w:w w:val="105"/>
        </w:rPr>
        <w:t>favorable</w:t>
      </w:r>
      <w:r>
        <w:rPr>
          <w:spacing w:val="-18"/>
          <w:w w:val="105"/>
        </w:rPr>
        <w:t> </w:t>
      </w:r>
      <w:r>
        <w:rPr>
          <w:w w:val="105"/>
        </w:rPr>
        <w:t>media</w:t>
      </w:r>
      <w:r>
        <w:rPr>
          <w:spacing w:val="-17"/>
          <w:w w:val="105"/>
        </w:rPr>
        <w:t> </w:t>
      </w:r>
      <w:r>
        <w:rPr>
          <w:w w:val="105"/>
        </w:rPr>
        <w:t>coverage,</w:t>
      </w:r>
      <w:r>
        <w:rPr>
          <w:spacing w:val="-18"/>
          <w:w w:val="105"/>
        </w:rPr>
        <w:t> </w:t>
      </w:r>
      <w:r>
        <w:rPr>
          <w:w w:val="105"/>
        </w:rPr>
        <w:t>China</w:t>
      </w:r>
      <w:r>
        <w:rPr>
          <w:spacing w:val="-17"/>
          <w:w w:val="105"/>
        </w:rPr>
        <w:t> </w:t>
      </w:r>
      <w:r>
        <w:rPr>
          <w:w w:val="105"/>
        </w:rPr>
        <w:t>strongly</w:t>
      </w:r>
      <w:r>
        <w:rPr>
          <w:spacing w:val="-18"/>
          <w:w w:val="105"/>
        </w:rPr>
        <w:t> </w:t>
      </w:r>
      <w:r>
        <w:rPr>
          <w:w w:val="105"/>
        </w:rPr>
        <w:t>disfavors countries</w:t>
      </w:r>
      <w:r>
        <w:rPr>
          <w:spacing w:val="-10"/>
          <w:w w:val="105"/>
        </w:rPr>
        <w:t> </w:t>
      </w:r>
      <w:r>
        <w:rPr>
          <w:w w:val="105"/>
        </w:rPr>
        <w:t>in</w:t>
      </w:r>
      <w:r>
        <w:rPr>
          <w:spacing w:val="-10"/>
          <w:w w:val="105"/>
        </w:rPr>
        <w:t> </w:t>
      </w:r>
      <w:r>
        <w:rPr>
          <w:w w:val="105"/>
        </w:rPr>
        <w:t>the</w:t>
      </w:r>
      <w:r>
        <w:rPr>
          <w:spacing w:val="-10"/>
          <w:w w:val="105"/>
        </w:rPr>
        <w:t> </w:t>
      </w:r>
      <w:r>
        <w:rPr>
          <w:w w:val="105"/>
        </w:rPr>
        <w:t>safe</w:t>
      </w:r>
      <w:r>
        <w:rPr>
          <w:spacing w:val="-10"/>
          <w:w w:val="105"/>
        </w:rPr>
        <w:t> </w:t>
      </w:r>
      <w:r>
        <w:rPr>
          <w:w w:val="105"/>
        </w:rPr>
        <w:t>bet</w:t>
      </w:r>
      <w:r>
        <w:rPr>
          <w:spacing w:val="-10"/>
          <w:w w:val="105"/>
        </w:rPr>
        <w:t> </w:t>
      </w:r>
      <w:r>
        <w:rPr>
          <w:w w:val="105"/>
        </w:rPr>
        <w:t>and</w:t>
      </w:r>
      <w:r>
        <w:rPr>
          <w:spacing w:val="-10"/>
          <w:w w:val="105"/>
        </w:rPr>
        <w:t> </w:t>
      </w:r>
      <w:r>
        <w:rPr>
          <w:w w:val="105"/>
        </w:rPr>
        <w:t>moonshot</w:t>
      </w:r>
      <w:r>
        <w:rPr>
          <w:spacing w:val="-10"/>
          <w:w w:val="105"/>
        </w:rPr>
        <w:t> </w:t>
      </w:r>
      <w:r>
        <w:rPr>
          <w:w w:val="105"/>
        </w:rPr>
        <w:t>categories.</w:t>
      </w:r>
      <w:r>
        <w:rPr>
          <w:spacing w:val="-10"/>
          <w:w w:val="105"/>
        </w:rPr>
        <w:t> </w:t>
      </w:r>
      <w:r>
        <w:rPr>
          <w:w w:val="105"/>
        </w:rPr>
        <w:t>It</w:t>
      </w:r>
      <w:r>
        <w:rPr>
          <w:spacing w:val="-10"/>
          <w:w w:val="105"/>
        </w:rPr>
        <w:t> </w:t>
      </w:r>
      <w:r>
        <w:rPr>
          <w:w w:val="105"/>
        </w:rPr>
        <w:t>devoted</w:t>
      </w:r>
      <w:r>
        <w:rPr>
          <w:spacing w:val="-10"/>
          <w:w w:val="105"/>
        </w:rPr>
        <w:t> </w:t>
      </w:r>
      <w:r>
        <w:rPr>
          <w:w w:val="105"/>
        </w:rPr>
        <w:t>only</w:t>
      </w:r>
      <w:r>
        <w:rPr>
          <w:spacing w:val="-10"/>
          <w:w w:val="105"/>
        </w:rPr>
        <w:t> </w:t>
      </w:r>
      <w:r>
        <w:rPr>
          <w:w w:val="105"/>
        </w:rPr>
        <w:t>16%</w:t>
      </w:r>
      <w:r>
        <w:rPr>
          <w:spacing w:val="-10"/>
          <w:w w:val="105"/>
        </w:rPr>
        <w:t> </w:t>
      </w:r>
      <w:r>
        <w:rPr>
          <w:w w:val="105"/>
        </w:rPr>
        <w:t>of</w:t>
      </w:r>
      <w:r>
        <w:rPr>
          <w:spacing w:val="-10"/>
          <w:w w:val="105"/>
        </w:rPr>
        <w:t> </w:t>
      </w:r>
      <w:r>
        <w:rPr>
          <w:w w:val="105"/>
        </w:rPr>
        <w:t>its international</w:t>
      </w:r>
      <w:r>
        <w:rPr>
          <w:spacing w:val="-6"/>
          <w:w w:val="105"/>
        </w:rPr>
        <w:t> </w:t>
      </w:r>
      <w:r>
        <w:rPr>
          <w:w w:val="105"/>
        </w:rPr>
        <w:t>development</w:t>
      </w:r>
      <w:r>
        <w:rPr>
          <w:spacing w:val="-6"/>
          <w:w w:val="105"/>
        </w:rPr>
        <w:t> </w:t>
      </w:r>
      <w:r>
        <w:rPr>
          <w:w w:val="105"/>
        </w:rPr>
        <w:t>ﬁnance</w:t>
      </w:r>
      <w:r>
        <w:rPr>
          <w:spacing w:val="-6"/>
          <w:w w:val="105"/>
        </w:rPr>
        <w:t> </w:t>
      </w:r>
      <w:r>
        <w:rPr>
          <w:w w:val="105"/>
        </w:rPr>
        <w:t>portfolio</w:t>
      </w:r>
      <w:r>
        <w:rPr>
          <w:spacing w:val="-6"/>
          <w:w w:val="105"/>
        </w:rPr>
        <w:t> </w:t>
      </w:r>
      <w:r>
        <w:rPr>
          <w:w w:val="105"/>
        </w:rPr>
        <w:t>during</w:t>
      </w:r>
      <w:r>
        <w:rPr>
          <w:spacing w:val="-6"/>
          <w:w w:val="105"/>
        </w:rPr>
        <w:t> </w:t>
      </w:r>
      <w:r>
        <w:rPr>
          <w:w w:val="105"/>
        </w:rPr>
        <w:t>the</w:t>
      </w:r>
      <w:r>
        <w:rPr>
          <w:spacing w:val="-6"/>
          <w:w w:val="105"/>
        </w:rPr>
        <w:t> </w:t>
      </w:r>
      <w:r>
        <w:rPr>
          <w:w w:val="105"/>
        </w:rPr>
        <w:t>late</w:t>
      </w:r>
      <w:r>
        <w:rPr>
          <w:spacing w:val="-6"/>
          <w:w w:val="105"/>
        </w:rPr>
        <w:t> </w:t>
      </w:r>
      <w:r>
        <w:rPr>
          <w:w w:val="105"/>
        </w:rPr>
        <w:t>BRI</w:t>
      </w:r>
      <w:r>
        <w:rPr>
          <w:spacing w:val="-6"/>
          <w:w w:val="105"/>
        </w:rPr>
        <w:t> </w:t>
      </w:r>
      <w:r>
        <w:rPr>
          <w:w w:val="105"/>
        </w:rPr>
        <w:t>period</w:t>
      </w:r>
      <w:r>
        <w:rPr>
          <w:spacing w:val="-6"/>
          <w:w w:val="105"/>
        </w:rPr>
        <w:t> </w:t>
      </w:r>
      <w:r>
        <w:rPr>
          <w:w w:val="105"/>
        </w:rPr>
        <w:t>to</w:t>
      </w:r>
      <w:r>
        <w:rPr>
          <w:spacing w:val="-6"/>
          <w:w w:val="105"/>
        </w:rPr>
        <w:t> </w:t>
      </w:r>
      <w:r>
        <w:rPr>
          <w:w w:val="105"/>
        </w:rPr>
        <w:t>such countries.</w:t>
      </w:r>
      <w:r>
        <w:rPr>
          <w:spacing w:val="-15"/>
          <w:w w:val="105"/>
        </w:rPr>
        <w:t> </w:t>
      </w:r>
      <w:r>
        <w:rPr>
          <w:w w:val="105"/>
        </w:rPr>
        <w:t>Instead,</w:t>
      </w:r>
      <w:r>
        <w:rPr>
          <w:spacing w:val="-15"/>
          <w:w w:val="105"/>
        </w:rPr>
        <w:t> </w:t>
      </w:r>
      <w:r>
        <w:rPr>
          <w:w w:val="105"/>
        </w:rPr>
        <w:t>it</w:t>
      </w:r>
      <w:r>
        <w:rPr>
          <w:spacing w:val="-15"/>
          <w:w w:val="105"/>
        </w:rPr>
        <w:t> </w:t>
      </w:r>
      <w:r>
        <w:rPr>
          <w:w w:val="105"/>
        </w:rPr>
        <w:t>focused</w:t>
      </w:r>
      <w:r>
        <w:rPr>
          <w:spacing w:val="-15"/>
          <w:w w:val="105"/>
        </w:rPr>
        <w:t> </w:t>
      </w:r>
      <w:r>
        <w:rPr>
          <w:w w:val="105"/>
        </w:rPr>
        <w:t>83%</w:t>
      </w:r>
      <w:r>
        <w:rPr>
          <w:spacing w:val="-15"/>
          <w:w w:val="105"/>
        </w:rPr>
        <w:t> </w:t>
      </w:r>
      <w:r>
        <w:rPr>
          <w:w w:val="105"/>
        </w:rPr>
        <w:t>of</w:t>
      </w:r>
      <w:r>
        <w:rPr>
          <w:spacing w:val="-15"/>
          <w:w w:val="105"/>
        </w:rPr>
        <w:t> </w:t>
      </w:r>
      <w:r>
        <w:rPr>
          <w:w w:val="105"/>
        </w:rPr>
        <w:t>its</w:t>
      </w:r>
      <w:r>
        <w:rPr>
          <w:spacing w:val="-15"/>
          <w:w w:val="105"/>
        </w:rPr>
        <w:t> </w:t>
      </w:r>
      <w:r>
        <w:rPr>
          <w:w w:val="105"/>
        </w:rPr>
        <w:t>international</w:t>
      </w:r>
      <w:r>
        <w:rPr>
          <w:spacing w:val="-15"/>
          <w:w w:val="105"/>
        </w:rPr>
        <w:t> </w:t>
      </w:r>
      <w:r>
        <w:rPr>
          <w:w w:val="105"/>
        </w:rPr>
        <w:t>development</w:t>
      </w:r>
      <w:r>
        <w:rPr>
          <w:spacing w:val="-15"/>
          <w:w w:val="105"/>
        </w:rPr>
        <w:t> </w:t>
      </w:r>
      <w:r>
        <w:rPr>
          <w:w w:val="105"/>
        </w:rPr>
        <w:t>ﬁnance portfolio</w:t>
      </w:r>
      <w:r>
        <w:rPr>
          <w:spacing w:val="-9"/>
          <w:w w:val="105"/>
        </w:rPr>
        <w:t> </w:t>
      </w:r>
      <w:r>
        <w:rPr>
          <w:w w:val="105"/>
        </w:rPr>
        <w:t>during</w:t>
      </w:r>
      <w:r>
        <w:rPr>
          <w:spacing w:val="-9"/>
          <w:w w:val="105"/>
        </w:rPr>
        <w:t> </w:t>
      </w:r>
      <w:r>
        <w:rPr>
          <w:w w:val="105"/>
        </w:rPr>
        <w:t>the</w:t>
      </w:r>
      <w:r>
        <w:rPr>
          <w:spacing w:val="-9"/>
          <w:w w:val="105"/>
        </w:rPr>
        <w:t> </w:t>
      </w:r>
      <w:r>
        <w:rPr>
          <w:w w:val="105"/>
        </w:rPr>
        <w:t>late</w:t>
      </w:r>
      <w:r>
        <w:rPr>
          <w:spacing w:val="-9"/>
          <w:w w:val="105"/>
        </w:rPr>
        <w:t> </w:t>
      </w:r>
      <w:r>
        <w:rPr>
          <w:w w:val="105"/>
        </w:rPr>
        <w:t>BRI</w:t>
      </w:r>
      <w:r>
        <w:rPr>
          <w:spacing w:val="-9"/>
          <w:w w:val="105"/>
        </w:rPr>
        <w:t> </w:t>
      </w:r>
      <w:r>
        <w:rPr>
          <w:w w:val="105"/>
        </w:rPr>
        <w:t>period</w:t>
      </w:r>
      <w:r>
        <w:rPr>
          <w:spacing w:val="-9"/>
          <w:w w:val="105"/>
        </w:rPr>
        <w:t> </w:t>
      </w:r>
      <w:r>
        <w:rPr>
          <w:w w:val="105"/>
        </w:rPr>
        <w:t>on</w:t>
      </w:r>
      <w:r>
        <w:rPr>
          <w:spacing w:val="-9"/>
          <w:w w:val="105"/>
        </w:rPr>
        <w:t> </w:t>
      </w:r>
      <w:r>
        <w:rPr>
          <w:w w:val="105"/>
        </w:rPr>
        <w:t>countries</w:t>
      </w:r>
      <w:r>
        <w:rPr>
          <w:spacing w:val="-9"/>
          <w:w w:val="105"/>
        </w:rPr>
        <w:t> </w:t>
      </w:r>
      <w:r>
        <w:rPr>
          <w:w w:val="105"/>
        </w:rPr>
        <w:t>in</w:t>
      </w:r>
      <w:r>
        <w:rPr>
          <w:spacing w:val="-9"/>
          <w:w w:val="105"/>
        </w:rPr>
        <w:t> </w:t>
      </w:r>
      <w:r>
        <w:rPr>
          <w:w w:val="105"/>
        </w:rPr>
        <w:t>the</w:t>
      </w:r>
      <w:r>
        <w:rPr>
          <w:spacing w:val="-9"/>
          <w:w w:val="105"/>
        </w:rPr>
        <w:t> </w:t>
      </w:r>
      <w:r>
        <w:rPr>
          <w:w w:val="105"/>
        </w:rPr>
        <w:t>two</w:t>
      </w:r>
      <w:r>
        <w:rPr>
          <w:spacing w:val="-9"/>
          <w:w w:val="105"/>
        </w:rPr>
        <w:t> </w:t>
      </w:r>
      <w:r>
        <w:rPr>
          <w:w w:val="105"/>
        </w:rPr>
        <w:t>toss-up</w:t>
      </w:r>
      <w:r>
        <w:rPr>
          <w:spacing w:val="-9"/>
          <w:w w:val="105"/>
        </w:rPr>
        <w:t> </w:t>
      </w:r>
      <w:r>
        <w:rPr>
          <w:w w:val="105"/>
        </w:rPr>
        <w:t>categories. These</w:t>
      </w:r>
      <w:r>
        <w:rPr>
          <w:spacing w:val="-18"/>
          <w:w w:val="105"/>
        </w:rPr>
        <w:t> </w:t>
      </w:r>
      <w:r>
        <w:rPr>
          <w:w w:val="105"/>
        </w:rPr>
        <w:t>spending</w:t>
      </w:r>
      <w:r>
        <w:rPr>
          <w:spacing w:val="-17"/>
          <w:w w:val="105"/>
        </w:rPr>
        <w:t> </w:t>
      </w:r>
      <w:r>
        <w:rPr>
          <w:w w:val="105"/>
        </w:rPr>
        <w:t>patterns</w:t>
      </w:r>
      <w:r>
        <w:rPr>
          <w:spacing w:val="-18"/>
          <w:w w:val="105"/>
        </w:rPr>
        <w:t> </w:t>
      </w:r>
      <w:r>
        <w:rPr>
          <w:w w:val="105"/>
        </w:rPr>
        <w:t>suggest</w:t>
      </w:r>
      <w:r>
        <w:rPr>
          <w:spacing w:val="-17"/>
          <w:w w:val="105"/>
        </w:rPr>
        <w:t> </w:t>
      </w:r>
      <w:r>
        <w:rPr>
          <w:w w:val="105"/>
        </w:rPr>
        <w:t>that</w:t>
      </w:r>
      <w:r>
        <w:rPr>
          <w:spacing w:val="-18"/>
          <w:w w:val="105"/>
        </w:rPr>
        <w:t> </w:t>
      </w:r>
      <w:r>
        <w:rPr>
          <w:w w:val="105"/>
        </w:rPr>
        <w:t>Beijing</w:t>
      </w:r>
      <w:r>
        <w:rPr>
          <w:spacing w:val="-17"/>
          <w:w w:val="105"/>
        </w:rPr>
        <w:t> </w:t>
      </w:r>
      <w:r>
        <w:rPr>
          <w:w w:val="105"/>
        </w:rPr>
        <w:t>is</w:t>
      </w:r>
      <w:r>
        <w:rPr>
          <w:spacing w:val="-18"/>
          <w:w w:val="105"/>
        </w:rPr>
        <w:t> </w:t>
      </w:r>
      <w:r>
        <w:rPr>
          <w:w w:val="105"/>
        </w:rPr>
        <w:t>neither</w:t>
      </w:r>
      <w:r>
        <w:rPr>
          <w:spacing w:val="-17"/>
          <w:w w:val="105"/>
        </w:rPr>
        <w:t> </w:t>
      </w:r>
      <w:r>
        <w:rPr>
          <w:w w:val="105"/>
        </w:rPr>
        <w:t>interested</w:t>
      </w:r>
      <w:r>
        <w:rPr>
          <w:spacing w:val="-18"/>
          <w:w w:val="105"/>
        </w:rPr>
        <w:t> </w:t>
      </w:r>
      <w:r>
        <w:rPr>
          <w:w w:val="105"/>
        </w:rPr>
        <w:t>in</w:t>
      </w:r>
      <w:r>
        <w:rPr>
          <w:spacing w:val="-17"/>
          <w:w w:val="105"/>
        </w:rPr>
        <w:t> </w:t>
      </w:r>
      <w:r>
        <w:rPr>
          <w:w w:val="105"/>
        </w:rPr>
        <w:t>high-risk, </w:t>
      </w:r>
      <w:r>
        <w:rPr/>
        <w:t>high-reward opportunities nor low-risk, low-reward opportunities when it comes </w:t>
      </w:r>
      <w:r>
        <w:rPr>
          <w:w w:val="105"/>
        </w:rPr>
        <w:t>to</w:t>
      </w:r>
      <w:r>
        <w:rPr>
          <w:spacing w:val="-6"/>
          <w:w w:val="105"/>
        </w:rPr>
        <w:t> </w:t>
      </w:r>
      <w:r>
        <w:rPr>
          <w:w w:val="105"/>
        </w:rPr>
        <w:t>the</w:t>
      </w:r>
      <w:r>
        <w:rPr>
          <w:spacing w:val="-6"/>
          <w:w w:val="105"/>
        </w:rPr>
        <w:t> </w:t>
      </w:r>
      <w:r>
        <w:rPr>
          <w:w w:val="105"/>
        </w:rPr>
        <w:t>pursuit</w:t>
      </w:r>
      <w:r>
        <w:rPr>
          <w:spacing w:val="-6"/>
          <w:w w:val="105"/>
        </w:rPr>
        <w:t> </w:t>
      </w:r>
      <w:r>
        <w:rPr>
          <w:w w:val="105"/>
        </w:rPr>
        <w:t>of</w:t>
      </w:r>
      <w:r>
        <w:rPr>
          <w:spacing w:val="-6"/>
          <w:w w:val="105"/>
        </w:rPr>
        <w:t> </w:t>
      </w:r>
      <w:r>
        <w:rPr>
          <w:w w:val="105"/>
        </w:rPr>
        <w:t>favorable</w:t>
      </w:r>
      <w:r>
        <w:rPr>
          <w:spacing w:val="-6"/>
          <w:w w:val="105"/>
        </w:rPr>
        <w:t> </w:t>
      </w:r>
      <w:r>
        <w:rPr>
          <w:w w:val="105"/>
        </w:rPr>
        <w:t>media</w:t>
      </w:r>
      <w:r>
        <w:rPr>
          <w:spacing w:val="-6"/>
          <w:w w:val="105"/>
        </w:rPr>
        <w:t> </w:t>
      </w:r>
      <w:r>
        <w:rPr>
          <w:w w:val="105"/>
        </w:rPr>
        <w:t>coverage.</w:t>
      </w:r>
      <w:r>
        <w:rPr>
          <w:spacing w:val="-6"/>
          <w:w w:val="105"/>
        </w:rPr>
        <w:t> </w:t>
      </w:r>
      <w:r>
        <w:rPr>
          <w:w w:val="105"/>
        </w:rPr>
        <w:t>Instead,</w:t>
      </w:r>
      <w:r>
        <w:rPr>
          <w:spacing w:val="-6"/>
          <w:w w:val="105"/>
        </w:rPr>
        <w:t> </w:t>
      </w:r>
      <w:r>
        <w:rPr>
          <w:w w:val="105"/>
        </w:rPr>
        <w:t>it</w:t>
      </w:r>
      <w:r>
        <w:rPr>
          <w:spacing w:val="-6"/>
          <w:w w:val="105"/>
        </w:rPr>
        <w:t> </w:t>
      </w:r>
      <w:r>
        <w:rPr>
          <w:w w:val="105"/>
        </w:rPr>
        <w:t>appears</w:t>
      </w:r>
      <w:r>
        <w:rPr>
          <w:spacing w:val="-6"/>
          <w:w w:val="105"/>
        </w:rPr>
        <w:t> </w:t>
      </w:r>
      <w:r>
        <w:rPr>
          <w:w w:val="105"/>
        </w:rPr>
        <w:t>to</w:t>
      </w:r>
      <w:r>
        <w:rPr>
          <w:spacing w:val="-6"/>
          <w:w w:val="105"/>
        </w:rPr>
        <w:t> </w:t>
      </w:r>
      <w:r>
        <w:rPr>
          <w:w w:val="105"/>
        </w:rPr>
        <w:t>be</w:t>
      </w:r>
      <w:r>
        <w:rPr>
          <w:spacing w:val="-6"/>
          <w:w w:val="105"/>
        </w:rPr>
        <w:t> </w:t>
      </w:r>
      <w:r>
        <w:rPr>
          <w:w w:val="105"/>
        </w:rPr>
        <w:t>doubling down</w:t>
      </w:r>
      <w:r>
        <w:rPr>
          <w:spacing w:val="-13"/>
          <w:w w:val="105"/>
        </w:rPr>
        <w:t> </w:t>
      </w:r>
      <w:r>
        <w:rPr>
          <w:w w:val="105"/>
        </w:rPr>
        <w:t>in</w:t>
      </w:r>
      <w:r>
        <w:rPr>
          <w:spacing w:val="-13"/>
          <w:w w:val="105"/>
        </w:rPr>
        <w:t> </w:t>
      </w:r>
      <w:r>
        <w:rPr>
          <w:w w:val="105"/>
        </w:rPr>
        <w:t>competitive</w:t>
      </w:r>
      <w:r>
        <w:rPr>
          <w:spacing w:val="-13"/>
          <w:w w:val="105"/>
        </w:rPr>
        <w:t> </w:t>
      </w:r>
      <w:r>
        <w:rPr>
          <w:w w:val="105"/>
        </w:rPr>
        <w:t>jurisdictions</w:t>
      </w:r>
      <w:r>
        <w:rPr>
          <w:spacing w:val="-13"/>
          <w:w w:val="105"/>
        </w:rPr>
        <w:t> </w:t>
      </w:r>
      <w:r>
        <w:rPr>
          <w:w w:val="105"/>
        </w:rPr>
        <w:t>where</w:t>
      </w:r>
      <w:r>
        <w:rPr>
          <w:spacing w:val="-13"/>
          <w:w w:val="105"/>
        </w:rPr>
        <w:t> </w:t>
      </w:r>
      <w:r>
        <w:rPr>
          <w:w w:val="105"/>
        </w:rPr>
        <w:t>it</w:t>
      </w:r>
      <w:r>
        <w:rPr>
          <w:spacing w:val="-13"/>
          <w:w w:val="105"/>
        </w:rPr>
        <w:t> </w:t>
      </w:r>
      <w:r>
        <w:rPr>
          <w:w w:val="105"/>
        </w:rPr>
        <w:t>“has</w:t>
      </w:r>
      <w:r>
        <w:rPr>
          <w:spacing w:val="-13"/>
          <w:w w:val="105"/>
        </w:rPr>
        <w:t> </w:t>
      </w:r>
      <w:r>
        <w:rPr>
          <w:w w:val="105"/>
        </w:rPr>
        <w:t>the</w:t>
      </w:r>
      <w:r>
        <w:rPr>
          <w:spacing w:val="-13"/>
          <w:w w:val="105"/>
        </w:rPr>
        <w:t> </w:t>
      </w:r>
      <w:r>
        <w:rPr>
          <w:w w:val="105"/>
        </w:rPr>
        <w:t>wind</w:t>
      </w:r>
      <w:r>
        <w:rPr>
          <w:spacing w:val="-13"/>
          <w:w w:val="105"/>
        </w:rPr>
        <w:t> </w:t>
      </w:r>
      <w:r>
        <w:rPr>
          <w:w w:val="105"/>
        </w:rPr>
        <w:t>at</w:t>
      </w:r>
      <w:r>
        <w:rPr>
          <w:spacing w:val="-13"/>
          <w:w w:val="105"/>
        </w:rPr>
        <w:t> </w:t>
      </w:r>
      <w:r>
        <w:rPr>
          <w:w w:val="105"/>
        </w:rPr>
        <w:t>its</w:t>
      </w:r>
      <w:r>
        <w:rPr>
          <w:spacing w:val="-13"/>
          <w:w w:val="105"/>
        </w:rPr>
        <w:t> </w:t>
      </w:r>
      <w:r>
        <w:rPr>
          <w:w w:val="105"/>
        </w:rPr>
        <w:t>back.”</w:t>
      </w:r>
      <w:r>
        <w:rPr>
          <w:spacing w:val="-13"/>
          <w:w w:val="105"/>
        </w:rPr>
        <w:t> </w:t>
      </w:r>
      <w:r>
        <w:rPr>
          <w:w w:val="105"/>
        </w:rPr>
        <w:t>Figure</w:t>
      </w:r>
      <w:r>
        <w:rPr>
          <w:spacing w:val="-13"/>
          <w:w w:val="105"/>
        </w:rPr>
        <w:t> </w:t>
      </w:r>
      <w:r>
        <w:rPr>
          <w:w w:val="105"/>
        </w:rPr>
        <w:t>4.5 provides</w:t>
      </w:r>
      <w:r>
        <w:rPr>
          <w:spacing w:val="-9"/>
          <w:w w:val="105"/>
        </w:rPr>
        <w:t> </w:t>
      </w:r>
      <w:r>
        <w:rPr>
          <w:w w:val="105"/>
        </w:rPr>
        <w:t>evidence</w:t>
      </w:r>
      <w:r>
        <w:rPr>
          <w:spacing w:val="-9"/>
          <w:w w:val="105"/>
        </w:rPr>
        <w:t> </w:t>
      </w:r>
      <w:r>
        <w:rPr>
          <w:w w:val="105"/>
        </w:rPr>
        <w:t>of</w:t>
      </w:r>
      <w:r>
        <w:rPr>
          <w:spacing w:val="-9"/>
          <w:w w:val="105"/>
        </w:rPr>
        <w:t> </w:t>
      </w:r>
      <w:r>
        <w:rPr>
          <w:w w:val="105"/>
        </w:rPr>
        <w:t>a</w:t>
      </w:r>
      <w:r>
        <w:rPr>
          <w:spacing w:val="-9"/>
          <w:w w:val="105"/>
        </w:rPr>
        <w:t> </w:t>
      </w:r>
      <w:r>
        <w:rPr>
          <w:w w:val="105"/>
        </w:rPr>
        <w:t>large</w:t>
      </w:r>
      <w:r>
        <w:rPr>
          <w:spacing w:val="-9"/>
          <w:w w:val="105"/>
        </w:rPr>
        <w:t> </w:t>
      </w:r>
      <w:r>
        <w:rPr>
          <w:w w:val="105"/>
        </w:rPr>
        <w:t>positive</w:t>
      </w:r>
      <w:r>
        <w:rPr>
          <w:spacing w:val="-9"/>
          <w:w w:val="105"/>
        </w:rPr>
        <w:t> </w:t>
      </w:r>
      <w:r>
        <w:rPr>
          <w:w w:val="105"/>
        </w:rPr>
        <w:t>delta</w:t>
      </w:r>
      <w:r>
        <w:rPr>
          <w:spacing w:val="-9"/>
          <w:w w:val="105"/>
        </w:rPr>
        <w:t> </w:t>
      </w:r>
      <w:r>
        <w:rPr>
          <w:w w:val="105"/>
        </w:rPr>
        <w:t>(+29</w:t>
      </w:r>
      <w:r>
        <w:rPr>
          <w:spacing w:val="-9"/>
          <w:w w:val="105"/>
        </w:rPr>
        <w:t> </w:t>
      </w:r>
      <w:r>
        <w:rPr>
          <w:w w:val="105"/>
        </w:rPr>
        <w:t>pp)</w:t>
      </w:r>
      <w:r>
        <w:rPr>
          <w:spacing w:val="-9"/>
          <w:w w:val="105"/>
        </w:rPr>
        <w:t> </w:t>
      </w:r>
      <w:r>
        <w:rPr>
          <w:w w:val="105"/>
        </w:rPr>
        <w:t>between</w:t>
      </w:r>
      <w:r>
        <w:rPr>
          <w:spacing w:val="-9"/>
          <w:w w:val="105"/>
        </w:rPr>
        <w:t> </w:t>
      </w:r>
      <w:r>
        <w:rPr>
          <w:w w:val="105"/>
        </w:rPr>
        <w:t>expected</w:t>
      </w:r>
      <w:r>
        <w:rPr>
          <w:spacing w:val="-9"/>
          <w:w w:val="105"/>
        </w:rPr>
        <w:t> </w:t>
      </w:r>
      <w:r>
        <w:rPr>
          <w:w w:val="105"/>
        </w:rPr>
        <w:t>and observed</w:t>
      </w:r>
      <w:r>
        <w:rPr>
          <w:spacing w:val="-18"/>
          <w:w w:val="105"/>
        </w:rPr>
        <w:t> </w:t>
      </w:r>
      <w:r>
        <w:rPr>
          <w:w w:val="105"/>
        </w:rPr>
        <w:t>Chinese</w:t>
      </w:r>
      <w:r>
        <w:rPr>
          <w:spacing w:val="-17"/>
          <w:w w:val="105"/>
        </w:rPr>
        <w:t> </w:t>
      </w:r>
      <w:r>
        <w:rPr>
          <w:w w:val="105"/>
        </w:rPr>
        <w:t>development</w:t>
      </w:r>
      <w:r>
        <w:rPr>
          <w:spacing w:val="-18"/>
          <w:w w:val="105"/>
        </w:rPr>
        <w:t> </w:t>
      </w:r>
      <w:r>
        <w:rPr>
          <w:w w:val="105"/>
        </w:rPr>
        <w:t>ﬁnance</w:t>
      </w:r>
      <w:r>
        <w:rPr>
          <w:spacing w:val="-18"/>
          <w:w w:val="105"/>
        </w:rPr>
        <w:t> </w:t>
      </w:r>
      <w:r>
        <w:rPr>
          <w:w w:val="105"/>
        </w:rPr>
        <w:t>allocations</w:t>
      </w:r>
      <w:r>
        <w:rPr>
          <w:spacing w:val="-17"/>
          <w:w w:val="105"/>
        </w:rPr>
        <w:t> </w:t>
      </w:r>
      <w:r>
        <w:rPr>
          <w:w w:val="105"/>
        </w:rPr>
        <w:t>to</w:t>
      </w:r>
      <w:r>
        <w:rPr>
          <w:spacing w:val="-18"/>
          <w:w w:val="105"/>
        </w:rPr>
        <w:t> </w:t>
      </w:r>
      <w:r>
        <w:rPr>
          <w:w w:val="105"/>
        </w:rPr>
        <w:t>countries</w:t>
      </w:r>
      <w:r>
        <w:rPr>
          <w:spacing w:val="-17"/>
          <w:w w:val="105"/>
        </w:rPr>
        <w:t> </w:t>
      </w:r>
      <w:r>
        <w:rPr>
          <w:w w:val="105"/>
        </w:rPr>
        <w:t>in</w:t>
      </w:r>
      <w:r>
        <w:rPr>
          <w:spacing w:val="-18"/>
          <w:w w:val="105"/>
        </w:rPr>
        <w:t> </w:t>
      </w:r>
      <w:r>
        <w:rPr>
          <w:w w:val="105"/>
        </w:rPr>
        <w:t>the</w:t>
      </w:r>
      <w:r>
        <w:rPr>
          <w:spacing w:val="-17"/>
          <w:w w:val="105"/>
        </w:rPr>
        <w:t> </w:t>
      </w:r>
      <w:r>
        <w:rPr>
          <w:w w:val="105"/>
        </w:rPr>
        <w:t>toss-up </w:t>
      </w:r>
      <w:r>
        <w:rPr/>
        <w:t>(leaning China) category. In the case of Bangladesh, where China experienced media</w:t>
      </w:r>
      <w:r>
        <w:rPr>
          <w:spacing w:val="-1"/>
        </w:rPr>
        <w:t> </w:t>
      </w:r>
      <w:r>
        <w:rPr/>
        <w:t>sentiment</w:t>
      </w:r>
      <w:r>
        <w:rPr>
          <w:spacing w:val="-1"/>
        </w:rPr>
        <w:t> </w:t>
      </w:r>
      <w:r>
        <w:rPr/>
        <w:t>gains</w:t>
      </w:r>
      <w:r>
        <w:rPr>
          <w:spacing w:val="-1"/>
        </w:rPr>
        <w:t> </w:t>
      </w:r>
      <w:r>
        <w:rPr/>
        <w:t>at</w:t>
      </w:r>
      <w:r>
        <w:rPr>
          <w:spacing w:val="-1"/>
        </w:rPr>
        <w:t> </w:t>
      </w:r>
      <w:r>
        <w:rPr/>
        <w:t>the</w:t>
      </w:r>
      <w:r>
        <w:rPr>
          <w:spacing w:val="-1"/>
        </w:rPr>
        <w:t> </w:t>
      </w:r>
      <w:r>
        <w:rPr/>
        <w:t>expense</w:t>
      </w:r>
      <w:r>
        <w:rPr>
          <w:spacing w:val="-1"/>
        </w:rPr>
        <w:t> </w:t>
      </w:r>
      <w:r>
        <w:rPr/>
        <w:t>of</w:t>
      </w:r>
      <w:r>
        <w:rPr>
          <w:spacing w:val="-1"/>
        </w:rPr>
        <w:t> </w:t>
      </w:r>
      <w:r>
        <w:rPr/>
        <w:t>the</w:t>
      </w:r>
      <w:r>
        <w:rPr>
          <w:spacing w:val="-1"/>
        </w:rPr>
        <w:t> </w:t>
      </w:r>
      <w:r>
        <w:rPr/>
        <w:t>U.S.,</w:t>
      </w:r>
      <w:r>
        <w:rPr>
          <w:spacing w:val="-1"/>
        </w:rPr>
        <w:t> </w:t>
      </w:r>
      <w:r>
        <w:rPr/>
        <w:t>average</w:t>
      </w:r>
      <w:r>
        <w:rPr>
          <w:spacing w:val="-1"/>
        </w:rPr>
        <w:t> </w:t>
      </w:r>
      <w:r>
        <w:rPr/>
        <w:t>annual</w:t>
      </w:r>
      <w:r>
        <w:rPr>
          <w:spacing w:val="-1"/>
        </w:rPr>
        <w:t> </w:t>
      </w:r>
      <w:r>
        <w:rPr/>
        <w:t>commitments </w:t>
      </w:r>
      <w:r>
        <w:rPr>
          <w:w w:val="105"/>
        </w:rPr>
        <w:t>tripled</w:t>
      </w:r>
      <w:r>
        <w:rPr>
          <w:spacing w:val="-4"/>
          <w:w w:val="105"/>
        </w:rPr>
        <w:t> </w:t>
      </w:r>
      <w:r>
        <w:rPr>
          <w:w w:val="105"/>
        </w:rPr>
        <w:t>from</w:t>
      </w:r>
      <w:r>
        <w:rPr>
          <w:spacing w:val="-4"/>
          <w:w w:val="105"/>
        </w:rPr>
        <w:t> </w:t>
      </w:r>
      <w:r>
        <w:rPr>
          <w:w w:val="105"/>
        </w:rPr>
        <w:t>$994</w:t>
      </w:r>
      <w:r>
        <w:rPr>
          <w:spacing w:val="-4"/>
          <w:w w:val="105"/>
        </w:rPr>
        <w:t> </w:t>
      </w:r>
      <w:r>
        <w:rPr>
          <w:w w:val="105"/>
        </w:rPr>
        <w:t>million</w:t>
      </w:r>
      <w:r>
        <w:rPr>
          <w:spacing w:val="-4"/>
          <w:w w:val="105"/>
        </w:rPr>
        <w:t> </w:t>
      </w:r>
      <w:r>
        <w:rPr>
          <w:w w:val="105"/>
        </w:rPr>
        <w:t>during</w:t>
      </w:r>
      <w:r>
        <w:rPr>
          <w:spacing w:val="-4"/>
          <w:w w:val="105"/>
        </w:rPr>
        <w:t> </w:t>
      </w:r>
      <w:r>
        <w:rPr>
          <w:w w:val="105"/>
        </w:rPr>
        <w:t>the</w:t>
      </w:r>
      <w:r>
        <w:rPr>
          <w:spacing w:val="-4"/>
          <w:w w:val="105"/>
        </w:rPr>
        <w:t> </w:t>
      </w:r>
      <w:r>
        <w:rPr>
          <w:w w:val="105"/>
        </w:rPr>
        <w:t>early</w:t>
      </w:r>
      <w:r>
        <w:rPr>
          <w:spacing w:val="-4"/>
          <w:w w:val="105"/>
        </w:rPr>
        <w:t> </w:t>
      </w:r>
      <w:r>
        <w:rPr>
          <w:w w:val="105"/>
        </w:rPr>
        <w:t>BRI</w:t>
      </w:r>
      <w:r>
        <w:rPr>
          <w:spacing w:val="-4"/>
          <w:w w:val="105"/>
        </w:rPr>
        <w:t> </w:t>
      </w:r>
      <w:r>
        <w:rPr>
          <w:w w:val="105"/>
        </w:rPr>
        <w:t>period</w:t>
      </w:r>
      <w:r>
        <w:rPr>
          <w:spacing w:val="-4"/>
          <w:w w:val="105"/>
        </w:rPr>
        <w:t> </w:t>
      </w:r>
      <w:r>
        <w:rPr>
          <w:w w:val="105"/>
        </w:rPr>
        <w:t>to</w:t>
      </w:r>
      <w:r>
        <w:rPr>
          <w:spacing w:val="-4"/>
          <w:w w:val="105"/>
        </w:rPr>
        <w:t> </w:t>
      </w:r>
      <w:r>
        <w:rPr>
          <w:w w:val="105"/>
        </w:rPr>
        <w:t>over</w:t>
      </w:r>
      <w:r>
        <w:rPr>
          <w:spacing w:val="-4"/>
          <w:w w:val="105"/>
        </w:rPr>
        <w:t> </w:t>
      </w:r>
      <w:r>
        <w:rPr>
          <w:w w:val="105"/>
        </w:rPr>
        <w:t>$3.3</w:t>
      </w:r>
      <w:r>
        <w:rPr>
          <w:spacing w:val="-4"/>
          <w:w w:val="105"/>
        </w:rPr>
        <w:t> </w:t>
      </w:r>
      <w:r>
        <w:rPr>
          <w:w w:val="105"/>
        </w:rPr>
        <w:t>billion</w:t>
      </w:r>
      <w:r>
        <w:rPr>
          <w:spacing w:val="-4"/>
          <w:w w:val="105"/>
        </w:rPr>
        <w:t> </w:t>
      </w:r>
      <w:r>
        <w:rPr>
          <w:w w:val="105"/>
        </w:rPr>
        <w:t>in</w:t>
      </w:r>
      <w:r>
        <w:rPr>
          <w:spacing w:val="-4"/>
          <w:w w:val="105"/>
        </w:rPr>
        <w:t> </w:t>
      </w:r>
      <w:r>
        <w:rPr>
          <w:w w:val="105"/>
        </w:rPr>
        <w:t>the </w:t>
      </w:r>
      <w:r>
        <w:rPr/>
        <w:t>late BRI period, despite challenges associated with COVID-19. In the context of </w:t>
      </w:r>
      <w:r>
        <w:rPr>
          <w:w w:val="105"/>
        </w:rPr>
        <w:t>growing</w:t>
      </w:r>
      <w:r>
        <w:rPr>
          <w:spacing w:val="-13"/>
          <w:w w:val="105"/>
        </w:rPr>
        <w:t> </w:t>
      </w:r>
      <w:r>
        <w:rPr>
          <w:w w:val="105"/>
        </w:rPr>
        <w:t>strategic</w:t>
      </w:r>
      <w:r>
        <w:rPr>
          <w:spacing w:val="-13"/>
          <w:w w:val="105"/>
        </w:rPr>
        <w:t> </w:t>
      </w:r>
      <w:r>
        <w:rPr>
          <w:w w:val="105"/>
        </w:rPr>
        <w:t>competition</w:t>
      </w:r>
      <w:r>
        <w:rPr>
          <w:spacing w:val="-13"/>
          <w:w w:val="105"/>
        </w:rPr>
        <w:t> </w:t>
      </w:r>
      <w:r>
        <w:rPr>
          <w:w w:val="105"/>
        </w:rPr>
        <w:t>in</w:t>
      </w:r>
      <w:r>
        <w:rPr>
          <w:spacing w:val="-13"/>
          <w:w w:val="105"/>
        </w:rPr>
        <w:t> </w:t>
      </w:r>
      <w:r>
        <w:rPr>
          <w:w w:val="105"/>
        </w:rPr>
        <w:t>the</w:t>
      </w:r>
      <w:r>
        <w:rPr>
          <w:spacing w:val="-13"/>
          <w:w w:val="105"/>
        </w:rPr>
        <w:t> </w:t>
      </w:r>
      <w:r>
        <w:rPr>
          <w:w w:val="105"/>
        </w:rPr>
        <w:t>Indo-Paciﬁc,</w:t>
      </w:r>
      <w:r>
        <w:rPr>
          <w:spacing w:val="-13"/>
          <w:w w:val="105"/>
        </w:rPr>
        <w:t> </w:t>
      </w:r>
      <w:r>
        <w:rPr>
          <w:w w:val="105"/>
        </w:rPr>
        <w:t>Beijing’s</w:t>
      </w:r>
      <w:r>
        <w:rPr>
          <w:spacing w:val="-13"/>
          <w:w w:val="105"/>
        </w:rPr>
        <w:t> </w:t>
      </w:r>
      <w:r>
        <w:rPr>
          <w:w w:val="105"/>
        </w:rPr>
        <w:t>partnership</w:t>
      </w:r>
      <w:r>
        <w:rPr>
          <w:spacing w:val="-13"/>
          <w:w w:val="105"/>
        </w:rPr>
        <w:t> </w:t>
      </w:r>
      <w:r>
        <w:rPr>
          <w:w w:val="105"/>
        </w:rPr>
        <w:t>with</w:t>
      </w:r>
    </w:p>
    <w:p>
      <w:pPr>
        <w:pStyle w:val="BodyText"/>
        <w:rPr>
          <w:sz w:val="20"/>
        </w:rPr>
      </w:pPr>
    </w:p>
    <w:p>
      <w:pPr>
        <w:pStyle w:val="BodyText"/>
        <w:spacing w:before="7"/>
        <w:rPr>
          <w:sz w:val="20"/>
        </w:rPr>
      </w:pPr>
      <w:r>
        <w:rPr/>
        <w:pict>
          <v:shape style="position:absolute;margin-left:90pt;margin-top:13.077784pt;width:144pt;height:.1pt;mso-position-horizontal-relative:page;mso-position-vertical-relative:paragraph;z-index:-15713280;mso-wrap-distance-left:0;mso-wrap-distance-right:0" id="docshape62" coordorigin="1800,262" coordsize="2880,0" path="m1800,262l4680,262e" filled="false" stroked="true" strokeweight=".75pt" strokecolor="#000000">
            <v:path arrowok="t"/>
            <v:stroke dashstyle="solid"/>
            <w10:wrap type="topAndBottom"/>
          </v:shape>
        </w:pict>
      </w:r>
    </w:p>
    <w:p>
      <w:pPr>
        <w:spacing w:after="0" w:line="249" w:lineRule="auto"/>
        <w:jc w:val="left"/>
        <w:rPr>
          <w:sz w:val="18"/>
        </w:rPr>
        <w:sectPr>
          <w:pgSz w:w="12240" w:h="15840"/>
          <w:pgMar w:header="0" w:footer="720" w:top="1360" w:bottom="920" w:left="660" w:right="680"/>
        </w:sectPr>
      </w:pPr>
    </w:p>
    <w:p>
      <w:pPr>
        <w:pStyle w:val="BodyText"/>
        <w:spacing w:line="333" w:lineRule="auto" w:before="27"/>
        <w:ind w:left="1140" w:right="1171"/>
      </w:pPr>
      <w:r>
        <w:rPr/>
        <w:t>Prime</w:t>
      </w:r>
      <w:r>
        <w:rPr>
          <w:spacing w:val="-7"/>
        </w:rPr>
        <w:t> </w:t>
      </w:r>
      <w:r>
        <w:rPr/>
        <w:t>Minister</w:t>
      </w:r>
      <w:r>
        <w:rPr>
          <w:spacing w:val="-7"/>
        </w:rPr>
        <w:t> </w:t>
      </w:r>
      <w:r>
        <w:rPr/>
        <w:t>Sheikh</w:t>
      </w:r>
      <w:r>
        <w:rPr>
          <w:spacing w:val="-7"/>
        </w:rPr>
        <w:t> </w:t>
      </w:r>
      <w:r>
        <w:rPr/>
        <w:t>Hasina’s</w:t>
      </w:r>
      <w:r>
        <w:rPr>
          <w:spacing w:val="-7"/>
        </w:rPr>
        <w:t> </w:t>
      </w:r>
      <w:r>
        <w:rPr/>
        <w:t>15-year</w:t>
      </w:r>
      <w:r>
        <w:rPr>
          <w:spacing w:val="-7"/>
        </w:rPr>
        <w:t> </w:t>
      </w:r>
      <w:r>
        <w:rPr/>
        <w:t>old</w:t>
      </w:r>
      <w:r>
        <w:rPr>
          <w:spacing w:val="-7"/>
        </w:rPr>
        <w:t> </w:t>
      </w:r>
      <w:r>
        <w:rPr/>
        <w:t>government</w:t>
      </w:r>
      <w:r>
        <w:rPr>
          <w:spacing w:val="-7"/>
        </w:rPr>
        <w:t> </w:t>
      </w:r>
      <w:r>
        <w:rPr/>
        <w:t>strengthened </w:t>
      </w:r>
      <w:r>
        <w:rPr>
          <w:spacing w:val="-2"/>
        </w:rPr>
        <w:t>signiﬁcantly.</w:t>
      </w:r>
      <w:r>
        <w:rPr>
          <w:spacing w:val="-2"/>
          <w:vertAlign w:val="superscript"/>
        </w:rPr>
        <w:t>[330]</w:t>
      </w:r>
    </w:p>
    <w:p>
      <w:pPr>
        <w:pStyle w:val="BodyText"/>
        <w:spacing w:before="9"/>
        <w:rPr>
          <w:sz w:val="27"/>
        </w:rPr>
      </w:pPr>
    </w:p>
    <w:p>
      <w:pPr>
        <w:pStyle w:val="BodyText"/>
        <w:spacing w:line="333" w:lineRule="auto"/>
        <w:ind w:left="1140" w:right="1171"/>
      </w:pPr>
      <w:r>
        <w:rPr/>
        <w:t>Fifth, in the international contest for elite support, China shows relatively little interest in toss-up countries. Table 4.2} demonstrates that Beijing allocated only 39% of its international development ﬁnance portfolio during the late BRI </w:t>
      </w:r>
      <w:r>
        <w:rPr/>
        <w:t>period to these highly competitive jurisdictions. It directed the remaining 61% of the portfolio to countries in the moonshot category (i.e., jurisdictions where the U.S. made soft power gains at its expense) and safe bets category (i.e., jurisdictions where China made soft power gains at the expense of the U.S.).</w:t>
      </w:r>
      <w:r>
        <w:rPr>
          <w:vertAlign w:val="superscript"/>
        </w:rPr>
        <w:t>[331]</w:t>
      </w:r>
      <w:r>
        <w:rPr>
          <w:vertAlign w:val="baseline"/>
        </w:rPr>
        <w:t> These spending patterns suggest that Beijing is conﬁdent its tried-and-true strategy of trading cash for foreign policy concessions can work in any number of settings.</w:t>
      </w:r>
    </w:p>
    <w:p>
      <w:pPr>
        <w:pStyle w:val="BodyText"/>
        <w:spacing w:line="333" w:lineRule="auto"/>
        <w:ind w:left="1140" w:right="1171"/>
      </w:pPr>
      <w:r>
        <w:rPr/>
        <w:t>As we explain in Section 2, the case of Argentina is consistent with the </w:t>
      </w:r>
      <w:r>
        <w:rPr/>
        <w:t>notion </w:t>
      </w:r>
      <w:r>
        <w:rPr>
          <w:w w:val="105"/>
        </w:rPr>
        <w:t>that</w:t>
      </w:r>
      <w:r>
        <w:rPr>
          <w:spacing w:val="-9"/>
          <w:w w:val="105"/>
        </w:rPr>
        <w:t> </w:t>
      </w:r>
      <w:r>
        <w:rPr>
          <w:w w:val="105"/>
        </w:rPr>
        <w:t>Beijing</w:t>
      </w:r>
      <w:r>
        <w:rPr>
          <w:spacing w:val="-9"/>
          <w:w w:val="105"/>
        </w:rPr>
        <w:t> </w:t>
      </w:r>
      <w:r>
        <w:rPr>
          <w:w w:val="105"/>
        </w:rPr>
        <w:t>is</w:t>
      </w:r>
      <w:r>
        <w:rPr>
          <w:spacing w:val="-9"/>
          <w:w w:val="105"/>
        </w:rPr>
        <w:t> </w:t>
      </w:r>
      <w:r>
        <w:rPr>
          <w:w w:val="105"/>
        </w:rPr>
        <w:t>willing</w:t>
      </w:r>
      <w:r>
        <w:rPr>
          <w:spacing w:val="-9"/>
          <w:w w:val="105"/>
        </w:rPr>
        <w:t> </w:t>
      </w:r>
      <w:r>
        <w:rPr>
          <w:w w:val="105"/>
        </w:rPr>
        <w:t>to</w:t>
      </w:r>
      <w:r>
        <w:rPr>
          <w:spacing w:val="-9"/>
          <w:w w:val="105"/>
        </w:rPr>
        <w:t> </w:t>
      </w:r>
      <w:r>
        <w:rPr>
          <w:w w:val="105"/>
        </w:rPr>
        <w:t>work</w:t>
      </w:r>
      <w:r>
        <w:rPr>
          <w:spacing w:val="-9"/>
          <w:w w:val="105"/>
        </w:rPr>
        <w:t> </w:t>
      </w:r>
      <w:r>
        <w:rPr>
          <w:w w:val="105"/>
        </w:rPr>
        <w:t>with</w:t>
      </w:r>
      <w:r>
        <w:rPr>
          <w:spacing w:val="-9"/>
          <w:w w:val="105"/>
        </w:rPr>
        <w:t> </w:t>
      </w:r>
      <w:r>
        <w:rPr>
          <w:w w:val="105"/>
        </w:rPr>
        <w:t>friendly</w:t>
      </w:r>
      <w:r>
        <w:rPr>
          <w:spacing w:val="-9"/>
          <w:w w:val="105"/>
        </w:rPr>
        <w:t> </w:t>
      </w:r>
      <w:r>
        <w:rPr>
          <w:w w:val="105"/>
        </w:rPr>
        <w:t>governments,</w:t>
      </w:r>
      <w:r>
        <w:rPr>
          <w:spacing w:val="-9"/>
          <w:w w:val="105"/>
        </w:rPr>
        <w:t> </w:t>
      </w:r>
      <w:r>
        <w:rPr>
          <w:w w:val="105"/>
        </w:rPr>
        <w:t>regardless</w:t>
      </w:r>
      <w:r>
        <w:rPr>
          <w:spacing w:val="-9"/>
          <w:w w:val="105"/>
        </w:rPr>
        <w:t> </w:t>
      </w:r>
      <w:r>
        <w:rPr>
          <w:w w:val="105"/>
        </w:rPr>
        <w:t>of</w:t>
      </w:r>
      <w:r>
        <w:rPr>
          <w:spacing w:val="-9"/>
          <w:w w:val="105"/>
        </w:rPr>
        <w:t> </w:t>
      </w:r>
      <w:r>
        <w:rPr>
          <w:w w:val="105"/>
        </w:rPr>
        <w:t>their ideological commitments or political viewpoints.</w:t>
      </w:r>
    </w:p>
    <w:p>
      <w:pPr>
        <w:pStyle w:val="BodyText"/>
        <w:spacing w:before="3"/>
        <w:rPr>
          <w:sz w:val="27"/>
        </w:rPr>
      </w:pPr>
    </w:p>
    <w:p>
      <w:pPr>
        <w:pStyle w:val="Heading3"/>
      </w:pPr>
      <w:r>
        <w:rPr/>
        <w:t>Section</w:t>
      </w:r>
      <w:r>
        <w:rPr>
          <w:spacing w:val="-18"/>
        </w:rPr>
        <w:t> </w:t>
      </w:r>
      <w:r>
        <w:rPr/>
        <w:t>4:</w:t>
      </w:r>
      <w:r>
        <w:rPr>
          <w:spacing w:val="-16"/>
        </w:rPr>
        <w:t> </w:t>
      </w:r>
      <w:r>
        <w:rPr/>
        <w:t>Country</w:t>
      </w:r>
      <w:r>
        <w:rPr>
          <w:spacing w:val="-16"/>
        </w:rPr>
        <w:t> </w:t>
      </w:r>
      <w:r>
        <w:rPr/>
        <w:t>case</w:t>
      </w:r>
      <w:r>
        <w:rPr>
          <w:spacing w:val="-17"/>
        </w:rPr>
        <w:t> </w:t>
      </w:r>
      <w:r>
        <w:rPr>
          <w:spacing w:val="-2"/>
        </w:rPr>
        <w:t>studies</w:t>
      </w:r>
    </w:p>
    <w:p>
      <w:pPr>
        <w:pStyle w:val="BodyText"/>
        <w:spacing w:line="333" w:lineRule="auto" w:before="270"/>
        <w:ind w:left="1140" w:right="1135"/>
      </w:pPr>
      <w:r>
        <w:rPr/>
        <w:t>In Section 3, we learned that there is no one-size-ﬁts-all approach in China’s soft power playbook. Beijing tailors its strategy to local conditions in host countries, while</w:t>
      </w:r>
      <w:r>
        <w:rPr>
          <w:spacing w:val="-1"/>
        </w:rPr>
        <w:t> </w:t>
      </w:r>
      <w:r>
        <w:rPr/>
        <w:t>accounting</w:t>
      </w:r>
      <w:r>
        <w:rPr>
          <w:spacing w:val="-1"/>
        </w:rPr>
        <w:t> </w:t>
      </w:r>
      <w:r>
        <w:rPr/>
        <w:t>for</w:t>
      </w:r>
      <w:r>
        <w:rPr>
          <w:spacing w:val="-1"/>
        </w:rPr>
        <w:t> </w:t>
      </w:r>
      <w:r>
        <w:rPr/>
        <w:t>recent</w:t>
      </w:r>
      <w:r>
        <w:rPr>
          <w:spacing w:val="-1"/>
        </w:rPr>
        <w:t> </w:t>
      </w:r>
      <w:r>
        <w:rPr/>
        <w:t>competitive</w:t>
      </w:r>
      <w:r>
        <w:rPr>
          <w:spacing w:val="-1"/>
        </w:rPr>
        <w:t> </w:t>
      </w:r>
      <w:r>
        <w:rPr/>
        <w:t>gains</w:t>
      </w:r>
      <w:r>
        <w:rPr>
          <w:spacing w:val="-1"/>
        </w:rPr>
        <w:t> </w:t>
      </w:r>
      <w:r>
        <w:rPr/>
        <w:t>and</w:t>
      </w:r>
      <w:r>
        <w:rPr>
          <w:spacing w:val="-1"/>
        </w:rPr>
        <w:t> </w:t>
      </w:r>
      <w:r>
        <w:rPr/>
        <w:t>losses.</w:t>
      </w:r>
      <w:r>
        <w:rPr>
          <w:spacing w:val="-1"/>
        </w:rPr>
        <w:t> </w:t>
      </w:r>
      <w:r>
        <w:rPr/>
        <w:t>However,</w:t>
      </w:r>
      <w:r>
        <w:rPr>
          <w:spacing w:val="-1"/>
        </w:rPr>
        <w:t> </w:t>
      </w:r>
      <w:r>
        <w:rPr/>
        <w:t>policymakers and analysts still lack a clear understanding of how China adapts its aid and credit allocation based on local contextual factors. To gain greater insight, we</w:t>
      </w:r>
      <w:r>
        <w:rPr>
          <w:spacing w:val="40"/>
        </w:rPr>
        <w:t> </w:t>
      </w:r>
      <w:r>
        <w:rPr/>
        <w:t>turn our attention to three case studies: Zambia (a toss-up country, leaning toward China during the early BRI period on the public opinion measure), Bangladesh (a toss-up country, leaning toward China during the early BRI period on the media sentiment measure), and Argentina (a safe bet country during the early BRI period on the elite support measure).</w:t>
      </w:r>
      <w:r>
        <w:rPr>
          <w:vertAlign w:val="superscript"/>
        </w:rPr>
        <w:t>[332]</w:t>
      </w:r>
    </w:p>
    <w:p>
      <w:pPr>
        <w:pStyle w:val="BodyText"/>
        <w:rPr>
          <w:sz w:val="20"/>
        </w:rPr>
      </w:pPr>
    </w:p>
    <w:p>
      <w:pPr>
        <w:pStyle w:val="BodyText"/>
        <w:rPr>
          <w:sz w:val="20"/>
        </w:rPr>
      </w:pPr>
    </w:p>
    <w:p>
      <w:pPr>
        <w:pStyle w:val="BodyText"/>
        <w:rPr>
          <w:sz w:val="20"/>
        </w:rPr>
      </w:pPr>
    </w:p>
    <w:p>
      <w:pPr>
        <w:pStyle w:val="BodyText"/>
        <w:spacing w:before="2"/>
        <w:rPr>
          <w:sz w:val="26"/>
        </w:rPr>
      </w:pPr>
      <w:r>
        <w:rPr/>
        <w:pict>
          <v:shape style="position:absolute;margin-left:90pt;margin-top:16.259472pt;width:144pt;height:.1pt;mso-position-horizontal-relative:page;mso-position-vertical-relative:paragraph;z-index:-15712768;mso-wrap-distance-left:0;mso-wrap-distance-right:0" id="docshape63" coordorigin="1800,325" coordsize="2880,0" path="m1800,325l4680,325e" filled="false" stroked="true" strokeweight=".75pt" strokecolor="#000000">
            <v:path arrowok="t"/>
            <v:stroke dashstyle="solid"/>
            <w10:wrap type="topAndBottom"/>
          </v:shape>
        </w:pict>
      </w:r>
    </w:p>
    <w:p>
      <w:pPr>
        <w:spacing w:after="0" w:line="249" w:lineRule="auto"/>
        <w:jc w:val="left"/>
        <w:rPr>
          <w:sz w:val="18"/>
        </w:rPr>
        <w:sectPr>
          <w:pgSz w:w="12240" w:h="15840"/>
          <w:pgMar w:header="0" w:footer="720" w:top="1400" w:bottom="920" w:left="660" w:right="680"/>
        </w:sectPr>
      </w:pPr>
    </w:p>
    <w:p>
      <w:pPr>
        <w:pStyle w:val="Heading4"/>
        <w:spacing w:line="357" w:lineRule="auto"/>
        <w:ind w:right="1171"/>
      </w:pPr>
      <w:r>
        <w:rPr>
          <w:spacing w:val="-10"/>
        </w:rPr>
        <w:t>Zambia</w:t>
      </w:r>
      <w:r>
        <w:rPr>
          <w:spacing w:val="-7"/>
        </w:rPr>
        <w:t> </w:t>
      </w:r>
      <w:r>
        <w:rPr>
          <w:spacing w:val="-10"/>
        </w:rPr>
        <w:t>case</w:t>
      </w:r>
      <w:r>
        <w:rPr>
          <w:spacing w:val="-7"/>
        </w:rPr>
        <w:t> </w:t>
      </w:r>
      <w:r>
        <w:rPr>
          <w:spacing w:val="-10"/>
        </w:rPr>
        <w:t>study:</w:t>
      </w:r>
      <w:r>
        <w:rPr>
          <w:spacing w:val="-7"/>
        </w:rPr>
        <w:t> </w:t>
      </w:r>
      <w:r>
        <w:rPr>
          <w:spacing w:val="-10"/>
        </w:rPr>
        <w:t>From</w:t>
      </w:r>
      <w:r>
        <w:rPr>
          <w:spacing w:val="-7"/>
        </w:rPr>
        <w:t> </w:t>
      </w:r>
      <w:r>
        <w:rPr>
          <w:spacing w:val="-10"/>
        </w:rPr>
        <w:t>reputational</w:t>
      </w:r>
      <w:r>
        <w:rPr>
          <w:spacing w:val="-7"/>
        </w:rPr>
        <w:t> </w:t>
      </w:r>
      <w:r>
        <w:rPr>
          <w:spacing w:val="-10"/>
        </w:rPr>
        <w:t>assets</w:t>
      </w:r>
      <w:r>
        <w:rPr>
          <w:spacing w:val="-7"/>
        </w:rPr>
        <w:t> </w:t>
      </w:r>
      <w:r>
        <w:rPr>
          <w:spacing w:val="-10"/>
        </w:rPr>
        <w:t>to</w:t>
      </w:r>
      <w:r>
        <w:rPr>
          <w:spacing w:val="-7"/>
        </w:rPr>
        <w:t> </w:t>
      </w:r>
      <w:r>
        <w:rPr>
          <w:spacing w:val="-10"/>
        </w:rPr>
        <w:t>reputational </w:t>
      </w:r>
      <w:r>
        <w:rPr>
          <w:spacing w:val="-2"/>
        </w:rPr>
        <w:t>liabilities</w:t>
      </w:r>
    </w:p>
    <w:p>
      <w:pPr>
        <w:pStyle w:val="BodyText"/>
        <w:spacing w:line="333" w:lineRule="auto" w:before="81"/>
        <w:ind w:left="1140" w:right="1212"/>
      </w:pPr>
      <w:r>
        <w:rPr/>
        <w:t>In terms of public opinion changes during the early BRI period, Zambia falls </w:t>
      </w:r>
      <w:r>
        <w:rPr/>
        <w:t>into </w:t>
      </w:r>
      <w:r>
        <w:rPr>
          <w:w w:val="105"/>
        </w:rPr>
        <w:t>the</w:t>
      </w:r>
      <w:r>
        <w:rPr>
          <w:spacing w:val="-18"/>
          <w:w w:val="105"/>
        </w:rPr>
        <w:t> </w:t>
      </w:r>
      <w:r>
        <w:rPr>
          <w:w w:val="105"/>
        </w:rPr>
        <w:t>toss-up</w:t>
      </w:r>
      <w:r>
        <w:rPr>
          <w:spacing w:val="-17"/>
          <w:w w:val="105"/>
        </w:rPr>
        <w:t> </w:t>
      </w:r>
      <w:r>
        <w:rPr>
          <w:w w:val="105"/>
        </w:rPr>
        <w:t>(learning</w:t>
      </w:r>
      <w:r>
        <w:rPr>
          <w:spacing w:val="-18"/>
          <w:w w:val="105"/>
        </w:rPr>
        <w:t> </w:t>
      </w:r>
      <w:r>
        <w:rPr>
          <w:w w:val="105"/>
        </w:rPr>
        <w:t>China)</w:t>
      </w:r>
      <w:r>
        <w:rPr>
          <w:spacing w:val="-17"/>
          <w:w w:val="105"/>
        </w:rPr>
        <w:t> </w:t>
      </w:r>
      <w:r>
        <w:rPr>
          <w:w w:val="105"/>
        </w:rPr>
        <w:t>category</w:t>
      </w:r>
      <w:r>
        <w:rPr>
          <w:spacing w:val="-18"/>
          <w:w w:val="105"/>
        </w:rPr>
        <w:t> </w:t>
      </w:r>
      <w:r>
        <w:rPr>
          <w:w w:val="105"/>
        </w:rPr>
        <w:t>of</w:t>
      </w:r>
      <w:r>
        <w:rPr>
          <w:spacing w:val="-17"/>
          <w:w w:val="105"/>
        </w:rPr>
        <w:t> </w:t>
      </w:r>
      <w:r>
        <w:rPr>
          <w:w w:val="105"/>
        </w:rPr>
        <w:t>countries</w:t>
      </w:r>
      <w:r>
        <w:rPr>
          <w:spacing w:val="-18"/>
          <w:w w:val="105"/>
        </w:rPr>
        <w:t> </w:t>
      </w:r>
      <w:r>
        <w:rPr>
          <w:w w:val="105"/>
        </w:rPr>
        <w:t>that</w:t>
      </w:r>
      <w:r>
        <w:rPr>
          <w:spacing w:val="-17"/>
          <w:w w:val="105"/>
        </w:rPr>
        <w:t> </w:t>
      </w:r>
      <w:r>
        <w:rPr>
          <w:w w:val="105"/>
        </w:rPr>
        <w:t>moved</w:t>
      </w:r>
      <w:r>
        <w:rPr>
          <w:spacing w:val="-18"/>
          <w:w w:val="105"/>
        </w:rPr>
        <w:t> </w:t>
      </w:r>
      <w:r>
        <w:rPr>
          <w:w w:val="105"/>
        </w:rPr>
        <w:t>closer</w:t>
      </w:r>
      <w:r>
        <w:rPr>
          <w:spacing w:val="-17"/>
          <w:w w:val="105"/>
        </w:rPr>
        <w:t> </w:t>
      </w:r>
      <w:r>
        <w:rPr>
          <w:w w:val="105"/>
        </w:rPr>
        <w:t>to</w:t>
      </w:r>
      <w:r>
        <w:rPr>
          <w:spacing w:val="-18"/>
          <w:w w:val="105"/>
        </w:rPr>
        <w:t> </w:t>
      </w:r>
      <w:r>
        <w:rPr>
          <w:w w:val="105"/>
        </w:rPr>
        <w:t>China </w:t>
      </w:r>
      <w:r>
        <w:rPr/>
        <w:t>than</w:t>
      </w:r>
      <w:r>
        <w:rPr>
          <w:spacing w:val="-2"/>
        </w:rPr>
        <w:t> </w:t>
      </w:r>
      <w:r>
        <w:rPr/>
        <w:t>the</w:t>
      </w:r>
      <w:r>
        <w:rPr>
          <w:spacing w:val="-2"/>
        </w:rPr>
        <w:t> </w:t>
      </w:r>
      <w:r>
        <w:rPr/>
        <w:t>U.S.,</w:t>
      </w:r>
      <w:r>
        <w:rPr>
          <w:spacing w:val="-2"/>
        </w:rPr>
        <w:t> </w:t>
      </w:r>
      <w:r>
        <w:rPr/>
        <w:t>but</w:t>
      </w:r>
      <w:r>
        <w:rPr>
          <w:spacing w:val="-2"/>
        </w:rPr>
        <w:t> </w:t>
      </w:r>
      <w:r>
        <w:rPr/>
        <w:t>not</w:t>
      </w:r>
      <w:r>
        <w:rPr>
          <w:spacing w:val="-2"/>
        </w:rPr>
        <w:t> </w:t>
      </w:r>
      <w:r>
        <w:rPr/>
        <w:t>enough</w:t>
      </w:r>
      <w:r>
        <w:rPr>
          <w:spacing w:val="-2"/>
        </w:rPr>
        <w:t> </w:t>
      </w:r>
      <w:r>
        <w:rPr/>
        <w:t>to</w:t>
      </w:r>
      <w:r>
        <w:rPr>
          <w:spacing w:val="-2"/>
        </w:rPr>
        <w:t> </w:t>
      </w:r>
      <w:r>
        <w:rPr/>
        <w:t>be</w:t>
      </w:r>
      <w:r>
        <w:rPr>
          <w:spacing w:val="-2"/>
        </w:rPr>
        <w:t> </w:t>
      </w:r>
      <w:r>
        <w:rPr/>
        <w:t>classiﬁed</w:t>
      </w:r>
      <w:r>
        <w:rPr>
          <w:spacing w:val="-2"/>
        </w:rPr>
        <w:t> </w:t>
      </w:r>
      <w:r>
        <w:rPr/>
        <w:t>as</w:t>
      </w:r>
      <w:r>
        <w:rPr>
          <w:spacing w:val="-2"/>
        </w:rPr>
        <w:t> </w:t>
      </w:r>
      <w:r>
        <w:rPr/>
        <w:t>a</w:t>
      </w:r>
      <w:r>
        <w:rPr>
          <w:spacing w:val="-2"/>
        </w:rPr>
        <w:t> </w:t>
      </w:r>
      <w:r>
        <w:rPr/>
        <w:t>safe</w:t>
      </w:r>
      <w:r>
        <w:rPr>
          <w:spacing w:val="-2"/>
        </w:rPr>
        <w:t> </w:t>
      </w:r>
      <w:r>
        <w:rPr/>
        <w:t>bet.</w:t>
      </w:r>
      <w:r>
        <w:rPr>
          <w:spacing w:val="-2"/>
        </w:rPr>
        <w:t> </w:t>
      </w:r>
      <w:r>
        <w:rPr/>
        <w:t>During</w:t>
      </w:r>
      <w:r>
        <w:rPr>
          <w:spacing w:val="-2"/>
        </w:rPr>
        <w:t> </w:t>
      </w:r>
      <w:r>
        <w:rPr/>
        <w:t>the</w:t>
      </w:r>
      <w:r>
        <w:rPr>
          <w:spacing w:val="-2"/>
        </w:rPr>
        <w:t> </w:t>
      </w:r>
      <w:r>
        <w:rPr/>
        <w:t>early</w:t>
      </w:r>
      <w:r>
        <w:rPr>
          <w:spacing w:val="-2"/>
        </w:rPr>
        <w:t> </w:t>
      </w:r>
      <w:r>
        <w:rPr/>
        <w:t>BRI period (2014-2017), China’s average annual development commitments to </w:t>
      </w:r>
      <w:r>
        <w:rPr>
          <w:w w:val="105"/>
        </w:rPr>
        <w:t>Zambia</w:t>
      </w:r>
      <w:r>
        <w:rPr>
          <w:spacing w:val="-5"/>
          <w:w w:val="105"/>
        </w:rPr>
        <w:t> </w:t>
      </w:r>
      <w:r>
        <w:rPr>
          <w:w w:val="105"/>
        </w:rPr>
        <w:t>jumped</w:t>
      </w:r>
      <w:r>
        <w:rPr>
          <w:spacing w:val="-5"/>
          <w:w w:val="105"/>
        </w:rPr>
        <w:t> </w:t>
      </w:r>
      <w:r>
        <w:rPr>
          <w:w w:val="105"/>
        </w:rPr>
        <w:t>to</w:t>
      </w:r>
      <w:r>
        <w:rPr>
          <w:spacing w:val="-5"/>
          <w:w w:val="105"/>
        </w:rPr>
        <w:t> </w:t>
      </w:r>
      <w:r>
        <w:rPr>
          <w:w w:val="105"/>
        </w:rPr>
        <w:t>$1.93</w:t>
      </w:r>
      <w:r>
        <w:rPr>
          <w:spacing w:val="-5"/>
          <w:w w:val="105"/>
        </w:rPr>
        <w:t> </w:t>
      </w:r>
      <w:r>
        <w:rPr>
          <w:w w:val="105"/>
        </w:rPr>
        <w:t>billion,</w:t>
      </w:r>
      <w:r>
        <w:rPr>
          <w:spacing w:val="-5"/>
          <w:w w:val="105"/>
        </w:rPr>
        <w:t> </w:t>
      </w:r>
      <w:r>
        <w:rPr>
          <w:w w:val="105"/>
        </w:rPr>
        <w:t>as</w:t>
      </w:r>
      <w:r>
        <w:rPr>
          <w:spacing w:val="-5"/>
          <w:w w:val="105"/>
        </w:rPr>
        <w:t> </w:t>
      </w:r>
      <w:r>
        <w:rPr>
          <w:w w:val="105"/>
        </w:rPr>
        <w:t>compared</w:t>
      </w:r>
      <w:r>
        <w:rPr>
          <w:spacing w:val="-5"/>
          <w:w w:val="105"/>
        </w:rPr>
        <w:t> </w:t>
      </w:r>
      <w:r>
        <w:rPr>
          <w:w w:val="105"/>
        </w:rPr>
        <w:t>to</w:t>
      </w:r>
      <w:r>
        <w:rPr>
          <w:spacing w:val="-5"/>
          <w:w w:val="105"/>
        </w:rPr>
        <w:t> </w:t>
      </w:r>
      <w:r>
        <w:rPr>
          <w:w w:val="105"/>
        </w:rPr>
        <w:t>only</w:t>
      </w:r>
      <w:r>
        <w:rPr>
          <w:spacing w:val="-5"/>
          <w:w w:val="105"/>
        </w:rPr>
        <w:t> </w:t>
      </w:r>
      <w:r>
        <w:rPr>
          <w:w w:val="105"/>
        </w:rPr>
        <w:t>$230</w:t>
      </w:r>
      <w:r>
        <w:rPr>
          <w:spacing w:val="-5"/>
          <w:w w:val="105"/>
        </w:rPr>
        <w:t> </w:t>
      </w:r>
      <w:r>
        <w:rPr>
          <w:w w:val="105"/>
        </w:rPr>
        <w:t>million</w:t>
      </w:r>
      <w:r>
        <w:rPr>
          <w:spacing w:val="-5"/>
          <w:w w:val="105"/>
        </w:rPr>
        <w:t> </w:t>
      </w:r>
      <w:r>
        <w:rPr>
          <w:w w:val="105"/>
        </w:rPr>
        <w:t>during</w:t>
      </w:r>
      <w:r>
        <w:rPr>
          <w:spacing w:val="-5"/>
          <w:w w:val="105"/>
        </w:rPr>
        <w:t> </w:t>
      </w:r>
      <w:r>
        <w:rPr>
          <w:w w:val="105"/>
        </w:rPr>
        <w:t>the </w:t>
      </w:r>
      <w:r>
        <w:rPr/>
        <w:t>pre-BRI period (2000-2013). We investigate the factors that shaped China’s </w:t>
      </w:r>
      <w:r>
        <w:rPr>
          <w:w w:val="105"/>
        </w:rPr>
        <w:t>engagement</w:t>
      </w:r>
      <w:r>
        <w:rPr>
          <w:spacing w:val="-17"/>
          <w:w w:val="105"/>
        </w:rPr>
        <w:t> </w:t>
      </w:r>
      <w:r>
        <w:rPr>
          <w:w w:val="105"/>
        </w:rPr>
        <w:t>with</w:t>
      </w:r>
      <w:r>
        <w:rPr>
          <w:spacing w:val="-17"/>
          <w:w w:val="105"/>
        </w:rPr>
        <w:t> </w:t>
      </w:r>
      <w:r>
        <w:rPr>
          <w:w w:val="105"/>
        </w:rPr>
        <w:t>Zambia</w:t>
      </w:r>
      <w:r>
        <w:rPr>
          <w:spacing w:val="-17"/>
          <w:w w:val="105"/>
        </w:rPr>
        <w:t> </w:t>
      </w:r>
      <w:r>
        <w:rPr>
          <w:w w:val="105"/>
        </w:rPr>
        <w:t>during</w:t>
      </w:r>
      <w:r>
        <w:rPr>
          <w:spacing w:val="-17"/>
          <w:w w:val="105"/>
        </w:rPr>
        <w:t> </w:t>
      </w:r>
      <w:r>
        <w:rPr>
          <w:w w:val="105"/>
        </w:rPr>
        <w:t>the</w:t>
      </w:r>
      <w:r>
        <w:rPr>
          <w:spacing w:val="-17"/>
          <w:w w:val="105"/>
        </w:rPr>
        <w:t> </w:t>
      </w:r>
      <w:r>
        <w:rPr>
          <w:w w:val="105"/>
        </w:rPr>
        <w:t>early</w:t>
      </w:r>
      <w:r>
        <w:rPr>
          <w:spacing w:val="-17"/>
          <w:w w:val="105"/>
        </w:rPr>
        <w:t> </w:t>
      </w:r>
      <w:r>
        <w:rPr>
          <w:w w:val="105"/>
        </w:rPr>
        <w:t>and</w:t>
      </w:r>
      <w:r>
        <w:rPr>
          <w:spacing w:val="-17"/>
          <w:w w:val="105"/>
        </w:rPr>
        <w:t> </w:t>
      </w:r>
      <w:r>
        <w:rPr>
          <w:w w:val="105"/>
        </w:rPr>
        <w:t>late</w:t>
      </w:r>
      <w:r>
        <w:rPr>
          <w:spacing w:val="-17"/>
          <w:w w:val="105"/>
        </w:rPr>
        <w:t> </w:t>
      </w:r>
      <w:r>
        <w:rPr>
          <w:w w:val="105"/>
        </w:rPr>
        <w:t>BRI</w:t>
      </w:r>
      <w:r>
        <w:rPr>
          <w:spacing w:val="-17"/>
          <w:w w:val="105"/>
        </w:rPr>
        <w:t> </w:t>
      </w:r>
      <w:r>
        <w:rPr>
          <w:w w:val="105"/>
        </w:rPr>
        <w:t>periods</w:t>
      </w:r>
      <w:r>
        <w:rPr>
          <w:spacing w:val="-17"/>
          <w:w w:val="105"/>
        </w:rPr>
        <w:t> </w:t>
      </w:r>
      <w:r>
        <w:rPr>
          <w:w w:val="105"/>
        </w:rPr>
        <w:t>in</w:t>
      </w:r>
      <w:r>
        <w:rPr>
          <w:spacing w:val="-17"/>
          <w:w w:val="105"/>
        </w:rPr>
        <w:t> </w:t>
      </w:r>
      <w:r>
        <w:rPr>
          <w:w w:val="105"/>
        </w:rPr>
        <w:t>this</w:t>
      </w:r>
      <w:r>
        <w:rPr>
          <w:spacing w:val="-17"/>
          <w:w w:val="105"/>
        </w:rPr>
        <w:t> </w:t>
      </w:r>
      <w:r>
        <w:rPr>
          <w:w w:val="105"/>
        </w:rPr>
        <w:t>case </w:t>
      </w:r>
      <w:r>
        <w:rPr>
          <w:spacing w:val="-2"/>
          <w:w w:val="105"/>
        </w:rPr>
        <w:t>study.</w:t>
      </w:r>
    </w:p>
    <w:p>
      <w:pPr>
        <w:pStyle w:val="BodyText"/>
        <w:spacing w:before="5"/>
        <w:rPr>
          <w:sz w:val="27"/>
        </w:rPr>
      </w:pPr>
    </w:p>
    <w:p>
      <w:pPr>
        <w:pStyle w:val="Heading5"/>
      </w:pPr>
      <w:r>
        <w:rPr>
          <w:color w:val="4F5861"/>
        </w:rPr>
        <w:t>Vying</w:t>
      </w:r>
      <w:r>
        <w:rPr>
          <w:color w:val="4F5861"/>
          <w:spacing w:val="-3"/>
        </w:rPr>
        <w:t> </w:t>
      </w:r>
      <w:r>
        <w:rPr>
          <w:color w:val="4F5861"/>
        </w:rPr>
        <w:t>for</w:t>
      </w:r>
      <w:r>
        <w:rPr>
          <w:color w:val="4F5861"/>
          <w:spacing w:val="-3"/>
        </w:rPr>
        <w:t> </w:t>
      </w:r>
      <w:r>
        <w:rPr>
          <w:color w:val="4F5861"/>
        </w:rPr>
        <w:t>inﬂuence:</w:t>
      </w:r>
      <w:r>
        <w:rPr>
          <w:color w:val="4F5861"/>
          <w:spacing w:val="-2"/>
        </w:rPr>
        <w:t> </w:t>
      </w:r>
      <w:r>
        <w:rPr>
          <w:color w:val="4F5861"/>
        </w:rPr>
        <w:t>The</w:t>
      </w:r>
      <w:r>
        <w:rPr>
          <w:color w:val="4F5861"/>
          <w:spacing w:val="-3"/>
        </w:rPr>
        <w:t> </w:t>
      </w:r>
      <w:r>
        <w:rPr>
          <w:color w:val="4F5861"/>
        </w:rPr>
        <w:t>limits</w:t>
      </w:r>
      <w:r>
        <w:rPr>
          <w:color w:val="4F5861"/>
          <w:spacing w:val="-3"/>
        </w:rPr>
        <w:t> </w:t>
      </w:r>
      <w:r>
        <w:rPr>
          <w:color w:val="4F5861"/>
        </w:rPr>
        <w:t>of</w:t>
      </w:r>
      <w:r>
        <w:rPr>
          <w:color w:val="4F5861"/>
          <w:spacing w:val="-2"/>
        </w:rPr>
        <w:t> </w:t>
      </w:r>
      <w:r>
        <w:rPr>
          <w:color w:val="4F5861"/>
        </w:rPr>
        <w:t>Chinese</w:t>
      </w:r>
      <w:r>
        <w:rPr>
          <w:color w:val="4F5861"/>
          <w:spacing w:val="-3"/>
        </w:rPr>
        <w:t> </w:t>
      </w:r>
      <w:r>
        <w:rPr>
          <w:color w:val="4F5861"/>
        </w:rPr>
        <w:t>soft</w:t>
      </w:r>
      <w:r>
        <w:rPr>
          <w:color w:val="4F5861"/>
          <w:spacing w:val="-3"/>
        </w:rPr>
        <w:t> </w:t>
      </w:r>
      <w:r>
        <w:rPr>
          <w:color w:val="4F5861"/>
        </w:rPr>
        <w:t>power</w:t>
      </w:r>
      <w:r>
        <w:rPr>
          <w:color w:val="4F5861"/>
          <w:spacing w:val="-2"/>
        </w:rPr>
        <w:t> </w:t>
      </w:r>
      <w:r>
        <w:rPr>
          <w:color w:val="4F5861"/>
        </w:rPr>
        <w:t>in</w:t>
      </w:r>
      <w:r>
        <w:rPr>
          <w:color w:val="4F5861"/>
          <w:spacing w:val="-3"/>
        </w:rPr>
        <w:t> </w:t>
      </w:r>
      <w:r>
        <w:rPr>
          <w:color w:val="4F5861"/>
          <w:spacing w:val="-2"/>
        </w:rPr>
        <w:t>Zambia</w:t>
      </w:r>
    </w:p>
    <w:p>
      <w:pPr>
        <w:pStyle w:val="BodyText"/>
        <w:spacing w:before="7"/>
        <w:rPr>
          <w:sz w:val="38"/>
        </w:rPr>
      </w:pPr>
    </w:p>
    <w:p>
      <w:pPr>
        <w:pStyle w:val="BodyText"/>
        <w:spacing w:line="333" w:lineRule="auto" w:before="1"/>
        <w:ind w:left="1140" w:right="1118"/>
      </w:pPr>
      <w:r>
        <w:rPr/>
        <w:t>On her March 2023 trip to Zambia as U.S. Vice President (VP), where she last </w:t>
      </w:r>
      <w:r>
        <w:rPr>
          <w:spacing w:val="-2"/>
          <w:w w:val="105"/>
        </w:rPr>
        <w:t>visited</w:t>
      </w:r>
      <w:r>
        <w:rPr>
          <w:spacing w:val="-12"/>
          <w:w w:val="105"/>
        </w:rPr>
        <w:t> </w:t>
      </w:r>
      <w:r>
        <w:rPr>
          <w:spacing w:val="-2"/>
          <w:w w:val="105"/>
        </w:rPr>
        <w:t>as</w:t>
      </w:r>
      <w:r>
        <w:rPr>
          <w:spacing w:val="-12"/>
          <w:w w:val="105"/>
        </w:rPr>
        <w:t> </w:t>
      </w:r>
      <w:r>
        <w:rPr>
          <w:spacing w:val="-2"/>
          <w:w w:val="105"/>
        </w:rPr>
        <w:t>a</w:t>
      </w:r>
      <w:r>
        <w:rPr>
          <w:spacing w:val="-12"/>
          <w:w w:val="105"/>
        </w:rPr>
        <w:t> </w:t>
      </w:r>
      <w:r>
        <w:rPr>
          <w:spacing w:val="-2"/>
          <w:w w:val="105"/>
        </w:rPr>
        <w:t>child</w:t>
      </w:r>
      <w:r>
        <w:rPr>
          <w:spacing w:val="-12"/>
          <w:w w:val="105"/>
        </w:rPr>
        <w:t> </w:t>
      </w:r>
      <w:r>
        <w:rPr>
          <w:spacing w:val="-2"/>
          <w:w w:val="105"/>
        </w:rPr>
        <w:t>to</w:t>
      </w:r>
      <w:r>
        <w:rPr>
          <w:spacing w:val="-12"/>
          <w:w w:val="105"/>
        </w:rPr>
        <w:t> </w:t>
      </w:r>
      <w:r>
        <w:rPr>
          <w:spacing w:val="-2"/>
          <w:w w:val="105"/>
        </w:rPr>
        <w:t>see</w:t>
      </w:r>
      <w:r>
        <w:rPr>
          <w:spacing w:val="-12"/>
          <w:w w:val="105"/>
        </w:rPr>
        <w:t> </w:t>
      </w:r>
      <w:r>
        <w:rPr>
          <w:spacing w:val="-2"/>
          <w:w w:val="105"/>
        </w:rPr>
        <w:t>her</w:t>
      </w:r>
      <w:r>
        <w:rPr>
          <w:spacing w:val="-12"/>
          <w:w w:val="105"/>
        </w:rPr>
        <w:t> </w:t>
      </w:r>
      <w:r>
        <w:rPr>
          <w:spacing w:val="-2"/>
          <w:w w:val="105"/>
        </w:rPr>
        <w:t>Indian</w:t>
      </w:r>
      <w:r>
        <w:rPr>
          <w:spacing w:val="-12"/>
          <w:w w:val="105"/>
        </w:rPr>
        <w:t> </w:t>
      </w:r>
      <w:r>
        <w:rPr>
          <w:spacing w:val="-2"/>
          <w:w w:val="105"/>
        </w:rPr>
        <w:t>grandfather,</w:t>
      </w:r>
      <w:r>
        <w:rPr>
          <w:spacing w:val="-12"/>
          <w:w w:val="105"/>
        </w:rPr>
        <w:t> </w:t>
      </w:r>
      <w:r>
        <w:rPr>
          <w:spacing w:val="-2"/>
          <w:w w:val="105"/>
        </w:rPr>
        <w:t>Kamala</w:t>
      </w:r>
      <w:r>
        <w:rPr>
          <w:spacing w:val="-12"/>
          <w:w w:val="105"/>
        </w:rPr>
        <w:t> </w:t>
      </w:r>
      <w:r>
        <w:rPr>
          <w:spacing w:val="-2"/>
          <w:w w:val="105"/>
        </w:rPr>
        <w:t>Harris</w:t>
      </w:r>
      <w:r>
        <w:rPr>
          <w:spacing w:val="-12"/>
          <w:w w:val="105"/>
        </w:rPr>
        <w:t> </w:t>
      </w:r>
      <w:r>
        <w:rPr>
          <w:spacing w:val="-2"/>
          <w:w w:val="105"/>
        </w:rPr>
        <w:t>declared</w:t>
      </w:r>
      <w:r>
        <w:rPr>
          <w:spacing w:val="-12"/>
          <w:w w:val="105"/>
        </w:rPr>
        <w:t> </w:t>
      </w:r>
      <w:r>
        <w:rPr>
          <w:spacing w:val="-2"/>
          <w:w w:val="105"/>
        </w:rPr>
        <w:t>her </w:t>
      </w:r>
      <w:r>
        <w:rPr/>
        <w:t>administration’s sincere and steadfast commitment to Africa. “Our presence </w:t>
      </w:r>
      <w:r>
        <w:rPr/>
        <w:t>here </w:t>
      </w:r>
      <w:r>
        <w:rPr>
          <w:w w:val="105"/>
        </w:rPr>
        <w:t>is</w:t>
      </w:r>
      <w:r>
        <w:rPr>
          <w:spacing w:val="-5"/>
          <w:w w:val="105"/>
        </w:rPr>
        <w:t> </w:t>
      </w:r>
      <w:r>
        <w:rPr>
          <w:w w:val="105"/>
        </w:rPr>
        <w:t>not</w:t>
      </w:r>
      <w:r>
        <w:rPr>
          <w:spacing w:val="-5"/>
          <w:w w:val="105"/>
        </w:rPr>
        <w:t> </w:t>
      </w:r>
      <w:r>
        <w:rPr>
          <w:w w:val="105"/>
        </w:rPr>
        <w:t>about</w:t>
      </w:r>
      <w:r>
        <w:rPr>
          <w:spacing w:val="-5"/>
          <w:w w:val="105"/>
        </w:rPr>
        <w:t> </w:t>
      </w:r>
      <w:r>
        <w:rPr>
          <w:w w:val="105"/>
        </w:rPr>
        <w:t>China,”</w:t>
      </w:r>
      <w:r>
        <w:rPr>
          <w:spacing w:val="-5"/>
          <w:w w:val="105"/>
        </w:rPr>
        <w:t> </w:t>
      </w:r>
      <w:r>
        <w:rPr>
          <w:w w:val="105"/>
        </w:rPr>
        <w:t>she</w:t>
      </w:r>
      <w:r>
        <w:rPr>
          <w:spacing w:val="-5"/>
          <w:w w:val="105"/>
        </w:rPr>
        <w:t> </w:t>
      </w:r>
      <w:r>
        <w:rPr>
          <w:w w:val="105"/>
        </w:rPr>
        <w:t>said.</w:t>
      </w:r>
      <w:r>
        <w:rPr>
          <w:spacing w:val="-5"/>
          <w:w w:val="105"/>
        </w:rPr>
        <w:t> </w:t>
      </w:r>
      <w:r>
        <w:rPr>
          <w:w w:val="105"/>
        </w:rPr>
        <w:t>“It’s</w:t>
      </w:r>
      <w:r>
        <w:rPr>
          <w:spacing w:val="-5"/>
          <w:w w:val="105"/>
        </w:rPr>
        <w:t> </w:t>
      </w:r>
      <w:r>
        <w:rPr>
          <w:w w:val="105"/>
        </w:rPr>
        <w:t>about</w:t>
      </w:r>
      <w:r>
        <w:rPr>
          <w:spacing w:val="-5"/>
          <w:w w:val="105"/>
        </w:rPr>
        <w:t> </w:t>
      </w:r>
      <w:r>
        <w:rPr>
          <w:w w:val="105"/>
        </w:rPr>
        <w:t>an</w:t>
      </w:r>
      <w:r>
        <w:rPr>
          <w:spacing w:val="-5"/>
          <w:w w:val="105"/>
        </w:rPr>
        <w:t> </w:t>
      </w:r>
      <w:r>
        <w:rPr>
          <w:w w:val="105"/>
        </w:rPr>
        <w:t>independent</w:t>
      </w:r>
      <w:r>
        <w:rPr>
          <w:spacing w:val="-5"/>
          <w:w w:val="105"/>
        </w:rPr>
        <w:t> </w:t>
      </w:r>
      <w:r>
        <w:rPr>
          <w:w w:val="105"/>
        </w:rPr>
        <w:t>understanding</w:t>
      </w:r>
      <w:r>
        <w:rPr>
          <w:spacing w:val="-5"/>
          <w:w w:val="105"/>
        </w:rPr>
        <w:t> </w:t>
      </w:r>
      <w:r>
        <w:rPr>
          <w:w w:val="105"/>
        </w:rPr>
        <w:t>of</w:t>
      </w:r>
      <w:r>
        <w:rPr>
          <w:spacing w:val="-5"/>
          <w:w w:val="105"/>
        </w:rPr>
        <w:t> </w:t>
      </w:r>
      <w:r>
        <w:rPr>
          <w:w w:val="105"/>
        </w:rPr>
        <w:t>the intertwined</w:t>
      </w:r>
      <w:r>
        <w:rPr>
          <w:spacing w:val="-9"/>
          <w:w w:val="105"/>
        </w:rPr>
        <w:t> </w:t>
      </w:r>
      <w:r>
        <w:rPr>
          <w:w w:val="105"/>
        </w:rPr>
        <w:t>histories</w:t>
      </w:r>
      <w:r>
        <w:rPr>
          <w:spacing w:val="-9"/>
          <w:w w:val="105"/>
        </w:rPr>
        <w:t> </w:t>
      </w:r>
      <w:r>
        <w:rPr>
          <w:w w:val="105"/>
        </w:rPr>
        <w:t>of</w:t>
      </w:r>
      <w:r>
        <w:rPr>
          <w:spacing w:val="-9"/>
          <w:w w:val="105"/>
        </w:rPr>
        <w:t> </w:t>
      </w:r>
      <w:r>
        <w:rPr>
          <w:w w:val="105"/>
        </w:rPr>
        <w:t>our</w:t>
      </w:r>
      <w:r>
        <w:rPr>
          <w:spacing w:val="-9"/>
          <w:w w:val="105"/>
        </w:rPr>
        <w:t> </w:t>
      </w:r>
      <w:r>
        <w:rPr>
          <w:w w:val="105"/>
        </w:rPr>
        <w:t>nations,</w:t>
      </w:r>
      <w:r>
        <w:rPr>
          <w:spacing w:val="-9"/>
          <w:w w:val="105"/>
        </w:rPr>
        <w:t> </w:t>
      </w:r>
      <w:r>
        <w:rPr>
          <w:w w:val="105"/>
        </w:rPr>
        <w:t>and</w:t>
      </w:r>
      <w:r>
        <w:rPr>
          <w:spacing w:val="-9"/>
          <w:w w:val="105"/>
        </w:rPr>
        <w:t> </w:t>
      </w:r>
      <w:r>
        <w:rPr>
          <w:w w:val="105"/>
        </w:rPr>
        <w:t>our</w:t>
      </w:r>
      <w:r>
        <w:rPr>
          <w:spacing w:val="-9"/>
          <w:w w:val="105"/>
        </w:rPr>
        <w:t> </w:t>
      </w:r>
      <w:r>
        <w:rPr>
          <w:w w:val="105"/>
        </w:rPr>
        <w:t>mutual</w:t>
      </w:r>
      <w:r>
        <w:rPr>
          <w:spacing w:val="-9"/>
          <w:w w:val="105"/>
        </w:rPr>
        <w:t> </w:t>
      </w:r>
      <w:r>
        <w:rPr>
          <w:w w:val="105"/>
        </w:rPr>
        <w:t>commitment</w:t>
      </w:r>
      <w:r>
        <w:rPr>
          <w:spacing w:val="-9"/>
          <w:w w:val="105"/>
        </w:rPr>
        <w:t> </w:t>
      </w:r>
      <w:r>
        <w:rPr>
          <w:w w:val="105"/>
        </w:rPr>
        <w:t>to</w:t>
      </w:r>
      <w:r>
        <w:rPr>
          <w:spacing w:val="-9"/>
          <w:w w:val="105"/>
        </w:rPr>
        <w:t> </w:t>
      </w:r>
      <w:r>
        <w:rPr>
          <w:w w:val="105"/>
        </w:rPr>
        <w:t>democratic principles,</w:t>
      </w:r>
      <w:r>
        <w:rPr>
          <w:spacing w:val="-9"/>
          <w:w w:val="105"/>
        </w:rPr>
        <w:t> </w:t>
      </w:r>
      <w:r>
        <w:rPr>
          <w:w w:val="105"/>
        </w:rPr>
        <w:t>and</w:t>
      </w:r>
      <w:r>
        <w:rPr>
          <w:spacing w:val="-9"/>
          <w:w w:val="105"/>
        </w:rPr>
        <w:t> </w:t>
      </w:r>
      <w:r>
        <w:rPr>
          <w:w w:val="105"/>
        </w:rPr>
        <w:t>a</w:t>
      </w:r>
      <w:r>
        <w:rPr>
          <w:spacing w:val="-10"/>
          <w:w w:val="105"/>
        </w:rPr>
        <w:t> </w:t>
      </w:r>
      <w:r>
        <w:rPr>
          <w:w w:val="105"/>
        </w:rPr>
        <w:t>recognition</w:t>
      </w:r>
      <w:r>
        <w:rPr>
          <w:spacing w:val="-9"/>
          <w:w w:val="105"/>
        </w:rPr>
        <w:t> </w:t>
      </w:r>
      <w:r>
        <w:rPr>
          <w:w w:val="105"/>
        </w:rPr>
        <w:t>and</w:t>
      </w:r>
      <w:r>
        <w:rPr>
          <w:spacing w:val="-9"/>
          <w:w w:val="105"/>
        </w:rPr>
        <w:t> </w:t>
      </w:r>
      <w:r>
        <w:rPr>
          <w:w w:val="105"/>
        </w:rPr>
        <w:t>understanding</w:t>
      </w:r>
      <w:r>
        <w:rPr>
          <w:spacing w:val="-10"/>
          <w:w w:val="105"/>
        </w:rPr>
        <w:t> </w:t>
      </w:r>
      <w:r>
        <w:rPr>
          <w:w w:val="105"/>
        </w:rPr>
        <w:t>of</w:t>
      </w:r>
      <w:r>
        <w:rPr>
          <w:spacing w:val="-9"/>
          <w:w w:val="105"/>
        </w:rPr>
        <w:t> </w:t>
      </w:r>
      <w:r>
        <w:rPr>
          <w:w w:val="105"/>
        </w:rPr>
        <w:t>what</w:t>
      </w:r>
      <w:r>
        <w:rPr>
          <w:spacing w:val="-9"/>
          <w:w w:val="105"/>
        </w:rPr>
        <w:t> </w:t>
      </w:r>
      <w:r>
        <w:rPr>
          <w:w w:val="105"/>
        </w:rPr>
        <w:t>it</w:t>
      </w:r>
      <w:r>
        <w:rPr>
          <w:spacing w:val="-10"/>
          <w:w w:val="105"/>
        </w:rPr>
        <w:t> </w:t>
      </w:r>
      <w:r>
        <w:rPr>
          <w:w w:val="105"/>
        </w:rPr>
        <w:t>means</w:t>
      </w:r>
      <w:r>
        <w:rPr>
          <w:spacing w:val="-9"/>
          <w:w w:val="105"/>
        </w:rPr>
        <w:t> </w:t>
      </w:r>
      <w:r>
        <w:rPr>
          <w:w w:val="105"/>
        </w:rPr>
        <w:t>to</w:t>
      </w:r>
      <w:r>
        <w:rPr>
          <w:spacing w:val="-9"/>
          <w:w w:val="105"/>
        </w:rPr>
        <w:t> </w:t>
      </w:r>
      <w:r>
        <w:rPr>
          <w:w w:val="105"/>
        </w:rPr>
        <w:t>engage</w:t>
      </w:r>
      <w:r>
        <w:rPr>
          <w:spacing w:val="-10"/>
          <w:w w:val="105"/>
        </w:rPr>
        <w:t> </w:t>
      </w:r>
      <w:r>
        <w:rPr>
          <w:w w:val="105"/>
        </w:rPr>
        <w:t>in smart</w:t>
      </w:r>
      <w:r>
        <w:rPr>
          <w:spacing w:val="-16"/>
          <w:w w:val="105"/>
        </w:rPr>
        <w:t> </w:t>
      </w:r>
      <w:r>
        <w:rPr>
          <w:w w:val="105"/>
        </w:rPr>
        <w:t>investments</w:t>
      </w:r>
      <w:r>
        <w:rPr>
          <w:spacing w:val="-17"/>
          <w:w w:val="105"/>
        </w:rPr>
        <w:t> </w:t>
      </w:r>
      <w:r>
        <w:rPr>
          <w:w w:val="105"/>
        </w:rPr>
        <w:t>and</w:t>
      </w:r>
      <w:r>
        <w:rPr>
          <w:spacing w:val="-16"/>
          <w:w w:val="105"/>
        </w:rPr>
        <w:t> </w:t>
      </w:r>
      <w:r>
        <w:rPr>
          <w:w w:val="105"/>
        </w:rPr>
        <w:t>the</w:t>
      </w:r>
      <w:r>
        <w:rPr>
          <w:spacing w:val="-17"/>
          <w:w w:val="105"/>
        </w:rPr>
        <w:t> </w:t>
      </w:r>
      <w:r>
        <w:rPr>
          <w:w w:val="105"/>
        </w:rPr>
        <w:t>potential</w:t>
      </w:r>
      <w:r>
        <w:rPr>
          <w:spacing w:val="-16"/>
          <w:w w:val="105"/>
        </w:rPr>
        <w:t> </w:t>
      </w:r>
      <w:r>
        <w:rPr>
          <w:w w:val="105"/>
        </w:rPr>
        <w:t>for</w:t>
      </w:r>
      <w:r>
        <w:rPr>
          <w:spacing w:val="-17"/>
          <w:w w:val="105"/>
        </w:rPr>
        <w:t> </w:t>
      </w:r>
      <w:r>
        <w:rPr>
          <w:w w:val="105"/>
        </w:rPr>
        <w:t>the</w:t>
      </w:r>
      <w:r>
        <w:rPr>
          <w:spacing w:val="-16"/>
          <w:w w:val="105"/>
        </w:rPr>
        <w:t> </w:t>
      </w:r>
      <w:r>
        <w:rPr>
          <w:w w:val="105"/>
        </w:rPr>
        <w:t>future</w:t>
      </w:r>
      <w:r>
        <w:rPr>
          <w:spacing w:val="-17"/>
          <w:w w:val="105"/>
        </w:rPr>
        <w:t> </w:t>
      </w:r>
      <w:r>
        <w:rPr>
          <w:w w:val="105"/>
        </w:rPr>
        <w:t>of</w:t>
      </w:r>
      <w:r>
        <w:rPr>
          <w:spacing w:val="-16"/>
          <w:w w:val="105"/>
        </w:rPr>
        <w:t> </w:t>
      </w:r>
      <w:r>
        <w:rPr>
          <w:w w:val="105"/>
        </w:rPr>
        <w:t>the</w:t>
      </w:r>
      <w:r>
        <w:rPr>
          <w:spacing w:val="-17"/>
          <w:w w:val="105"/>
        </w:rPr>
        <w:t> </w:t>
      </w:r>
      <w:r>
        <w:rPr>
          <w:w w:val="105"/>
        </w:rPr>
        <w:t>entire</w:t>
      </w:r>
      <w:r>
        <w:rPr>
          <w:spacing w:val="-16"/>
          <w:w w:val="105"/>
        </w:rPr>
        <w:t> </w:t>
      </w:r>
      <w:r>
        <w:rPr>
          <w:w w:val="105"/>
        </w:rPr>
        <w:t>globe.”</w:t>
      </w:r>
      <w:r>
        <w:rPr>
          <w:spacing w:val="-17"/>
          <w:w w:val="105"/>
        </w:rPr>
        <w:t> </w:t>
      </w:r>
      <w:r>
        <w:rPr>
          <w:w w:val="105"/>
        </w:rPr>
        <w:t>As</w:t>
      </w:r>
      <w:r>
        <w:rPr>
          <w:spacing w:val="-16"/>
          <w:w w:val="105"/>
        </w:rPr>
        <w:t> </w:t>
      </w:r>
      <w:r>
        <w:rPr>
          <w:w w:val="105"/>
        </w:rPr>
        <w:t>proof, she</w:t>
      </w:r>
      <w:r>
        <w:rPr>
          <w:spacing w:val="-13"/>
          <w:w w:val="105"/>
        </w:rPr>
        <w:t> </w:t>
      </w:r>
      <w:r>
        <w:rPr>
          <w:w w:val="105"/>
        </w:rPr>
        <w:t>announced</w:t>
      </w:r>
      <w:r>
        <w:rPr>
          <w:spacing w:val="-13"/>
          <w:w w:val="105"/>
        </w:rPr>
        <w:t> </w:t>
      </w:r>
      <w:r>
        <w:rPr>
          <w:w w:val="105"/>
        </w:rPr>
        <w:t>over</w:t>
      </w:r>
      <w:r>
        <w:rPr>
          <w:spacing w:val="-13"/>
          <w:w w:val="105"/>
        </w:rPr>
        <w:t> </w:t>
      </w:r>
      <w:r>
        <w:rPr>
          <w:w w:val="105"/>
        </w:rPr>
        <w:t>$7</w:t>
      </w:r>
      <w:r>
        <w:rPr>
          <w:spacing w:val="-13"/>
          <w:w w:val="105"/>
        </w:rPr>
        <w:t> </w:t>
      </w:r>
      <w:r>
        <w:rPr>
          <w:w w:val="105"/>
        </w:rPr>
        <w:t>billion</w:t>
      </w:r>
      <w:r>
        <w:rPr>
          <w:spacing w:val="-13"/>
          <w:w w:val="105"/>
        </w:rPr>
        <w:t> </w:t>
      </w:r>
      <w:r>
        <w:rPr>
          <w:w w:val="105"/>
        </w:rPr>
        <w:t>in</w:t>
      </w:r>
      <w:r>
        <w:rPr>
          <w:spacing w:val="-13"/>
          <w:w w:val="105"/>
        </w:rPr>
        <w:t> </w:t>
      </w:r>
      <w:r>
        <w:rPr>
          <w:w w:val="105"/>
        </w:rPr>
        <w:t>commitments</w:t>
      </w:r>
      <w:r>
        <w:rPr>
          <w:spacing w:val="-13"/>
          <w:w w:val="105"/>
        </w:rPr>
        <w:t> </w:t>
      </w:r>
      <w:r>
        <w:rPr>
          <w:w w:val="105"/>
        </w:rPr>
        <w:t>from</w:t>
      </w:r>
      <w:r>
        <w:rPr>
          <w:spacing w:val="-13"/>
          <w:w w:val="105"/>
        </w:rPr>
        <w:t> </w:t>
      </w:r>
      <w:r>
        <w:rPr>
          <w:w w:val="105"/>
        </w:rPr>
        <w:t>the</w:t>
      </w:r>
      <w:r>
        <w:rPr>
          <w:spacing w:val="-13"/>
          <w:w w:val="105"/>
        </w:rPr>
        <w:t> </w:t>
      </w:r>
      <w:r>
        <w:rPr>
          <w:w w:val="105"/>
        </w:rPr>
        <w:t>U.S.</w:t>
      </w:r>
      <w:r>
        <w:rPr>
          <w:spacing w:val="-13"/>
          <w:w w:val="105"/>
        </w:rPr>
        <w:t> </w:t>
      </w:r>
      <w:r>
        <w:rPr>
          <w:w w:val="105"/>
        </w:rPr>
        <w:t>private</w:t>
      </w:r>
      <w:r>
        <w:rPr>
          <w:spacing w:val="-13"/>
          <w:w w:val="105"/>
        </w:rPr>
        <w:t> </w:t>
      </w:r>
      <w:r>
        <w:rPr>
          <w:w w:val="105"/>
        </w:rPr>
        <w:t>sector</w:t>
      </w:r>
      <w:r>
        <w:rPr>
          <w:spacing w:val="-13"/>
          <w:w w:val="105"/>
        </w:rPr>
        <w:t> </w:t>
      </w:r>
      <w:r>
        <w:rPr>
          <w:w w:val="105"/>
        </w:rPr>
        <w:t>to various</w:t>
      </w:r>
      <w:r>
        <w:rPr>
          <w:spacing w:val="-18"/>
          <w:w w:val="105"/>
        </w:rPr>
        <w:t> </w:t>
      </w:r>
      <w:r>
        <w:rPr>
          <w:w w:val="105"/>
        </w:rPr>
        <w:t>African</w:t>
      </w:r>
      <w:r>
        <w:rPr>
          <w:spacing w:val="-17"/>
          <w:w w:val="105"/>
        </w:rPr>
        <w:t> </w:t>
      </w:r>
      <w:r>
        <w:rPr>
          <w:w w:val="105"/>
        </w:rPr>
        <w:t>countries.</w:t>
      </w:r>
      <w:r>
        <w:rPr>
          <w:spacing w:val="-18"/>
          <w:w w:val="105"/>
        </w:rPr>
        <w:t> </w:t>
      </w:r>
      <w:r>
        <w:rPr>
          <w:w w:val="105"/>
        </w:rPr>
        <w:t>Most</w:t>
      </w:r>
      <w:r>
        <w:rPr>
          <w:spacing w:val="-18"/>
          <w:w w:val="105"/>
        </w:rPr>
        <w:t> </w:t>
      </w:r>
      <w:r>
        <w:rPr>
          <w:w w:val="105"/>
        </w:rPr>
        <w:t>of</w:t>
      </w:r>
      <w:r>
        <w:rPr>
          <w:spacing w:val="-17"/>
          <w:w w:val="105"/>
        </w:rPr>
        <w:t> </w:t>
      </w:r>
      <w:r>
        <w:rPr>
          <w:w w:val="105"/>
        </w:rPr>
        <w:t>the</w:t>
      </w:r>
      <w:r>
        <w:rPr>
          <w:spacing w:val="-18"/>
          <w:w w:val="105"/>
        </w:rPr>
        <w:t> </w:t>
      </w:r>
      <w:r>
        <w:rPr>
          <w:w w:val="105"/>
        </w:rPr>
        <w:t>investments</w:t>
      </w:r>
      <w:r>
        <w:rPr>
          <w:spacing w:val="-17"/>
          <w:w w:val="105"/>
        </w:rPr>
        <w:t> </w:t>
      </w:r>
      <w:r>
        <w:rPr>
          <w:w w:val="105"/>
        </w:rPr>
        <w:t>focused</w:t>
      </w:r>
      <w:r>
        <w:rPr>
          <w:spacing w:val="-18"/>
          <w:w w:val="105"/>
        </w:rPr>
        <w:t> </w:t>
      </w:r>
      <w:r>
        <w:rPr>
          <w:w w:val="105"/>
        </w:rPr>
        <w:t>on</w:t>
      </w:r>
      <w:r>
        <w:rPr>
          <w:spacing w:val="-17"/>
          <w:w w:val="105"/>
        </w:rPr>
        <w:t> </w:t>
      </w:r>
      <w:r>
        <w:rPr>
          <w:w w:val="105"/>
        </w:rPr>
        <w:t>advanced </w:t>
      </w:r>
      <w:r>
        <w:rPr/>
        <w:t>technologies, such as artiﬁcial intelligence (AI) for improved weather prediction, electric vehicle assembly plants, and biofertilizer facilities (White House 2023).</w:t>
      </w:r>
    </w:p>
    <w:p>
      <w:pPr>
        <w:pStyle w:val="BodyText"/>
        <w:spacing w:before="3"/>
        <w:rPr>
          <w:sz w:val="27"/>
        </w:rPr>
      </w:pPr>
    </w:p>
    <w:p>
      <w:pPr>
        <w:pStyle w:val="BodyText"/>
        <w:spacing w:line="333" w:lineRule="auto"/>
        <w:ind w:left="1140" w:right="1118"/>
      </w:pPr>
      <w:r>
        <w:t>In the early days of the Biden administration, an effort was set in motion to launch a major counter-initiative to China’s BRI (Sanger and Landler 2021). As the White House was ironing out the details of PGII (rebranded from Build Back Better World), Africa’s lukewarm condemnation of the Russian invasion of Ukraine accelerated U.S. efforts to secure more support from African leaders. In response to a March 2022 UN General Assembly Resolution (GA/12407) that condemned Russian aggression, only 51% of African countries voted with Washington (as compared to 81% for the rest of the world). A signiﬁcant number of African countries abstained, as China did, or decided not to vote at all (White and Holtz 2022).</w:t>
      </w:r>
    </w:p>
    <w:p>
      <w:pPr>
        <w:spacing w:after="0" w:line="333" w:lineRule="auto"/>
        <w:sectPr>
          <w:pgSz w:w="12240" w:h="15840"/>
          <w:pgMar w:header="0" w:footer="720" w:top="1400" w:bottom="920" w:left="660" w:right="680"/>
        </w:sectPr>
      </w:pPr>
    </w:p>
    <w:p>
      <w:pPr>
        <w:pStyle w:val="BodyText"/>
        <w:spacing w:before="9"/>
        <w:rPr>
          <w:sz w:val="27"/>
        </w:rPr>
      </w:pPr>
    </w:p>
    <w:p>
      <w:pPr>
        <w:pStyle w:val="BodyText"/>
        <w:spacing w:line="333" w:lineRule="auto"/>
        <w:ind w:left="1140" w:right="1169"/>
      </w:pPr>
      <w:r>
        <w:rPr/>
        <w:t>Keen to reset foreign relations after his predecessor's Chinese-backed </w:t>
      </w:r>
      <w:r>
        <w:rPr>
          <w:spacing w:val="-2"/>
          <w:w w:val="105"/>
        </w:rPr>
        <w:t>infrastructure</w:t>
      </w:r>
      <w:r>
        <w:rPr>
          <w:spacing w:val="-7"/>
          <w:w w:val="105"/>
        </w:rPr>
        <w:t> </w:t>
      </w:r>
      <w:r>
        <w:rPr>
          <w:spacing w:val="-2"/>
          <w:w w:val="105"/>
        </w:rPr>
        <w:t>spending</w:t>
      </w:r>
      <w:r>
        <w:rPr>
          <w:spacing w:val="-7"/>
          <w:w w:val="105"/>
        </w:rPr>
        <w:t> </w:t>
      </w:r>
      <w:r>
        <w:rPr>
          <w:spacing w:val="-2"/>
          <w:w w:val="105"/>
        </w:rPr>
        <w:t>spree,</w:t>
      </w:r>
      <w:r>
        <w:rPr>
          <w:spacing w:val="-7"/>
          <w:w w:val="105"/>
        </w:rPr>
        <w:t> </w:t>
      </w:r>
      <w:r>
        <w:rPr>
          <w:spacing w:val="-2"/>
          <w:w w:val="105"/>
        </w:rPr>
        <w:t>Zambia’s</w:t>
      </w:r>
      <w:r>
        <w:rPr>
          <w:spacing w:val="-7"/>
          <w:w w:val="105"/>
        </w:rPr>
        <w:t> </w:t>
      </w:r>
      <w:r>
        <w:rPr>
          <w:spacing w:val="-2"/>
          <w:w w:val="105"/>
        </w:rPr>
        <w:t>Hichilema</w:t>
      </w:r>
      <w:r>
        <w:rPr>
          <w:spacing w:val="-7"/>
          <w:w w:val="105"/>
        </w:rPr>
        <w:t> </w:t>
      </w:r>
      <w:r>
        <w:rPr>
          <w:spacing w:val="-2"/>
          <w:w w:val="105"/>
        </w:rPr>
        <w:t>administration</w:t>
      </w:r>
      <w:r>
        <w:rPr>
          <w:spacing w:val="-7"/>
          <w:w w:val="105"/>
        </w:rPr>
        <w:t> </w:t>
      </w:r>
      <w:r>
        <w:rPr>
          <w:spacing w:val="-2"/>
          <w:w w:val="105"/>
        </w:rPr>
        <w:t>decided</w:t>
      </w:r>
      <w:r>
        <w:rPr>
          <w:spacing w:val="-7"/>
          <w:w w:val="105"/>
        </w:rPr>
        <w:t> </w:t>
      </w:r>
      <w:r>
        <w:rPr>
          <w:spacing w:val="-2"/>
          <w:w w:val="105"/>
        </w:rPr>
        <w:t>to </w:t>
      </w:r>
      <w:r>
        <w:rPr/>
        <w:t>break away from its neighbors—Zimbabwe and South Africa—and vote in favor of the UNGA resolution (Obe and Vandome 2022). Weeks later, Hichilema was </w:t>
      </w:r>
      <w:r>
        <w:rPr>
          <w:w w:val="105"/>
        </w:rPr>
        <w:t>rewarded</w:t>
      </w:r>
      <w:r>
        <w:rPr>
          <w:spacing w:val="-15"/>
          <w:w w:val="105"/>
        </w:rPr>
        <w:t> </w:t>
      </w:r>
      <w:r>
        <w:rPr>
          <w:w w:val="105"/>
        </w:rPr>
        <w:t>with</w:t>
      </w:r>
      <w:r>
        <w:rPr>
          <w:spacing w:val="-15"/>
          <w:w w:val="105"/>
        </w:rPr>
        <w:t> </w:t>
      </w:r>
      <w:r>
        <w:rPr>
          <w:w w:val="105"/>
        </w:rPr>
        <w:t>an</w:t>
      </w:r>
      <w:r>
        <w:rPr>
          <w:spacing w:val="-15"/>
          <w:w w:val="105"/>
        </w:rPr>
        <w:t> </w:t>
      </w:r>
      <w:r>
        <w:rPr>
          <w:w w:val="105"/>
        </w:rPr>
        <w:t>invitation</w:t>
      </w:r>
      <w:r>
        <w:rPr>
          <w:spacing w:val="-15"/>
          <w:w w:val="105"/>
        </w:rPr>
        <w:t> </w:t>
      </w:r>
      <w:r>
        <w:rPr>
          <w:w w:val="105"/>
        </w:rPr>
        <w:t>to</w:t>
      </w:r>
      <w:r>
        <w:rPr>
          <w:spacing w:val="-15"/>
          <w:w w:val="105"/>
        </w:rPr>
        <w:t> </w:t>
      </w:r>
      <w:r>
        <w:rPr>
          <w:w w:val="105"/>
        </w:rPr>
        <w:t>the</w:t>
      </w:r>
      <w:r>
        <w:rPr>
          <w:spacing w:val="-15"/>
          <w:w w:val="105"/>
        </w:rPr>
        <w:t> </w:t>
      </w:r>
      <w:r>
        <w:rPr>
          <w:w w:val="105"/>
        </w:rPr>
        <w:t>White</w:t>
      </w:r>
      <w:r>
        <w:rPr>
          <w:spacing w:val="-15"/>
          <w:w w:val="105"/>
        </w:rPr>
        <w:t> </w:t>
      </w:r>
      <w:r>
        <w:rPr>
          <w:w w:val="105"/>
        </w:rPr>
        <w:t>House</w:t>
      </w:r>
      <w:r>
        <w:rPr>
          <w:spacing w:val="-15"/>
          <w:w w:val="105"/>
        </w:rPr>
        <w:t> </w:t>
      </w:r>
      <w:r>
        <w:rPr>
          <w:w w:val="105"/>
        </w:rPr>
        <w:t>to</w:t>
      </w:r>
      <w:r>
        <w:rPr>
          <w:spacing w:val="-15"/>
          <w:w w:val="105"/>
        </w:rPr>
        <w:t> </w:t>
      </w:r>
      <w:r>
        <w:rPr>
          <w:w w:val="105"/>
        </w:rPr>
        <w:t>meet</w:t>
      </w:r>
      <w:r>
        <w:rPr>
          <w:spacing w:val="-15"/>
          <w:w w:val="105"/>
        </w:rPr>
        <w:t> </w:t>
      </w:r>
      <w:r>
        <w:rPr>
          <w:w w:val="105"/>
        </w:rPr>
        <w:t>VP</w:t>
      </w:r>
      <w:r>
        <w:rPr>
          <w:spacing w:val="-15"/>
          <w:w w:val="105"/>
        </w:rPr>
        <w:t> </w:t>
      </w:r>
      <w:r>
        <w:rPr>
          <w:w w:val="105"/>
        </w:rPr>
        <w:t>Harris,</w:t>
      </w:r>
      <w:r>
        <w:rPr>
          <w:spacing w:val="-15"/>
          <w:w w:val="105"/>
        </w:rPr>
        <w:t> </w:t>
      </w:r>
      <w:r>
        <w:rPr>
          <w:w w:val="105"/>
        </w:rPr>
        <w:t>the</w:t>
      </w:r>
      <w:r>
        <w:rPr>
          <w:spacing w:val="-15"/>
          <w:w w:val="105"/>
        </w:rPr>
        <w:t> </w:t>
      </w:r>
      <w:r>
        <w:rPr>
          <w:w w:val="105"/>
        </w:rPr>
        <w:t>ﬁrst</w:t>
      </w:r>
      <w:r>
        <w:rPr>
          <w:spacing w:val="-15"/>
          <w:w w:val="105"/>
        </w:rPr>
        <w:t> </w:t>
      </w:r>
      <w:r>
        <w:rPr>
          <w:w w:val="105"/>
        </w:rPr>
        <w:t>by</w:t>
      </w:r>
      <w:r>
        <w:rPr>
          <w:spacing w:val="-15"/>
          <w:w w:val="105"/>
        </w:rPr>
        <w:t> </w:t>
      </w:r>
      <w:r>
        <w:rPr>
          <w:w w:val="105"/>
        </w:rPr>
        <w:t>a Zambian</w:t>
      </w:r>
      <w:r>
        <w:rPr>
          <w:spacing w:val="-15"/>
          <w:w w:val="105"/>
        </w:rPr>
        <w:t> </w:t>
      </w:r>
      <w:r>
        <w:rPr>
          <w:w w:val="105"/>
        </w:rPr>
        <w:t>leader</w:t>
      </w:r>
      <w:r>
        <w:rPr>
          <w:spacing w:val="-15"/>
          <w:w w:val="105"/>
        </w:rPr>
        <w:t> </w:t>
      </w:r>
      <w:r>
        <w:rPr>
          <w:w w:val="105"/>
        </w:rPr>
        <w:t>in</w:t>
      </w:r>
      <w:r>
        <w:rPr>
          <w:spacing w:val="-15"/>
          <w:w w:val="105"/>
        </w:rPr>
        <w:t> </w:t>
      </w:r>
      <w:r>
        <w:rPr>
          <w:w w:val="105"/>
        </w:rPr>
        <w:t>nearly</w:t>
      </w:r>
      <w:r>
        <w:rPr>
          <w:spacing w:val="-15"/>
          <w:w w:val="105"/>
        </w:rPr>
        <w:t> </w:t>
      </w:r>
      <w:r>
        <w:rPr>
          <w:w w:val="105"/>
        </w:rPr>
        <w:t>three</w:t>
      </w:r>
      <w:r>
        <w:rPr>
          <w:spacing w:val="-15"/>
          <w:w w:val="105"/>
        </w:rPr>
        <w:t> </w:t>
      </w:r>
      <w:r>
        <w:rPr>
          <w:w w:val="105"/>
        </w:rPr>
        <w:t>decades.</w:t>
      </w:r>
      <w:r>
        <w:rPr>
          <w:spacing w:val="-15"/>
          <w:w w:val="105"/>
        </w:rPr>
        <w:t> </w:t>
      </w:r>
      <w:r>
        <w:rPr>
          <w:w w:val="105"/>
        </w:rPr>
        <w:t>At</w:t>
      </w:r>
      <w:r>
        <w:rPr>
          <w:spacing w:val="-15"/>
          <w:w w:val="105"/>
        </w:rPr>
        <w:t> </w:t>
      </w:r>
      <w:r>
        <w:rPr>
          <w:w w:val="105"/>
        </w:rPr>
        <w:t>this</w:t>
      </w:r>
      <w:r>
        <w:rPr>
          <w:spacing w:val="-15"/>
          <w:w w:val="105"/>
        </w:rPr>
        <w:t> </w:t>
      </w:r>
      <w:r>
        <w:rPr>
          <w:w w:val="105"/>
        </w:rPr>
        <w:t>meeting</w:t>
      </w:r>
      <w:r>
        <w:rPr>
          <w:spacing w:val="-15"/>
          <w:w w:val="105"/>
        </w:rPr>
        <w:t> </w:t>
      </w:r>
      <w:r>
        <w:rPr>
          <w:w w:val="105"/>
        </w:rPr>
        <w:t>and</w:t>
      </w:r>
      <w:r>
        <w:rPr>
          <w:spacing w:val="-15"/>
          <w:w w:val="105"/>
        </w:rPr>
        <w:t> </w:t>
      </w:r>
      <w:r>
        <w:rPr>
          <w:w w:val="105"/>
        </w:rPr>
        <w:t>the</w:t>
      </w:r>
      <w:r>
        <w:rPr>
          <w:spacing w:val="-15"/>
          <w:w w:val="105"/>
        </w:rPr>
        <w:t> </w:t>
      </w:r>
      <w:r>
        <w:rPr>
          <w:w w:val="105"/>
        </w:rPr>
        <w:t>December </w:t>
      </w:r>
      <w:r>
        <w:rPr/>
        <w:t>2022</w:t>
      </w:r>
      <w:r>
        <w:rPr>
          <w:spacing w:val="-4"/>
        </w:rPr>
        <w:t> </w:t>
      </w:r>
      <w:r>
        <w:rPr/>
        <w:t>U.S.-Africa</w:t>
      </w:r>
      <w:r>
        <w:rPr>
          <w:spacing w:val="-4"/>
        </w:rPr>
        <w:t> </w:t>
      </w:r>
      <w:r>
        <w:rPr/>
        <w:t>Leaders</w:t>
      </w:r>
      <w:r>
        <w:rPr>
          <w:spacing w:val="-4"/>
        </w:rPr>
        <w:t> </w:t>
      </w:r>
      <w:r>
        <w:rPr/>
        <w:t>Summit,</w:t>
      </w:r>
      <w:r>
        <w:rPr>
          <w:spacing w:val="-4"/>
        </w:rPr>
        <w:t> </w:t>
      </w:r>
      <w:r>
        <w:rPr/>
        <w:t>U.S.</w:t>
      </w:r>
      <w:r>
        <w:rPr>
          <w:spacing w:val="-4"/>
        </w:rPr>
        <w:t> </w:t>
      </w:r>
      <w:r>
        <w:rPr/>
        <w:t>ofﬁcials</w:t>
      </w:r>
      <w:r>
        <w:rPr>
          <w:spacing w:val="-4"/>
        </w:rPr>
        <w:t> </w:t>
      </w:r>
      <w:r>
        <w:rPr/>
        <w:t>did</w:t>
      </w:r>
      <w:r>
        <w:rPr>
          <w:spacing w:val="-4"/>
        </w:rPr>
        <w:t> </w:t>
      </w:r>
      <w:r>
        <w:rPr/>
        <w:t>not</w:t>
      </w:r>
      <w:r>
        <w:rPr>
          <w:spacing w:val="-4"/>
        </w:rPr>
        <w:t> </w:t>
      </w:r>
      <w:r>
        <w:rPr/>
        <w:t>put</w:t>
      </w:r>
      <w:r>
        <w:rPr>
          <w:spacing w:val="-4"/>
        </w:rPr>
        <w:t> </w:t>
      </w:r>
      <w:r>
        <w:rPr/>
        <w:t>China</w:t>
      </w:r>
      <w:r>
        <w:rPr>
          <w:spacing w:val="-4"/>
        </w:rPr>
        <w:t> </w:t>
      </w:r>
      <w:r>
        <w:rPr/>
        <w:t>on</w:t>
      </w:r>
      <w:r>
        <w:rPr>
          <w:spacing w:val="-4"/>
        </w:rPr>
        <w:t> </w:t>
      </w:r>
      <w:r>
        <w:rPr/>
        <w:t>the</w:t>
      </w:r>
      <w:r>
        <w:rPr>
          <w:spacing w:val="-4"/>
        </w:rPr>
        <w:t> </w:t>
      </w:r>
      <w:r>
        <w:rPr/>
        <w:t>agenda, </w:t>
      </w:r>
      <w:r>
        <w:rPr>
          <w:w w:val="105"/>
        </w:rPr>
        <w:t>focusing</w:t>
      </w:r>
      <w:r>
        <w:rPr>
          <w:spacing w:val="-18"/>
          <w:w w:val="105"/>
        </w:rPr>
        <w:t> </w:t>
      </w:r>
      <w:r>
        <w:rPr>
          <w:w w:val="105"/>
        </w:rPr>
        <w:t>instead</w:t>
      </w:r>
      <w:r>
        <w:rPr>
          <w:spacing w:val="-17"/>
          <w:w w:val="105"/>
        </w:rPr>
        <w:t> </w:t>
      </w:r>
      <w:r>
        <w:rPr>
          <w:w w:val="105"/>
        </w:rPr>
        <w:t>on</w:t>
      </w:r>
      <w:r>
        <w:rPr>
          <w:spacing w:val="-18"/>
          <w:w w:val="105"/>
        </w:rPr>
        <w:t> </w:t>
      </w:r>
      <w:r>
        <w:rPr>
          <w:w w:val="105"/>
        </w:rPr>
        <w:t>messaging</w:t>
      </w:r>
      <w:r>
        <w:rPr>
          <w:spacing w:val="-18"/>
          <w:w w:val="105"/>
        </w:rPr>
        <w:t> </w:t>
      </w:r>
      <w:r>
        <w:rPr>
          <w:w w:val="105"/>
        </w:rPr>
        <w:t>around</w:t>
      </w:r>
      <w:r>
        <w:rPr>
          <w:spacing w:val="-17"/>
          <w:w w:val="105"/>
        </w:rPr>
        <w:t> </w:t>
      </w:r>
      <w:r>
        <w:rPr>
          <w:w w:val="105"/>
        </w:rPr>
        <w:t>their</w:t>
      </w:r>
      <w:r>
        <w:rPr>
          <w:spacing w:val="-18"/>
          <w:w w:val="105"/>
        </w:rPr>
        <w:t> </w:t>
      </w:r>
      <w:r>
        <w:rPr>
          <w:w w:val="105"/>
        </w:rPr>
        <w:t>offerings</w:t>
      </w:r>
      <w:r>
        <w:rPr>
          <w:spacing w:val="-17"/>
          <w:w w:val="105"/>
        </w:rPr>
        <w:t> </w:t>
      </w:r>
      <w:r>
        <w:rPr>
          <w:w w:val="105"/>
        </w:rPr>
        <w:t>to</w:t>
      </w:r>
      <w:r>
        <w:rPr>
          <w:spacing w:val="-18"/>
          <w:w w:val="105"/>
        </w:rPr>
        <w:t> </w:t>
      </w:r>
      <w:r>
        <w:rPr>
          <w:w w:val="105"/>
        </w:rPr>
        <w:t>Africa.</w:t>
      </w:r>
      <w:r>
        <w:rPr>
          <w:spacing w:val="-17"/>
          <w:w w:val="105"/>
        </w:rPr>
        <w:t> </w:t>
      </w:r>
      <w:r>
        <w:rPr>
          <w:w w:val="105"/>
        </w:rPr>
        <w:t>By</w:t>
      </w:r>
      <w:r>
        <w:rPr>
          <w:spacing w:val="-18"/>
          <w:w w:val="105"/>
        </w:rPr>
        <w:t> </w:t>
      </w:r>
      <w:r>
        <w:rPr>
          <w:w w:val="105"/>
        </w:rPr>
        <w:t>contrast, </w:t>
      </w:r>
      <w:r>
        <w:rPr>
          <w:spacing w:val="-2"/>
          <w:w w:val="105"/>
        </w:rPr>
        <w:t>during</w:t>
      </w:r>
      <w:r>
        <w:rPr>
          <w:spacing w:val="-7"/>
          <w:w w:val="105"/>
        </w:rPr>
        <w:t> </w:t>
      </w:r>
      <w:r>
        <w:rPr>
          <w:spacing w:val="-2"/>
          <w:w w:val="105"/>
        </w:rPr>
        <w:t>the</w:t>
      </w:r>
      <w:r>
        <w:rPr>
          <w:spacing w:val="-7"/>
          <w:w w:val="105"/>
        </w:rPr>
        <w:t> </w:t>
      </w:r>
      <w:r>
        <w:rPr>
          <w:spacing w:val="-2"/>
          <w:w w:val="105"/>
        </w:rPr>
        <w:t>previous</w:t>
      </w:r>
      <w:r>
        <w:rPr>
          <w:spacing w:val="-7"/>
          <w:w w:val="105"/>
        </w:rPr>
        <w:t> </w:t>
      </w:r>
      <w:r>
        <w:rPr>
          <w:spacing w:val="-2"/>
          <w:w w:val="105"/>
        </w:rPr>
        <w:t>(Trump)</w:t>
      </w:r>
      <w:r>
        <w:rPr>
          <w:spacing w:val="-7"/>
          <w:w w:val="105"/>
        </w:rPr>
        <w:t> </w:t>
      </w:r>
      <w:r>
        <w:rPr>
          <w:spacing w:val="-2"/>
          <w:w w:val="105"/>
        </w:rPr>
        <w:t>administration,</w:t>
      </w:r>
      <w:r>
        <w:rPr>
          <w:spacing w:val="-7"/>
          <w:w w:val="105"/>
        </w:rPr>
        <w:t> </w:t>
      </w:r>
      <w:r>
        <w:rPr>
          <w:spacing w:val="-2"/>
          <w:w w:val="105"/>
        </w:rPr>
        <w:t>senior</w:t>
      </w:r>
      <w:r>
        <w:rPr>
          <w:spacing w:val="-7"/>
          <w:w w:val="105"/>
        </w:rPr>
        <w:t> </w:t>
      </w:r>
      <w:r>
        <w:rPr>
          <w:spacing w:val="-2"/>
          <w:w w:val="105"/>
        </w:rPr>
        <w:t>ofﬁcials</w:t>
      </w:r>
      <w:r>
        <w:rPr>
          <w:spacing w:val="-7"/>
          <w:w w:val="105"/>
        </w:rPr>
        <w:t> </w:t>
      </w:r>
      <w:r>
        <w:rPr>
          <w:spacing w:val="-2"/>
          <w:w w:val="105"/>
        </w:rPr>
        <w:t>directly</w:t>
      </w:r>
      <w:r>
        <w:rPr>
          <w:spacing w:val="-7"/>
          <w:w w:val="105"/>
        </w:rPr>
        <w:t> </w:t>
      </w:r>
      <w:r>
        <w:rPr>
          <w:spacing w:val="-2"/>
          <w:w w:val="105"/>
        </w:rPr>
        <w:t>criticized </w:t>
      </w:r>
      <w:r>
        <w:rPr/>
        <w:t>China’s activities in Zambia. In December 2018, national security advisor John </w:t>
      </w:r>
      <w:r>
        <w:rPr>
          <w:w w:val="105"/>
        </w:rPr>
        <w:t>Bolton</w:t>
      </w:r>
      <w:r>
        <w:rPr>
          <w:spacing w:val="-16"/>
          <w:w w:val="105"/>
        </w:rPr>
        <w:t> </w:t>
      </w:r>
      <w:r>
        <w:rPr>
          <w:w w:val="105"/>
        </w:rPr>
        <w:t>claimed</w:t>
      </w:r>
      <w:r>
        <w:rPr>
          <w:spacing w:val="-16"/>
          <w:w w:val="105"/>
        </w:rPr>
        <w:t> </w:t>
      </w:r>
      <w:r>
        <w:rPr>
          <w:w w:val="105"/>
        </w:rPr>
        <w:t>that</w:t>
      </w:r>
      <w:r>
        <w:rPr>
          <w:spacing w:val="-16"/>
          <w:w w:val="105"/>
        </w:rPr>
        <w:t> </w:t>
      </w:r>
      <w:r>
        <w:rPr>
          <w:w w:val="105"/>
        </w:rPr>
        <w:t>“China</w:t>
      </w:r>
      <w:r>
        <w:rPr>
          <w:spacing w:val="-16"/>
          <w:w w:val="105"/>
        </w:rPr>
        <w:t> </w:t>
      </w:r>
      <w:r>
        <w:rPr>
          <w:w w:val="105"/>
        </w:rPr>
        <w:t>is</w:t>
      </w:r>
      <w:r>
        <w:rPr>
          <w:spacing w:val="-16"/>
          <w:w w:val="105"/>
        </w:rPr>
        <w:t> </w:t>
      </w:r>
      <w:r>
        <w:rPr>
          <w:w w:val="105"/>
        </w:rPr>
        <w:t>now</w:t>
      </w:r>
      <w:r>
        <w:rPr>
          <w:spacing w:val="-16"/>
          <w:w w:val="105"/>
        </w:rPr>
        <w:t> </w:t>
      </w:r>
      <w:r>
        <w:rPr>
          <w:w w:val="105"/>
        </w:rPr>
        <w:t>poised</w:t>
      </w:r>
      <w:r>
        <w:rPr>
          <w:spacing w:val="-16"/>
          <w:w w:val="105"/>
        </w:rPr>
        <w:t> </w:t>
      </w:r>
      <w:r>
        <w:rPr>
          <w:w w:val="105"/>
        </w:rPr>
        <w:t>to</w:t>
      </w:r>
      <w:r>
        <w:rPr>
          <w:spacing w:val="-16"/>
          <w:w w:val="105"/>
        </w:rPr>
        <w:t> </w:t>
      </w:r>
      <w:r>
        <w:rPr>
          <w:w w:val="105"/>
        </w:rPr>
        <w:t>take</w:t>
      </w:r>
      <w:r>
        <w:rPr>
          <w:spacing w:val="-16"/>
          <w:w w:val="105"/>
        </w:rPr>
        <w:t> </w:t>
      </w:r>
      <w:r>
        <w:rPr>
          <w:w w:val="105"/>
        </w:rPr>
        <w:t>over</w:t>
      </w:r>
      <w:r>
        <w:rPr>
          <w:spacing w:val="-16"/>
          <w:w w:val="105"/>
        </w:rPr>
        <w:t> </w:t>
      </w:r>
      <w:r>
        <w:rPr>
          <w:w w:val="105"/>
        </w:rPr>
        <w:t>Zambia’s</w:t>
      </w:r>
      <w:r>
        <w:rPr>
          <w:spacing w:val="-16"/>
          <w:w w:val="105"/>
        </w:rPr>
        <w:t> </w:t>
      </w:r>
      <w:r>
        <w:rPr>
          <w:w w:val="105"/>
        </w:rPr>
        <w:t>national</w:t>
      </w:r>
      <w:r>
        <w:rPr>
          <w:spacing w:val="-16"/>
          <w:w w:val="105"/>
        </w:rPr>
        <w:t> </w:t>
      </w:r>
      <w:r>
        <w:rPr>
          <w:w w:val="105"/>
        </w:rPr>
        <w:t>power </w:t>
      </w:r>
      <w:r>
        <w:rPr>
          <w:spacing w:val="-2"/>
          <w:w w:val="105"/>
        </w:rPr>
        <w:t>and</w:t>
      </w:r>
      <w:r>
        <w:rPr>
          <w:spacing w:val="-11"/>
          <w:w w:val="105"/>
        </w:rPr>
        <w:t> </w:t>
      </w:r>
      <w:r>
        <w:rPr>
          <w:spacing w:val="-2"/>
          <w:w w:val="105"/>
        </w:rPr>
        <w:t>utility</w:t>
      </w:r>
      <w:r>
        <w:rPr>
          <w:spacing w:val="-11"/>
          <w:w w:val="105"/>
        </w:rPr>
        <w:t> </w:t>
      </w:r>
      <w:r>
        <w:rPr>
          <w:spacing w:val="-2"/>
          <w:w w:val="105"/>
        </w:rPr>
        <w:t>company</w:t>
      </w:r>
      <w:r>
        <w:rPr>
          <w:spacing w:val="-11"/>
          <w:w w:val="105"/>
        </w:rPr>
        <w:t> </w:t>
      </w:r>
      <w:r>
        <w:rPr>
          <w:spacing w:val="-2"/>
          <w:w w:val="105"/>
        </w:rPr>
        <w:t>in</w:t>
      </w:r>
      <w:r>
        <w:rPr>
          <w:spacing w:val="-11"/>
          <w:w w:val="105"/>
        </w:rPr>
        <w:t> </w:t>
      </w:r>
      <w:r>
        <w:rPr>
          <w:spacing w:val="-2"/>
          <w:w w:val="105"/>
        </w:rPr>
        <w:t>order</w:t>
      </w:r>
      <w:r>
        <w:rPr>
          <w:spacing w:val="-11"/>
          <w:w w:val="105"/>
        </w:rPr>
        <w:t> </w:t>
      </w:r>
      <w:r>
        <w:rPr>
          <w:spacing w:val="-2"/>
          <w:w w:val="105"/>
        </w:rPr>
        <w:t>to</w:t>
      </w:r>
      <w:r>
        <w:rPr>
          <w:spacing w:val="-11"/>
          <w:w w:val="105"/>
        </w:rPr>
        <w:t> </w:t>
      </w:r>
      <w:r>
        <w:rPr>
          <w:spacing w:val="-2"/>
          <w:w w:val="105"/>
        </w:rPr>
        <w:t>collect</w:t>
      </w:r>
      <w:r>
        <w:rPr>
          <w:spacing w:val="-11"/>
          <w:w w:val="105"/>
        </w:rPr>
        <w:t> </w:t>
      </w:r>
      <w:r>
        <w:rPr>
          <w:spacing w:val="-2"/>
          <w:w w:val="105"/>
        </w:rPr>
        <w:t>on</w:t>
      </w:r>
      <w:r>
        <w:rPr>
          <w:spacing w:val="-11"/>
          <w:w w:val="105"/>
        </w:rPr>
        <w:t> </w:t>
      </w:r>
      <w:r>
        <w:rPr>
          <w:spacing w:val="-2"/>
          <w:w w:val="105"/>
        </w:rPr>
        <w:t>Zambia’s</w:t>
      </w:r>
      <w:r>
        <w:rPr>
          <w:spacing w:val="-11"/>
          <w:w w:val="105"/>
        </w:rPr>
        <w:t> </w:t>
      </w:r>
      <w:r>
        <w:rPr>
          <w:spacing w:val="-2"/>
          <w:w w:val="105"/>
        </w:rPr>
        <w:t>ﬁnancial</w:t>
      </w:r>
      <w:r>
        <w:rPr>
          <w:spacing w:val="-11"/>
          <w:w w:val="105"/>
        </w:rPr>
        <w:t> </w:t>
      </w:r>
      <w:r>
        <w:rPr>
          <w:spacing w:val="-2"/>
          <w:w w:val="105"/>
        </w:rPr>
        <w:t>obligations”</w:t>
      </w:r>
      <w:r>
        <w:rPr>
          <w:spacing w:val="-11"/>
          <w:w w:val="105"/>
        </w:rPr>
        <w:t> </w:t>
      </w:r>
      <w:r>
        <w:rPr>
          <w:spacing w:val="-2"/>
          <w:w w:val="105"/>
        </w:rPr>
        <w:t>(Bolton </w:t>
      </w:r>
      <w:r>
        <w:rPr/>
        <w:t>2019). A year later, speaking at a UN meeting for African leaders, Secretary </w:t>
      </w:r>
      <w:r>
        <w:rPr>
          <w:w w:val="105"/>
        </w:rPr>
        <w:t>Pompeo</w:t>
      </w:r>
      <w:r>
        <w:rPr>
          <w:spacing w:val="-15"/>
          <w:w w:val="105"/>
        </w:rPr>
        <w:t> </w:t>
      </w:r>
      <w:r>
        <w:rPr>
          <w:w w:val="105"/>
        </w:rPr>
        <w:t>advised</w:t>
      </w:r>
      <w:r>
        <w:rPr>
          <w:spacing w:val="-15"/>
          <w:w w:val="105"/>
        </w:rPr>
        <w:t> </w:t>
      </w:r>
      <w:r>
        <w:rPr>
          <w:w w:val="105"/>
        </w:rPr>
        <w:t>that</w:t>
      </w:r>
      <w:r>
        <w:rPr>
          <w:spacing w:val="-15"/>
          <w:w w:val="105"/>
        </w:rPr>
        <w:t> </w:t>
      </w:r>
      <w:r>
        <w:rPr>
          <w:w w:val="105"/>
        </w:rPr>
        <w:t>“[c]ountries</w:t>
      </w:r>
      <w:r>
        <w:rPr>
          <w:spacing w:val="-15"/>
          <w:w w:val="105"/>
        </w:rPr>
        <w:t> </w:t>
      </w:r>
      <w:r>
        <w:rPr>
          <w:w w:val="105"/>
        </w:rPr>
        <w:t>should</w:t>
      </w:r>
      <w:r>
        <w:rPr>
          <w:spacing w:val="-15"/>
          <w:w w:val="105"/>
        </w:rPr>
        <w:t> </w:t>
      </w:r>
      <w:r>
        <w:rPr>
          <w:w w:val="105"/>
        </w:rPr>
        <w:t>be</w:t>
      </w:r>
      <w:r>
        <w:rPr>
          <w:spacing w:val="-15"/>
          <w:w w:val="105"/>
        </w:rPr>
        <w:t> </w:t>
      </w:r>
      <w:r>
        <w:rPr>
          <w:w w:val="105"/>
        </w:rPr>
        <w:t>wary</w:t>
      </w:r>
      <w:r>
        <w:rPr>
          <w:spacing w:val="-15"/>
          <w:w w:val="105"/>
        </w:rPr>
        <w:t> </w:t>
      </w:r>
      <w:r>
        <w:rPr>
          <w:w w:val="105"/>
        </w:rPr>
        <w:t>of</w:t>
      </w:r>
      <w:r>
        <w:rPr>
          <w:spacing w:val="-15"/>
          <w:w w:val="105"/>
        </w:rPr>
        <w:t> </w:t>
      </w:r>
      <w:r>
        <w:rPr>
          <w:w w:val="105"/>
        </w:rPr>
        <w:t>authoritarian</w:t>
      </w:r>
      <w:r>
        <w:rPr>
          <w:spacing w:val="-15"/>
          <w:w w:val="105"/>
        </w:rPr>
        <w:t> </w:t>
      </w:r>
      <w:r>
        <w:rPr>
          <w:w w:val="105"/>
        </w:rPr>
        <w:t>regimes</w:t>
      </w:r>
      <w:r>
        <w:rPr>
          <w:spacing w:val="-15"/>
          <w:w w:val="105"/>
        </w:rPr>
        <w:t> </w:t>
      </w:r>
      <w:r>
        <w:rPr>
          <w:w w:val="105"/>
        </w:rPr>
        <w:t>and their</w:t>
      </w:r>
      <w:r>
        <w:rPr>
          <w:spacing w:val="-4"/>
          <w:w w:val="105"/>
        </w:rPr>
        <w:t> </w:t>
      </w:r>
      <w:r>
        <w:rPr>
          <w:w w:val="105"/>
        </w:rPr>
        <w:t>empty</w:t>
      </w:r>
      <w:r>
        <w:rPr>
          <w:spacing w:val="-4"/>
          <w:w w:val="105"/>
        </w:rPr>
        <w:t> </w:t>
      </w:r>
      <w:r>
        <w:rPr>
          <w:w w:val="105"/>
        </w:rPr>
        <w:t>promises,”</w:t>
      </w:r>
      <w:r>
        <w:rPr>
          <w:spacing w:val="-4"/>
          <w:w w:val="105"/>
        </w:rPr>
        <w:t> </w:t>
      </w:r>
      <w:r>
        <w:rPr>
          <w:w w:val="105"/>
        </w:rPr>
        <w:t>because</w:t>
      </w:r>
      <w:r>
        <w:rPr>
          <w:spacing w:val="-4"/>
          <w:w w:val="105"/>
        </w:rPr>
        <w:t> </w:t>
      </w:r>
      <w:r>
        <w:rPr>
          <w:w w:val="105"/>
        </w:rPr>
        <w:t>“[t]hey</w:t>
      </w:r>
      <w:r>
        <w:rPr>
          <w:spacing w:val="-4"/>
          <w:w w:val="105"/>
        </w:rPr>
        <w:t> </w:t>
      </w:r>
      <w:r>
        <w:rPr>
          <w:w w:val="105"/>
        </w:rPr>
        <w:t>breed</w:t>
      </w:r>
      <w:r>
        <w:rPr>
          <w:spacing w:val="-4"/>
          <w:w w:val="105"/>
        </w:rPr>
        <w:t> </w:t>
      </w:r>
      <w:r>
        <w:rPr>
          <w:w w:val="105"/>
        </w:rPr>
        <w:t>corruption,</w:t>
      </w:r>
      <w:r>
        <w:rPr>
          <w:spacing w:val="-4"/>
          <w:w w:val="105"/>
        </w:rPr>
        <w:t> </w:t>
      </w:r>
      <w:r>
        <w:rPr>
          <w:w w:val="105"/>
        </w:rPr>
        <w:t>dependency</w:t>
      </w:r>
      <w:r>
        <w:rPr>
          <w:spacing w:val="-4"/>
          <w:w w:val="105"/>
        </w:rPr>
        <w:t> </w:t>
      </w:r>
      <w:r>
        <w:rPr>
          <w:w w:val="105"/>
        </w:rPr>
        <w:t>and </w:t>
      </w:r>
      <w:r>
        <w:rPr/>
        <w:t>instability, not prosperity, sovereignty and progress” (Paravicini 2020).</w:t>
      </w:r>
      <w:r>
        <w:rPr>
          <w:vertAlign w:val="superscript"/>
        </w:rPr>
        <w:t>[333]</w:t>
      </w:r>
    </w:p>
    <w:p>
      <w:pPr>
        <w:pStyle w:val="BodyText"/>
        <w:rPr>
          <w:sz w:val="27"/>
        </w:rPr>
      </w:pPr>
    </w:p>
    <w:p>
      <w:pPr>
        <w:pStyle w:val="BodyText"/>
        <w:spacing w:line="333" w:lineRule="auto"/>
        <w:ind w:left="1140" w:right="1171"/>
      </w:pPr>
      <w:r>
        <w:t>Though the Biden administration moved away from its precedessor’s rhetoric, China’s growing inﬂuence in Africa, particularly in mineral-rich regions such as Zambia’s copperbelt, remained a point of concern among U.S. government ofﬁcials, and it loomed over VP Harris’ trip. At the news conference with VP Harris in Lusaka, President Hichilema clariﬁed his position on the U.S.-China strategic competition. “When I'm in Washington, I'm not against Beijing,” he said. “And when I'm in Beijing, I'm not against Washington” (White House 2023). Soon after his August 2021 landslide victory over incumbent Zambian President Edgar Lungu, Hichilema struck a cordial tone with both powers, seeking improved ties with each (Obe and Vandome 2022). But he later discovered—during months of contentious restructuring negotiations with creditors from the Paris Club, China, and private bondholders following the country’s November 2020 sovereign default—that resolving Zambia’s debt issues would require delicate management of U.S.-China tensions.</w:t>
      </w:r>
    </w:p>
    <w:p>
      <w:pPr>
        <w:pStyle w:val="BodyText"/>
        <w:rPr>
          <w:sz w:val="20"/>
        </w:rPr>
      </w:pPr>
    </w:p>
    <w:p>
      <w:pPr>
        <w:pStyle w:val="BodyText"/>
        <w:rPr>
          <w:sz w:val="20"/>
        </w:rPr>
      </w:pPr>
    </w:p>
    <w:p>
      <w:pPr>
        <w:pStyle w:val="BodyText"/>
        <w:rPr>
          <w:sz w:val="14"/>
        </w:rPr>
      </w:pPr>
      <w:r>
        <w:rPr/>
        <w:pict>
          <v:shape style="position:absolute;margin-left:90pt;margin-top:9.274707pt;width:144pt;height:.1pt;mso-position-horizontal-relative:page;mso-position-vertical-relative:paragraph;z-index:-15712256;mso-wrap-distance-left:0;mso-wrap-distance-right:0" id="docshape64" coordorigin="1800,185" coordsize="2880,0" path="m1800,185l4680,185e" filled="false" stroked="true" strokeweight=".75pt" strokecolor="#000000">
            <v:path arrowok="t"/>
            <v:stroke dashstyle="solid"/>
            <w10:wrap type="topAndBottom"/>
          </v:shape>
        </w:pict>
      </w:r>
    </w:p>
    <w:p>
      <w:pPr>
        <w:spacing w:after="0" w:line="249" w:lineRule="auto"/>
        <w:jc w:val="left"/>
        <w:rPr>
          <w:sz w:val="18"/>
        </w:rPr>
        <w:sectPr>
          <w:pgSz w:w="12240" w:h="15840"/>
          <w:pgMar w:header="0" w:footer="720" w:top="1400" w:bottom="920" w:left="660" w:right="680"/>
        </w:sectPr>
      </w:pPr>
    </w:p>
    <w:p>
      <w:pPr>
        <w:pStyle w:val="BodyText"/>
        <w:spacing w:before="9"/>
        <w:rPr>
          <w:sz w:val="27"/>
        </w:rPr>
      </w:pPr>
    </w:p>
    <w:p>
      <w:pPr>
        <w:pStyle w:val="BodyText"/>
        <w:spacing w:line="333" w:lineRule="auto"/>
        <w:ind w:left="1140" w:right="1708"/>
      </w:pPr>
      <w:r>
        <w:t>From a soft power perspective, Beijing encountered the limitations of its state-led overseas development ﬁnancing model before Hichilema came to power. Despite warnings from the International Monetary Fund that “the pace of borrowing needs to be slowed down signiﬁcantly,” the Patriotic Front (PF) presidencies of Michael Sata and Edward Lungu oversaw a period of “proﬂigacy and theft of the ruling elite” that increased public debt from 32% of GDP in 2012 to 120% by 2020 (The Economist 2020). Chinese state-owned creditors played a major role in bankrolling the country’s borrowing binge for big-ticket infrastructure projects. From 2000 to 2011, China’s average annual lending commitments to Zambia amounted to only $178.3 million. However, between 2012 and 2018 (during the Sata and Lungu administrations), its average annual lending commitments soared to $932 million.</w:t>
      </w:r>
    </w:p>
    <w:p>
      <w:pPr>
        <w:pStyle w:val="BodyText"/>
        <w:spacing w:before="2"/>
        <w:rPr>
          <w:sz w:val="27"/>
        </w:rPr>
      </w:pPr>
    </w:p>
    <w:p>
      <w:pPr>
        <w:pStyle w:val="BodyText"/>
        <w:spacing w:line="333" w:lineRule="auto"/>
        <w:ind w:left="1140" w:right="1197"/>
      </w:pPr>
      <w:r>
        <w:rPr/>
        <w:t>Efforts to construct, expand, and rehabilitate large-scale infrastructure—including roads, airports, power plants, transmission lines, and water and sanitation systems—with Chinese credit continued until late 2018, when the country’s debt-to-GDP ratio surpassed 90%. This development triggered alarm around</w:t>
      </w:r>
      <w:r>
        <w:rPr>
          <w:spacing w:val="22"/>
        </w:rPr>
        <w:t> </w:t>
      </w:r>
      <w:r>
        <w:rPr/>
        <w:t>the</w:t>
      </w:r>
      <w:r>
        <w:rPr>
          <w:spacing w:val="22"/>
        </w:rPr>
        <w:t> </w:t>
      </w:r>
      <w:r>
        <w:rPr/>
        <w:t>world</w:t>
      </w:r>
      <w:r>
        <w:rPr>
          <w:spacing w:val="22"/>
        </w:rPr>
        <w:t> </w:t>
      </w:r>
      <w:r>
        <w:rPr/>
        <w:t>and</w:t>
      </w:r>
      <w:r>
        <w:rPr>
          <w:spacing w:val="22"/>
        </w:rPr>
        <w:t> </w:t>
      </w:r>
      <w:r>
        <w:rPr/>
        <w:t>particularly</w:t>
      </w:r>
      <w:r>
        <w:rPr>
          <w:spacing w:val="22"/>
        </w:rPr>
        <w:t> </w:t>
      </w:r>
      <w:r>
        <w:rPr/>
        <w:t>in</w:t>
      </w:r>
      <w:r>
        <w:rPr>
          <w:spacing w:val="22"/>
        </w:rPr>
        <w:t> </w:t>
      </w:r>
      <w:r>
        <w:rPr/>
        <w:t>Beijing</w:t>
      </w:r>
      <w:r>
        <w:rPr>
          <w:spacing w:val="22"/>
        </w:rPr>
        <w:t> </w:t>
      </w:r>
      <w:r>
        <w:rPr/>
        <w:t>because</w:t>
      </w:r>
      <w:r>
        <w:rPr>
          <w:spacing w:val="22"/>
        </w:rPr>
        <w:t> </w:t>
      </w:r>
      <w:r>
        <w:rPr/>
        <w:t>of</w:t>
      </w:r>
      <w:r>
        <w:rPr>
          <w:spacing w:val="22"/>
        </w:rPr>
        <w:t> </w:t>
      </w:r>
      <w:r>
        <w:rPr/>
        <w:t>its</w:t>
      </w:r>
      <w:r>
        <w:rPr>
          <w:spacing w:val="22"/>
        </w:rPr>
        <w:t> </w:t>
      </w:r>
      <w:r>
        <w:rPr/>
        <w:t>high</w:t>
      </w:r>
      <w:r>
        <w:rPr>
          <w:spacing w:val="21"/>
        </w:rPr>
        <w:t> </w:t>
      </w:r>
      <w:r>
        <w:rPr/>
        <w:t>level</w:t>
      </w:r>
      <w:r>
        <w:rPr>
          <w:spacing w:val="22"/>
        </w:rPr>
        <w:t> </w:t>
      </w:r>
      <w:r>
        <w:rPr/>
        <w:t>of exposure to non-performing loans. China also witnessed a sharp </w:t>
      </w:r>
      <w:r>
        <w:rPr/>
        <w:t>decline in its public approval rating once it turned off the credit tap: whereas 79.5% of Zambians approved of the Chinese government in 2017, this ﬁgure dropped by</w:t>
      </w:r>
    </w:p>
    <w:p>
      <w:pPr>
        <w:pStyle w:val="BodyText"/>
        <w:spacing w:line="271" w:lineRule="exact"/>
        <w:ind w:left="1140"/>
      </w:pPr>
      <w:r>
        <w:rPr/>
        <w:t>12.9</w:t>
      </w:r>
      <w:r>
        <w:rPr>
          <w:spacing w:val="-1"/>
        </w:rPr>
        <w:t> </w:t>
      </w:r>
      <w:r>
        <w:rPr/>
        <w:t>percentage</w:t>
      </w:r>
      <w:r>
        <w:rPr>
          <w:spacing w:val="-1"/>
        </w:rPr>
        <w:t> </w:t>
      </w:r>
      <w:r>
        <w:rPr/>
        <w:t>points</w:t>
      </w:r>
      <w:r>
        <w:rPr>
          <w:spacing w:val="-1"/>
        </w:rPr>
        <w:t> </w:t>
      </w:r>
      <w:r>
        <w:rPr/>
        <w:t>(to</w:t>
      </w:r>
      <w:r>
        <w:rPr>
          <w:spacing w:val="-1"/>
        </w:rPr>
        <w:t> </w:t>
      </w:r>
      <w:r>
        <w:rPr/>
        <w:t>66.6%)</w:t>
      </w:r>
      <w:r>
        <w:rPr>
          <w:spacing w:val="-1"/>
        </w:rPr>
        <w:t> </w:t>
      </w:r>
      <w:r>
        <w:rPr/>
        <w:t>in</w:t>
      </w:r>
      <w:r>
        <w:rPr>
          <w:spacing w:val="-1"/>
        </w:rPr>
        <w:t> </w:t>
      </w:r>
      <w:r>
        <w:rPr>
          <w:spacing w:val="-2"/>
        </w:rPr>
        <w:t>2021.</w:t>
      </w:r>
      <w:r>
        <w:rPr>
          <w:spacing w:val="-2"/>
          <w:vertAlign w:val="superscript"/>
        </w:rPr>
        <w:t>[3]</w:t>
      </w:r>
      <w:r>
        <w:rPr>
          <w:spacing w:val="-2"/>
          <w:vertAlign w:val="superscript"/>
        </w:rPr>
        <w:t>[3]</w:t>
      </w:r>
      <w:r>
        <w:rPr>
          <w:spacing w:val="-2"/>
          <w:vertAlign w:val="superscript"/>
        </w:rPr>
        <w:t>[4]</w:t>
      </w:r>
    </w:p>
    <w:p>
      <w:pPr>
        <w:pStyle w:val="BodyText"/>
        <w:spacing w:before="2"/>
        <w:rPr>
          <w:sz w:val="37"/>
        </w:rPr>
      </w:pPr>
    </w:p>
    <w:p>
      <w:pPr>
        <w:pStyle w:val="BodyText"/>
        <w:spacing w:line="333" w:lineRule="auto"/>
        <w:ind w:left="1140" w:right="1118"/>
      </w:pPr>
      <w:r>
        <w:rPr/>
        <w:t>Therefore, an important lesson from this case study is that Beijing’s strategy of buying soft power through the supply of credit-driven development projects has limitations. This is likely true of any BRI participant country, but the risks are especially</w:t>
      </w:r>
      <w:r>
        <w:rPr>
          <w:spacing w:val="37"/>
        </w:rPr>
        <w:t> </w:t>
      </w:r>
      <w:r>
        <w:rPr/>
        <w:t>high</w:t>
      </w:r>
      <w:r>
        <w:rPr>
          <w:spacing w:val="37"/>
        </w:rPr>
        <w:t> </w:t>
      </w:r>
      <w:r>
        <w:rPr/>
        <w:t>in</w:t>
      </w:r>
      <w:r>
        <w:rPr>
          <w:spacing w:val="37"/>
        </w:rPr>
        <w:t> </w:t>
      </w:r>
      <w:r>
        <w:rPr/>
        <w:t>poorly-governed</w:t>
      </w:r>
      <w:r>
        <w:rPr>
          <w:spacing w:val="37"/>
        </w:rPr>
        <w:t> </w:t>
      </w:r>
      <w:r>
        <w:rPr/>
        <w:t>countries</w:t>
      </w:r>
      <w:r>
        <w:rPr>
          <w:spacing w:val="37"/>
        </w:rPr>
        <w:t> </w:t>
      </w:r>
      <w:r>
        <w:rPr/>
        <w:t>with</w:t>
      </w:r>
      <w:r>
        <w:rPr>
          <w:spacing w:val="37"/>
        </w:rPr>
        <w:t> </w:t>
      </w:r>
      <w:r>
        <w:rPr/>
        <w:t>long</w:t>
      </w:r>
      <w:r>
        <w:rPr>
          <w:spacing w:val="37"/>
        </w:rPr>
        <w:t> </w:t>
      </w:r>
      <w:r>
        <w:rPr/>
        <w:t>histories</w:t>
      </w:r>
      <w:r>
        <w:rPr>
          <w:spacing w:val="37"/>
        </w:rPr>
        <w:t> </w:t>
      </w:r>
      <w:r>
        <w:rPr/>
        <w:t>of</w:t>
      </w:r>
      <w:r>
        <w:rPr>
          <w:spacing w:val="37"/>
        </w:rPr>
        <w:t> </w:t>
      </w:r>
      <w:r>
        <w:rPr/>
        <w:t>corruption and</w:t>
      </w:r>
      <w:r>
        <w:rPr>
          <w:spacing w:val="-5"/>
        </w:rPr>
        <w:t> </w:t>
      </w:r>
      <w:r>
        <w:rPr/>
        <w:t>ﬁnancial</w:t>
      </w:r>
      <w:r>
        <w:rPr>
          <w:spacing w:val="-5"/>
        </w:rPr>
        <w:t> </w:t>
      </w:r>
      <w:r>
        <w:rPr/>
        <w:t>mismanagement.</w:t>
      </w:r>
      <w:r>
        <w:rPr>
          <w:spacing w:val="-5"/>
        </w:rPr>
        <w:t> </w:t>
      </w:r>
      <w:r>
        <w:rPr/>
        <w:t>Beijing’s</w:t>
      </w:r>
      <w:r>
        <w:rPr>
          <w:spacing w:val="-5"/>
        </w:rPr>
        <w:t> </w:t>
      </w:r>
      <w:r>
        <w:rPr/>
        <w:t>experience</w:t>
      </w:r>
      <w:r>
        <w:rPr>
          <w:spacing w:val="-5"/>
        </w:rPr>
        <w:t> </w:t>
      </w:r>
      <w:r>
        <w:rPr/>
        <w:t>in</w:t>
      </w:r>
      <w:r>
        <w:rPr>
          <w:spacing w:val="-5"/>
        </w:rPr>
        <w:t> </w:t>
      </w:r>
      <w:r>
        <w:rPr/>
        <w:t>Zambia</w:t>
      </w:r>
      <w:r>
        <w:rPr>
          <w:spacing w:val="-5"/>
        </w:rPr>
        <w:t> </w:t>
      </w:r>
      <w:r>
        <w:rPr/>
        <w:t>also</w:t>
      </w:r>
      <w:r>
        <w:rPr>
          <w:spacing w:val="-5"/>
        </w:rPr>
        <w:t> </w:t>
      </w:r>
      <w:r>
        <w:rPr/>
        <w:t>calls</w:t>
      </w:r>
      <w:r>
        <w:rPr>
          <w:spacing w:val="-5"/>
        </w:rPr>
        <w:t> </w:t>
      </w:r>
      <w:r>
        <w:rPr/>
        <w:t>attention to</w:t>
      </w:r>
      <w:r>
        <w:rPr>
          <w:spacing w:val="24"/>
        </w:rPr>
        <w:t> </w:t>
      </w:r>
      <w:r>
        <w:rPr/>
        <w:t>the</w:t>
      </w:r>
      <w:r>
        <w:rPr>
          <w:spacing w:val="24"/>
        </w:rPr>
        <w:t> </w:t>
      </w:r>
      <w:r>
        <w:rPr/>
        <w:t>fact</w:t>
      </w:r>
      <w:r>
        <w:rPr>
          <w:spacing w:val="24"/>
        </w:rPr>
        <w:t> </w:t>
      </w:r>
      <w:r>
        <w:rPr/>
        <w:t>that</w:t>
      </w:r>
      <w:r>
        <w:rPr>
          <w:spacing w:val="24"/>
        </w:rPr>
        <w:t> </w:t>
      </w:r>
      <w:r>
        <w:rPr/>
        <w:t>its</w:t>
      </w:r>
      <w:r>
        <w:rPr>
          <w:spacing w:val="24"/>
        </w:rPr>
        <w:t> </w:t>
      </w:r>
      <w:r>
        <w:rPr/>
        <w:t>rivals</w:t>
      </w:r>
      <w:r>
        <w:rPr>
          <w:spacing w:val="24"/>
        </w:rPr>
        <w:t> </w:t>
      </w:r>
      <w:r>
        <w:rPr/>
        <w:t>are</w:t>
      </w:r>
      <w:r>
        <w:rPr>
          <w:spacing w:val="24"/>
        </w:rPr>
        <w:t> </w:t>
      </w:r>
      <w:r>
        <w:rPr/>
        <w:t>well-positioned</w:t>
      </w:r>
      <w:r>
        <w:rPr>
          <w:spacing w:val="24"/>
        </w:rPr>
        <w:t> </w:t>
      </w:r>
      <w:r>
        <w:rPr/>
        <w:t>to</w:t>
      </w:r>
      <w:r>
        <w:rPr>
          <w:spacing w:val="24"/>
        </w:rPr>
        <w:t> </w:t>
      </w:r>
      <w:r>
        <w:rPr/>
        <w:t>make</w:t>
      </w:r>
      <w:r>
        <w:rPr>
          <w:spacing w:val="24"/>
        </w:rPr>
        <w:t> </w:t>
      </w:r>
      <w:r>
        <w:rPr/>
        <w:t>inroads</w:t>
      </w:r>
      <w:r>
        <w:rPr>
          <w:spacing w:val="24"/>
        </w:rPr>
        <w:t> </w:t>
      </w:r>
      <w:r>
        <w:rPr/>
        <w:t>with</w:t>
      </w:r>
      <w:r>
        <w:rPr>
          <w:spacing w:val="24"/>
        </w:rPr>
        <w:t> </w:t>
      </w:r>
      <w:r>
        <w:rPr/>
        <w:t>governing elites and the general public in such countries.</w:t>
      </w:r>
    </w:p>
    <w:p>
      <w:pPr>
        <w:pStyle w:val="BodyText"/>
        <w:spacing w:before="5"/>
        <w:rPr>
          <w:sz w:val="26"/>
        </w:rPr>
      </w:pPr>
      <w:r>
        <w:rPr/>
        <w:pict>
          <v:shape style="position:absolute;margin-left:90pt;margin-top:16.405323pt;width:144pt;height:.1pt;mso-position-horizontal-relative:page;mso-position-vertical-relative:paragraph;z-index:-15711744;mso-wrap-distance-left:0;mso-wrap-distance-right:0" id="docshape65" coordorigin="1800,328" coordsize="2880,0" path="m1800,328l4680,328e" filled="false" stroked="true" strokeweight=".75pt" strokecolor="#000000">
            <v:path arrowok="t"/>
            <v:stroke dashstyle="solid"/>
            <w10:wrap type="topAndBottom"/>
          </v:shape>
        </w:pict>
      </w:r>
    </w:p>
    <w:p>
      <w:pPr>
        <w:spacing w:after="0" w:line="249" w:lineRule="auto"/>
        <w:jc w:val="left"/>
        <w:rPr>
          <w:sz w:val="18"/>
        </w:rPr>
        <w:sectPr>
          <w:pgSz w:w="12240" w:h="15840"/>
          <w:pgMar w:header="0" w:footer="720" w:top="1400" w:bottom="920" w:left="660" w:right="680"/>
        </w:sectPr>
      </w:pPr>
    </w:p>
    <w:p>
      <w:pPr>
        <w:pStyle w:val="Heading5"/>
        <w:spacing w:before="28"/>
      </w:pPr>
      <w:r>
        <w:rPr>
          <w:color w:val="4F5861"/>
        </w:rPr>
        <w:t>Why</w:t>
      </w:r>
      <w:r>
        <w:rPr>
          <w:color w:val="4F5861"/>
          <w:spacing w:val="-4"/>
        </w:rPr>
        <w:t> </w:t>
      </w:r>
      <w:r>
        <w:rPr>
          <w:color w:val="4F5861"/>
        </w:rPr>
        <w:t>is</w:t>
      </w:r>
      <w:r>
        <w:rPr>
          <w:color w:val="4F5861"/>
          <w:spacing w:val="-3"/>
        </w:rPr>
        <w:t> </w:t>
      </w:r>
      <w:r>
        <w:rPr>
          <w:color w:val="4F5861"/>
        </w:rPr>
        <w:t>Zambia</w:t>
      </w:r>
      <w:r>
        <w:rPr>
          <w:color w:val="4F5861"/>
          <w:spacing w:val="-3"/>
        </w:rPr>
        <w:t> </w:t>
      </w:r>
      <w:r>
        <w:rPr>
          <w:color w:val="4F5861"/>
        </w:rPr>
        <w:t>relevant</w:t>
      </w:r>
      <w:r>
        <w:rPr>
          <w:color w:val="4F5861"/>
          <w:spacing w:val="-3"/>
        </w:rPr>
        <w:t> </w:t>
      </w:r>
      <w:r>
        <w:rPr>
          <w:color w:val="4F5861"/>
        </w:rPr>
        <w:t>to</w:t>
      </w:r>
      <w:r>
        <w:rPr>
          <w:color w:val="4F5861"/>
          <w:spacing w:val="-3"/>
        </w:rPr>
        <w:t> </w:t>
      </w:r>
      <w:r>
        <w:rPr>
          <w:color w:val="4F5861"/>
        </w:rPr>
        <w:t>great</w:t>
      </w:r>
      <w:r>
        <w:rPr>
          <w:color w:val="4F5861"/>
          <w:spacing w:val="-3"/>
        </w:rPr>
        <w:t> </w:t>
      </w:r>
      <w:r>
        <w:rPr>
          <w:color w:val="4F5861"/>
        </w:rPr>
        <w:t>power</w:t>
      </w:r>
      <w:r>
        <w:rPr>
          <w:color w:val="4F5861"/>
          <w:spacing w:val="-3"/>
        </w:rPr>
        <w:t> </w:t>
      </w:r>
      <w:r>
        <w:rPr>
          <w:color w:val="4F5861"/>
          <w:spacing w:val="-2"/>
        </w:rPr>
        <w:t>competition?</w:t>
      </w:r>
    </w:p>
    <w:p>
      <w:pPr>
        <w:pStyle w:val="BodyText"/>
        <w:spacing w:before="7"/>
        <w:rPr>
          <w:sz w:val="38"/>
        </w:rPr>
      </w:pPr>
    </w:p>
    <w:p>
      <w:pPr>
        <w:pStyle w:val="BodyText"/>
        <w:spacing w:line="333" w:lineRule="auto"/>
        <w:ind w:left="1140" w:right="1171"/>
      </w:pPr>
      <w:r>
        <w:t>China’s development ﬁnance portfolio in Zambia is among its most well-known globally, due to the country’s widely-reported debt crisis. But there is much more to the story of China in Zambia than the latter’s debt repayment struggles. With the world’s 7th largest copper reserve, a mineral that is needed for advanced technologies to fuel the green energy transition, Zambia is a high-value target in the great power competition between China and the U.S. (S&amp;P Global 2022).</w:t>
      </w:r>
    </w:p>
    <w:p>
      <w:pPr>
        <w:pStyle w:val="BodyText"/>
        <w:spacing w:before="5"/>
        <w:rPr>
          <w:sz w:val="27"/>
        </w:rPr>
      </w:pPr>
    </w:p>
    <w:p>
      <w:pPr>
        <w:pStyle w:val="BodyText"/>
        <w:spacing w:line="333" w:lineRule="auto" w:before="1"/>
        <w:ind w:left="1140" w:right="1134"/>
      </w:pPr>
      <w:r>
        <w:t>Within years of declaring independence from Britain, Zambia became home to China’s ﬁrst-ever foreign assistance megaproject, the iconic TAZARA Railway that links Zambia’s copperbelt heartland to Tanzania’s port of Dar es Salaam (Dreher et al. 2022). Today, China is Zambia’s largest trading partner, responsible for buying over 75% of its main export, copper (The Growth Lab at Harvard University 2023). China is also one of Zambia’s largest foreign creditors and donors. Between 2000 and 2021, it issued grants and loans to Zambia worth $13.7 billion. Beijing ﬁnanced $10.03 billion in infrastructure projects during the BRI era (2014-2021), including major intercity and urban highways, hydropower stations and accompanying transmission lines, international airports, communications systems, hospitals, universities, coal-ﬁred power plants, and water supply systems.[335]</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7"/>
        <w:rPr>
          <w:sz w:val="17"/>
        </w:rPr>
      </w:pPr>
      <w:r>
        <w:rPr/>
        <w:pict>
          <v:shape style="position:absolute;margin-left:90pt;margin-top:11.351318pt;width:144pt;height:.1pt;mso-position-horizontal-relative:page;mso-position-vertical-relative:paragraph;z-index:-15711232;mso-wrap-distance-left:0;mso-wrap-distance-right:0" id="docshape66" coordorigin="1800,227" coordsize="2880,0" path="m1800,227l4680,227e" filled="false" stroked="true" strokeweight=".75pt" strokecolor="#000000">
            <v:path arrowok="t"/>
            <v:stroke dashstyle="solid"/>
            <w10:wrap type="topAndBottom"/>
          </v:shape>
        </w:pict>
      </w:r>
    </w:p>
    <w:p>
      <w:pPr>
        <w:spacing w:after="0" w:line="249" w:lineRule="auto"/>
        <w:jc w:val="left"/>
        <w:rPr>
          <w:sz w:val="20"/>
        </w:rPr>
        <w:sectPr>
          <w:pgSz w:w="12240" w:h="15840"/>
          <w:pgMar w:header="0" w:footer="720" w:top="1400" w:bottom="920" w:left="660" w:right="680"/>
        </w:sectPr>
      </w:pPr>
    </w:p>
    <w:p>
      <w:pPr>
        <w:pStyle w:val="BodyText"/>
        <w:ind w:left="1020"/>
        <w:rPr>
          <w:sz w:val="20"/>
        </w:rPr>
      </w:pPr>
      <w:r>
        <w:rPr>
          <w:sz w:val="20"/>
        </w:rPr>
        <w:pict>
          <v:shape style="width:444pt;height:38pt;mso-position-horizontal-relative:char;mso-position-vertical-relative:line" type="#_x0000_t202" id="docshape67" filled="true" fillcolor="#5b666f" stroked="false">
            <w10:anchorlock/>
            <v:textbox inset="0,0,0,0">
              <w:txbxContent>
                <w:p>
                  <w:pPr>
                    <w:spacing w:before="128"/>
                    <w:ind w:left="120" w:right="0" w:firstLine="0"/>
                    <w:jc w:val="left"/>
                    <w:rPr>
                      <w:b/>
                      <w:color w:val="000000"/>
                      <w:sz w:val="32"/>
                    </w:rPr>
                  </w:pPr>
                  <w:r>
                    <w:rPr>
                      <w:b/>
                      <w:color w:val="FFFFFF"/>
                      <w:spacing w:val="-12"/>
                      <w:sz w:val="32"/>
                    </w:rPr>
                    <w:t>Figure</w:t>
                  </w:r>
                  <w:r>
                    <w:rPr>
                      <w:b/>
                      <w:color w:val="FFFFFF"/>
                      <w:spacing w:val="-1"/>
                      <w:sz w:val="32"/>
                    </w:rPr>
                    <w:t> </w:t>
                  </w:r>
                  <w:r>
                    <w:rPr>
                      <w:b/>
                      <w:color w:val="FFFFFF"/>
                      <w:spacing w:val="-5"/>
                      <w:sz w:val="32"/>
                    </w:rPr>
                    <w:t>4.6</w:t>
                  </w:r>
                </w:p>
              </w:txbxContent>
            </v:textbox>
            <v:fill type="solid"/>
          </v:shape>
        </w:pict>
      </w:r>
      <w:r>
        <w:rPr>
          <w:sz w:val="20"/>
        </w:rPr>
      </w:r>
    </w:p>
    <w:p>
      <w:pPr>
        <w:pStyle w:val="BodyText"/>
        <w:rPr>
          <w:sz w:val="14"/>
        </w:rPr>
      </w:pPr>
      <w:r>
        <w:rPr/>
        <w:drawing>
          <wp:anchor distT="0" distB="0" distL="0" distR="0" allowOverlap="1" layoutInCell="1" locked="0" behindDoc="0" simplePos="0" relativeHeight="36">
            <wp:simplePos x="0" y="0"/>
            <wp:positionH relativeFrom="page">
              <wp:posOffset>1255811</wp:posOffset>
            </wp:positionH>
            <wp:positionV relativeFrom="paragraph">
              <wp:posOffset>117529</wp:posOffset>
            </wp:positionV>
            <wp:extent cx="5248066" cy="3184398"/>
            <wp:effectExtent l="0" t="0" r="0" b="0"/>
            <wp:wrapTopAndBottom/>
            <wp:docPr id="11" name="image7.jpeg"/>
            <wp:cNvGraphicFramePr>
              <a:graphicFrameLocks noChangeAspect="1"/>
            </wp:cNvGraphicFramePr>
            <a:graphic>
              <a:graphicData uri="http://schemas.openxmlformats.org/drawingml/2006/picture">
                <pic:pic>
                  <pic:nvPicPr>
                    <pic:cNvPr id="12" name="image7.jpeg"/>
                    <pic:cNvPicPr/>
                  </pic:nvPicPr>
                  <pic:blipFill>
                    <a:blip r:embed="rId12" cstate="print"/>
                    <a:stretch>
                      <a:fillRect/>
                    </a:stretch>
                  </pic:blipFill>
                  <pic:spPr>
                    <a:xfrm>
                      <a:off x="0" y="0"/>
                      <a:ext cx="5248066" cy="3184398"/>
                    </a:xfrm>
                    <a:prstGeom prst="rect">
                      <a:avLst/>
                    </a:prstGeom>
                  </pic:spPr>
                </pic:pic>
              </a:graphicData>
            </a:graphic>
          </wp:anchor>
        </w:drawing>
      </w:r>
    </w:p>
    <w:p>
      <w:pPr>
        <w:pStyle w:val="BodyText"/>
        <w:rPr>
          <w:sz w:val="20"/>
        </w:rPr>
      </w:pPr>
    </w:p>
    <w:p>
      <w:pPr>
        <w:pStyle w:val="BodyText"/>
        <w:spacing w:before="10"/>
        <w:rPr>
          <w:sz w:val="17"/>
        </w:rPr>
      </w:pPr>
    </w:p>
    <w:p>
      <w:pPr>
        <w:spacing w:line="333" w:lineRule="auto" w:before="0"/>
        <w:ind w:left="1140" w:right="1171" w:firstLine="0"/>
        <w:jc w:val="left"/>
        <w:rPr>
          <w:i/>
          <w:sz w:val="18"/>
        </w:rPr>
      </w:pPr>
      <w:r>
        <w:rPr>
          <w:i/>
          <w:sz w:val="18"/>
        </w:rPr>
        <w:t>Notes: AidData relies on OECD-DAC measurement criteria to make ODA and OOF determinations </w:t>
      </w:r>
      <w:r>
        <w:rPr>
          <w:i/>
          <w:sz w:val="18"/>
        </w:rPr>
        <w:t>(as</w:t>
      </w:r>
      <w:r>
        <w:rPr>
          <w:i/>
          <w:sz w:val="18"/>
        </w:rPr>
        <w:t> </w:t>
      </w:r>
      <w:r>
        <w:rPr>
          <w:i/>
          <w:w w:val="105"/>
          <w:sz w:val="18"/>
        </w:rPr>
        <w:t>described in Section A-2 of the Appendix).</w:t>
      </w:r>
    </w:p>
    <w:p>
      <w:pPr>
        <w:spacing w:after="0" w:line="333" w:lineRule="auto"/>
        <w:jc w:val="left"/>
        <w:rPr>
          <w:sz w:val="18"/>
        </w:rPr>
        <w:sectPr>
          <w:pgSz w:w="12240" w:h="15840"/>
          <w:pgMar w:header="0" w:footer="720" w:top="1580" w:bottom="920" w:left="660" w:right="680"/>
        </w:sectPr>
      </w:pPr>
    </w:p>
    <w:p>
      <w:pPr>
        <w:pStyle w:val="BodyText"/>
        <w:ind w:left="1020"/>
        <w:rPr>
          <w:sz w:val="20"/>
        </w:rPr>
      </w:pPr>
      <w:r>
        <w:rPr>
          <w:sz w:val="20"/>
        </w:rPr>
        <w:pict>
          <v:shape style="width:444pt;height:38pt;mso-position-horizontal-relative:char;mso-position-vertical-relative:line" type="#_x0000_t202" id="docshape68" filled="true" fillcolor="#5b666f" stroked="false">
            <w10:anchorlock/>
            <v:textbox inset="0,0,0,0">
              <w:txbxContent>
                <w:p>
                  <w:pPr>
                    <w:spacing w:before="128"/>
                    <w:ind w:left="120" w:right="0" w:firstLine="0"/>
                    <w:jc w:val="left"/>
                    <w:rPr>
                      <w:b/>
                      <w:color w:val="000000"/>
                      <w:sz w:val="32"/>
                    </w:rPr>
                  </w:pPr>
                  <w:r>
                    <w:rPr>
                      <w:b/>
                      <w:color w:val="FFFFFF"/>
                      <w:spacing w:val="-12"/>
                      <w:sz w:val="32"/>
                    </w:rPr>
                    <w:t>Figure</w:t>
                  </w:r>
                  <w:r>
                    <w:rPr>
                      <w:b/>
                      <w:color w:val="FFFFFF"/>
                      <w:spacing w:val="-1"/>
                      <w:sz w:val="32"/>
                    </w:rPr>
                    <w:t> </w:t>
                  </w:r>
                  <w:r>
                    <w:rPr>
                      <w:b/>
                      <w:color w:val="FFFFFF"/>
                      <w:spacing w:val="-5"/>
                      <w:sz w:val="32"/>
                    </w:rPr>
                    <w:t>4.7</w:t>
                  </w:r>
                </w:p>
              </w:txbxContent>
            </v:textbox>
            <v:fill type="solid"/>
          </v:shape>
        </w:pict>
      </w:r>
      <w:r>
        <w:rPr>
          <w:sz w:val="20"/>
        </w:rPr>
      </w:r>
    </w:p>
    <w:p>
      <w:pPr>
        <w:pStyle w:val="BodyText"/>
        <w:spacing w:before="6"/>
        <w:rPr>
          <w:i/>
          <w:sz w:val="14"/>
        </w:rPr>
      </w:pPr>
      <w:r>
        <w:rPr/>
        <w:drawing>
          <wp:anchor distT="0" distB="0" distL="0" distR="0" allowOverlap="1" layoutInCell="1" locked="0" behindDoc="0" simplePos="0" relativeHeight="38">
            <wp:simplePos x="0" y="0"/>
            <wp:positionH relativeFrom="page">
              <wp:posOffset>1250540</wp:posOffset>
            </wp:positionH>
            <wp:positionV relativeFrom="paragraph">
              <wp:posOffset>121758</wp:posOffset>
            </wp:positionV>
            <wp:extent cx="5049971" cy="3232213"/>
            <wp:effectExtent l="0" t="0" r="0" b="0"/>
            <wp:wrapTopAndBottom/>
            <wp:docPr id="13" name="image8.jpeg"/>
            <wp:cNvGraphicFramePr>
              <a:graphicFrameLocks noChangeAspect="1"/>
            </wp:cNvGraphicFramePr>
            <a:graphic>
              <a:graphicData uri="http://schemas.openxmlformats.org/drawingml/2006/picture">
                <pic:pic>
                  <pic:nvPicPr>
                    <pic:cNvPr id="14" name="image8.jpeg"/>
                    <pic:cNvPicPr/>
                  </pic:nvPicPr>
                  <pic:blipFill>
                    <a:blip r:embed="rId13" cstate="print"/>
                    <a:stretch>
                      <a:fillRect/>
                    </a:stretch>
                  </pic:blipFill>
                  <pic:spPr>
                    <a:xfrm>
                      <a:off x="0" y="0"/>
                      <a:ext cx="5049971" cy="3232213"/>
                    </a:xfrm>
                    <a:prstGeom prst="rect">
                      <a:avLst/>
                    </a:prstGeom>
                  </pic:spPr>
                </pic:pic>
              </a:graphicData>
            </a:graphic>
          </wp:anchor>
        </w:drawing>
      </w:r>
    </w:p>
    <w:p>
      <w:pPr>
        <w:pStyle w:val="BodyText"/>
        <w:rPr>
          <w:i/>
          <w:sz w:val="20"/>
        </w:rPr>
      </w:pPr>
    </w:p>
    <w:p>
      <w:pPr>
        <w:pStyle w:val="BodyText"/>
        <w:spacing w:line="333" w:lineRule="auto" w:before="184"/>
        <w:ind w:left="1140" w:right="1126"/>
      </w:pPr>
      <w:r>
        <w:rPr/>
        <w:t>Given China’s extensive engagements with Zambia for more than seven decades, it is not surprising that 72% of Zambians approved of the Chinese government</w:t>
      </w:r>
      <w:r>
        <w:rPr>
          <w:spacing w:val="-1"/>
        </w:rPr>
        <w:t> </w:t>
      </w:r>
      <w:r>
        <w:rPr/>
        <w:t>during</w:t>
      </w:r>
      <w:r>
        <w:rPr>
          <w:spacing w:val="-1"/>
        </w:rPr>
        <w:t> </w:t>
      </w:r>
      <w:r>
        <w:rPr/>
        <w:t>the</w:t>
      </w:r>
      <w:r>
        <w:rPr>
          <w:spacing w:val="-1"/>
        </w:rPr>
        <w:t> </w:t>
      </w:r>
      <w:r>
        <w:rPr/>
        <w:t>BRI</w:t>
      </w:r>
      <w:r>
        <w:rPr>
          <w:spacing w:val="-1"/>
        </w:rPr>
        <w:t> </w:t>
      </w:r>
      <w:r>
        <w:rPr/>
        <w:t>era</w:t>
      </w:r>
      <w:r>
        <w:rPr>
          <w:spacing w:val="-1"/>
        </w:rPr>
        <w:t> </w:t>
      </w:r>
      <w:r>
        <w:rPr/>
        <w:t>(see</w:t>
      </w:r>
      <w:r>
        <w:rPr>
          <w:spacing w:val="-1"/>
        </w:rPr>
        <w:t> </w:t>
      </w:r>
      <w:r>
        <w:rPr/>
        <w:t>Figure</w:t>
      </w:r>
      <w:r>
        <w:rPr>
          <w:spacing w:val="-1"/>
        </w:rPr>
        <w:t> </w:t>
      </w:r>
      <w:r>
        <w:rPr/>
        <w:t>4.7</w:t>
      </w:r>
      <w:r>
        <w:rPr>
          <w:spacing w:val="-1"/>
        </w:rPr>
        <w:t> </w:t>
      </w:r>
      <w:r>
        <w:rPr/>
        <w:t>above).</w:t>
      </w:r>
      <w:r>
        <w:rPr>
          <w:spacing w:val="-1"/>
        </w:rPr>
        <w:t> </w:t>
      </w:r>
      <w:r>
        <w:rPr/>
        <w:t>However,</w:t>
      </w:r>
      <w:r>
        <w:rPr>
          <w:spacing w:val="-1"/>
        </w:rPr>
        <w:t> </w:t>
      </w:r>
      <w:r>
        <w:rPr/>
        <w:t>Beijing</w:t>
      </w:r>
      <w:r>
        <w:rPr>
          <w:spacing w:val="-1"/>
        </w:rPr>
        <w:t> </w:t>
      </w:r>
      <w:r>
        <w:rPr/>
        <w:t>enjoyed only</w:t>
      </w:r>
      <w:r>
        <w:rPr>
          <w:spacing w:val="35"/>
        </w:rPr>
        <w:t> </w:t>
      </w:r>
      <w:r>
        <w:rPr/>
        <w:t>a</w:t>
      </w:r>
      <w:r>
        <w:rPr>
          <w:spacing w:val="35"/>
        </w:rPr>
        <w:t> </w:t>
      </w:r>
      <w:r>
        <w:rPr/>
        <w:t>two</w:t>
      </w:r>
      <w:r>
        <w:rPr>
          <w:spacing w:val="35"/>
        </w:rPr>
        <w:t> </w:t>
      </w:r>
      <w:r>
        <w:rPr/>
        <w:t>percentage</w:t>
      </w:r>
      <w:r>
        <w:rPr>
          <w:spacing w:val="35"/>
        </w:rPr>
        <w:t> </w:t>
      </w:r>
      <w:r>
        <w:rPr/>
        <w:t>point</w:t>
      </w:r>
      <w:r>
        <w:rPr>
          <w:spacing w:val="35"/>
        </w:rPr>
        <w:t> </w:t>
      </w:r>
      <w:r>
        <w:rPr/>
        <w:t>advantage</w:t>
      </w:r>
      <w:r>
        <w:rPr>
          <w:spacing w:val="35"/>
        </w:rPr>
        <w:t> </w:t>
      </w:r>
      <w:r>
        <w:rPr/>
        <w:t>over</w:t>
      </w:r>
      <w:r>
        <w:rPr>
          <w:spacing w:val="35"/>
        </w:rPr>
        <w:t> </w:t>
      </w:r>
      <w:r>
        <w:rPr/>
        <w:t>its</w:t>
      </w:r>
      <w:r>
        <w:rPr>
          <w:spacing w:val="35"/>
        </w:rPr>
        <w:t> </w:t>
      </w:r>
      <w:r>
        <w:rPr/>
        <w:t>primary</w:t>
      </w:r>
      <w:r>
        <w:rPr>
          <w:spacing w:val="35"/>
        </w:rPr>
        <w:t> </w:t>
      </w:r>
      <w:r>
        <w:rPr/>
        <w:t>competitor</w:t>
      </w:r>
      <w:r>
        <w:rPr/>
        <w:t> (Washington) during this period, despite the fact that Chinese development ﬁnance commitments ($17.47 billion) dwarfed U.S. development ﬁnance commitments ($3.40 billion). During the BRI era, U.S. development ﬁnance remained relatively stable</w:t>
      </w:r>
      <w:r>
        <w:rPr>
          <w:vertAlign w:val="superscript"/>
        </w:rPr>
        <w:t>[336]</w:t>
      </w:r>
      <w:r>
        <w:rPr>
          <w:vertAlign w:val="baseline"/>
        </w:rPr>
        <w:t>—both in volume and composition—but Washington saw its public approval rating in Zambia soar throughout early and late BRI periods, from 63.8% in 2014 to 84.7% in 2021 (see Figure 4.7}).</w:t>
      </w:r>
      <w:r>
        <w:rPr>
          <w:vertAlign w:val="superscript"/>
        </w:rPr>
        <w:t>[337]</w:t>
      </w:r>
      <w:r>
        <w:rPr>
          <w:vertAlign w:val="baseline"/>
        </w:rPr>
        <w:t> China, on the other hand, saw its public approval rating steadily decline during the late BRI </w:t>
      </w:r>
      <w:r>
        <w:rPr>
          <w:spacing w:val="-2"/>
          <w:vertAlign w:val="baseline"/>
        </w:rPr>
        <w:t>period.</w:t>
      </w:r>
    </w:p>
    <w:p>
      <w:pPr>
        <w:pStyle w:val="BodyText"/>
        <w:rPr>
          <w:sz w:val="20"/>
        </w:rPr>
      </w:pPr>
    </w:p>
    <w:p>
      <w:pPr>
        <w:pStyle w:val="BodyText"/>
        <w:rPr>
          <w:sz w:val="20"/>
        </w:rPr>
      </w:pPr>
    </w:p>
    <w:p>
      <w:pPr>
        <w:pStyle w:val="BodyText"/>
        <w:spacing w:before="5"/>
        <w:rPr>
          <w:sz w:val="18"/>
        </w:rPr>
      </w:pPr>
      <w:r>
        <w:rPr/>
        <w:pict>
          <v:shape style="position:absolute;margin-left:90pt;margin-top:11.82009pt;width:144pt;height:.1pt;mso-position-horizontal-relative:page;mso-position-vertical-relative:paragraph;z-index:-15708672;mso-wrap-distance-left:0;mso-wrap-distance-right:0" id="docshape69" coordorigin="1800,236" coordsize="2880,0" path="m1800,236l4680,236e" filled="false" stroked="true" strokeweight=".75pt" strokecolor="#000000">
            <v:path arrowok="t"/>
            <v:stroke dashstyle="solid"/>
            <w10:wrap type="topAndBottom"/>
          </v:shape>
        </w:pict>
      </w:r>
    </w:p>
    <w:p>
      <w:pPr>
        <w:spacing w:after="0" w:line="249" w:lineRule="auto"/>
        <w:jc w:val="left"/>
        <w:rPr>
          <w:sz w:val="18"/>
        </w:rPr>
        <w:sectPr>
          <w:pgSz w:w="12240" w:h="15840"/>
          <w:pgMar w:header="0" w:footer="720" w:top="1580" w:bottom="920" w:left="660" w:right="680"/>
        </w:sectPr>
      </w:pPr>
    </w:p>
    <w:p>
      <w:pPr>
        <w:pStyle w:val="BodyText"/>
        <w:spacing w:line="333" w:lineRule="auto" w:before="27"/>
        <w:ind w:left="1140" w:right="1175"/>
      </w:pPr>
      <w:r>
        <w:t>Supplementary data from Afrobarometer suggest that, during the late BRI period, Zambians re-evaluated the wisdom of following China’s state-centric and infrastructure-focused development model as an alternative to the West’s rights, freedoms, and market institutions-based approach. When Afrobarometer surveyed Zambians in 2014-2015 about the country they considered to be the “best model for development,” 32% chose China and 23% picked the U.S. However, by 2019-2021, when the link between poorly-executed Chinese megaprojects and Zambians’ economic woes had been laid bare, Beijing’s nine-point advantage had ﬂipped in favor of Washington, with only 22% respondents expressing a preference for China’s model and 31% choosing the</w:t>
      </w:r>
    </w:p>
    <w:p>
      <w:pPr>
        <w:pStyle w:val="BodyText"/>
        <w:spacing w:line="333" w:lineRule="auto"/>
        <w:ind w:left="1140" w:right="1300"/>
      </w:pPr>
      <w:r>
        <w:rPr/>
        <w:t>U.S. model. This represented a reversal of fortune for China at the end of its decade-long partnership with the ruling party (the Patriotic Fund, or PF) , </w:t>
      </w:r>
      <w:r>
        <w:rPr/>
        <w:t>which</w:t>
      </w:r>
      <w:r>
        <w:rPr/>
        <w:t> started with President Sata’s May 2013 Beijing visit.</w:t>
      </w:r>
    </w:p>
    <w:p>
      <w:pPr>
        <w:pStyle w:val="BodyText"/>
        <w:spacing w:before="3"/>
        <w:rPr>
          <w:sz w:val="27"/>
        </w:rPr>
      </w:pPr>
    </w:p>
    <w:p>
      <w:pPr>
        <w:pStyle w:val="Heading5"/>
      </w:pPr>
      <w:r>
        <w:rPr>
          <w:color w:val="4F5861"/>
          <w:spacing w:val="-2"/>
        </w:rPr>
        <w:t>The</w:t>
      </w:r>
      <w:r>
        <w:rPr>
          <w:color w:val="4F5861"/>
          <w:spacing w:val="-9"/>
        </w:rPr>
        <w:t> </w:t>
      </w:r>
      <w:r>
        <w:rPr>
          <w:color w:val="4F5861"/>
          <w:spacing w:val="-2"/>
        </w:rPr>
        <w:t>Patriotic</w:t>
      </w:r>
      <w:r>
        <w:rPr>
          <w:color w:val="4F5861"/>
          <w:spacing w:val="-9"/>
        </w:rPr>
        <w:t> </w:t>
      </w:r>
      <w:r>
        <w:rPr>
          <w:color w:val="4F5861"/>
          <w:spacing w:val="-2"/>
        </w:rPr>
        <w:t>Fund’s</w:t>
      </w:r>
      <w:r>
        <w:rPr>
          <w:color w:val="4F5861"/>
          <w:spacing w:val="-8"/>
        </w:rPr>
        <w:t> </w:t>
      </w:r>
      <w:r>
        <w:rPr>
          <w:color w:val="4F5861"/>
          <w:spacing w:val="-2"/>
        </w:rPr>
        <w:t>infrastructure</w:t>
      </w:r>
      <w:r>
        <w:rPr>
          <w:color w:val="4F5861"/>
          <w:spacing w:val="-9"/>
        </w:rPr>
        <w:t> </w:t>
      </w:r>
      <w:r>
        <w:rPr>
          <w:color w:val="4F5861"/>
          <w:spacing w:val="-4"/>
        </w:rPr>
        <w:t>binge</w:t>
      </w:r>
    </w:p>
    <w:p>
      <w:pPr>
        <w:pStyle w:val="BodyText"/>
        <w:spacing w:before="7"/>
        <w:rPr>
          <w:sz w:val="38"/>
        </w:rPr>
      </w:pPr>
    </w:p>
    <w:p>
      <w:pPr>
        <w:pStyle w:val="BodyText"/>
        <w:spacing w:line="333" w:lineRule="auto"/>
        <w:ind w:left="1140" w:right="1134"/>
      </w:pPr>
      <w:r>
        <w:rPr>
          <w:w w:val="105"/>
        </w:rPr>
        <w:t>The</w:t>
      </w:r>
      <w:r>
        <w:rPr>
          <w:spacing w:val="-10"/>
          <w:w w:val="105"/>
        </w:rPr>
        <w:t> </w:t>
      </w:r>
      <w:r>
        <w:rPr>
          <w:w w:val="105"/>
        </w:rPr>
        <w:t>PF’s</w:t>
      </w:r>
      <w:r>
        <w:rPr>
          <w:spacing w:val="-10"/>
          <w:w w:val="105"/>
        </w:rPr>
        <w:t> </w:t>
      </w:r>
      <w:r>
        <w:rPr>
          <w:w w:val="105"/>
        </w:rPr>
        <w:t>relationship</w:t>
      </w:r>
      <w:r>
        <w:rPr>
          <w:spacing w:val="-10"/>
          <w:w w:val="105"/>
        </w:rPr>
        <w:t> </w:t>
      </w:r>
      <w:r>
        <w:rPr>
          <w:w w:val="105"/>
        </w:rPr>
        <w:t>with</w:t>
      </w:r>
      <w:r>
        <w:rPr>
          <w:spacing w:val="-10"/>
          <w:w w:val="105"/>
        </w:rPr>
        <w:t> </w:t>
      </w:r>
      <w:r>
        <w:rPr>
          <w:w w:val="105"/>
        </w:rPr>
        <w:t>Beijing</w:t>
      </w:r>
      <w:r>
        <w:rPr>
          <w:spacing w:val="-10"/>
          <w:w w:val="105"/>
        </w:rPr>
        <w:t> </w:t>
      </w:r>
      <w:r>
        <w:rPr>
          <w:w w:val="105"/>
        </w:rPr>
        <w:t>began</w:t>
      </w:r>
      <w:r>
        <w:rPr>
          <w:spacing w:val="-10"/>
          <w:w w:val="105"/>
        </w:rPr>
        <w:t> </w:t>
      </w:r>
      <w:r>
        <w:rPr>
          <w:w w:val="105"/>
        </w:rPr>
        <w:t>in</w:t>
      </w:r>
      <w:r>
        <w:rPr>
          <w:spacing w:val="-10"/>
          <w:w w:val="105"/>
        </w:rPr>
        <w:t> </w:t>
      </w:r>
      <w:r>
        <w:rPr>
          <w:w w:val="105"/>
        </w:rPr>
        <w:t>outright</w:t>
      </w:r>
      <w:r>
        <w:rPr>
          <w:spacing w:val="-10"/>
          <w:w w:val="105"/>
        </w:rPr>
        <w:t> </w:t>
      </w:r>
      <w:r>
        <w:rPr>
          <w:w w:val="105"/>
        </w:rPr>
        <w:t>hostility</w:t>
      </w:r>
      <w:r>
        <w:rPr>
          <w:spacing w:val="-10"/>
          <w:w w:val="105"/>
        </w:rPr>
        <w:t> </w:t>
      </w:r>
      <w:r>
        <w:rPr>
          <w:w w:val="105"/>
        </w:rPr>
        <w:t>during</w:t>
      </w:r>
      <w:r>
        <w:rPr>
          <w:spacing w:val="-10"/>
          <w:w w:val="105"/>
        </w:rPr>
        <w:t> </w:t>
      </w:r>
      <w:r>
        <w:rPr>
          <w:w w:val="105"/>
        </w:rPr>
        <w:t>the unsuccessful</w:t>
      </w:r>
      <w:r>
        <w:rPr>
          <w:spacing w:val="-18"/>
          <w:w w:val="105"/>
        </w:rPr>
        <w:t> </w:t>
      </w:r>
      <w:r>
        <w:rPr>
          <w:w w:val="105"/>
        </w:rPr>
        <w:t>2006</w:t>
      </w:r>
      <w:r>
        <w:rPr>
          <w:spacing w:val="-17"/>
          <w:w w:val="105"/>
        </w:rPr>
        <w:t> </w:t>
      </w:r>
      <w:r>
        <w:rPr>
          <w:w w:val="105"/>
        </w:rPr>
        <w:t>presidential</w:t>
      </w:r>
      <w:r>
        <w:rPr>
          <w:spacing w:val="-18"/>
          <w:w w:val="105"/>
        </w:rPr>
        <w:t> </w:t>
      </w:r>
      <w:r>
        <w:rPr>
          <w:w w:val="105"/>
        </w:rPr>
        <w:t>campaign</w:t>
      </w:r>
      <w:r>
        <w:rPr>
          <w:spacing w:val="-18"/>
          <w:w w:val="105"/>
        </w:rPr>
        <w:t> </w:t>
      </w:r>
      <w:r>
        <w:rPr>
          <w:w w:val="105"/>
        </w:rPr>
        <w:t>of</w:t>
      </w:r>
      <w:r>
        <w:rPr>
          <w:spacing w:val="-17"/>
          <w:w w:val="105"/>
        </w:rPr>
        <w:t> </w:t>
      </w:r>
      <w:r>
        <w:rPr>
          <w:w w:val="105"/>
        </w:rPr>
        <w:t>a</w:t>
      </w:r>
      <w:r>
        <w:rPr>
          <w:spacing w:val="-18"/>
          <w:w w:val="105"/>
        </w:rPr>
        <w:t> </w:t>
      </w:r>
      <w:r>
        <w:rPr>
          <w:w w:val="105"/>
        </w:rPr>
        <w:t>ﬁery</w:t>
      </w:r>
      <w:r>
        <w:rPr>
          <w:spacing w:val="-17"/>
          <w:w w:val="105"/>
        </w:rPr>
        <w:t> </w:t>
      </w:r>
      <w:r>
        <w:rPr>
          <w:w w:val="105"/>
        </w:rPr>
        <w:t>former</w:t>
      </w:r>
      <w:r>
        <w:rPr>
          <w:spacing w:val="-18"/>
          <w:w w:val="105"/>
        </w:rPr>
        <w:t> </w:t>
      </w:r>
      <w:r>
        <w:rPr>
          <w:w w:val="105"/>
        </w:rPr>
        <w:t>trade</w:t>
      </w:r>
      <w:r>
        <w:rPr>
          <w:spacing w:val="-17"/>
          <w:w w:val="105"/>
        </w:rPr>
        <w:t> </w:t>
      </w:r>
      <w:r>
        <w:rPr>
          <w:w w:val="105"/>
        </w:rPr>
        <w:t>unionist, Michael</w:t>
      </w:r>
      <w:r>
        <w:rPr>
          <w:spacing w:val="-16"/>
          <w:w w:val="105"/>
        </w:rPr>
        <w:t> </w:t>
      </w:r>
      <w:r>
        <w:rPr>
          <w:w w:val="105"/>
        </w:rPr>
        <w:t>Sata,</w:t>
      </w:r>
      <w:r>
        <w:rPr>
          <w:spacing w:val="-16"/>
          <w:w w:val="105"/>
        </w:rPr>
        <w:t> </w:t>
      </w:r>
      <w:r>
        <w:rPr>
          <w:w w:val="105"/>
        </w:rPr>
        <w:t>whose</w:t>
      </w:r>
      <w:r>
        <w:rPr>
          <w:spacing w:val="-16"/>
          <w:w w:val="105"/>
        </w:rPr>
        <w:t> </w:t>
      </w:r>
      <w:r>
        <w:rPr>
          <w:w w:val="105"/>
        </w:rPr>
        <w:t>abrasive</w:t>
      </w:r>
      <w:r>
        <w:rPr>
          <w:spacing w:val="-16"/>
          <w:w w:val="105"/>
        </w:rPr>
        <w:t> </w:t>
      </w:r>
      <w:r>
        <w:rPr>
          <w:w w:val="105"/>
        </w:rPr>
        <w:t>politics</w:t>
      </w:r>
      <w:r>
        <w:rPr>
          <w:spacing w:val="-16"/>
          <w:w w:val="105"/>
        </w:rPr>
        <w:t> </w:t>
      </w:r>
      <w:r>
        <w:rPr>
          <w:w w:val="105"/>
        </w:rPr>
        <w:t>earned</w:t>
      </w:r>
      <w:r>
        <w:rPr>
          <w:spacing w:val="-16"/>
          <w:w w:val="105"/>
        </w:rPr>
        <w:t> </w:t>
      </w:r>
      <w:r>
        <w:rPr>
          <w:w w:val="105"/>
        </w:rPr>
        <w:t>him</w:t>
      </w:r>
      <w:r>
        <w:rPr>
          <w:spacing w:val="-16"/>
          <w:w w:val="105"/>
        </w:rPr>
        <w:t> </w:t>
      </w:r>
      <w:r>
        <w:rPr>
          <w:w w:val="105"/>
        </w:rPr>
        <w:t>the</w:t>
      </w:r>
      <w:r>
        <w:rPr>
          <w:spacing w:val="-16"/>
          <w:w w:val="105"/>
        </w:rPr>
        <w:t> </w:t>
      </w:r>
      <w:r>
        <w:rPr>
          <w:w w:val="105"/>
        </w:rPr>
        <w:t>nickname</w:t>
      </w:r>
      <w:r>
        <w:rPr>
          <w:spacing w:val="-16"/>
          <w:w w:val="105"/>
        </w:rPr>
        <w:t> </w:t>
      </w:r>
      <w:r>
        <w:rPr>
          <w:w w:val="105"/>
        </w:rPr>
        <w:t>“King</w:t>
      </w:r>
      <w:r>
        <w:rPr>
          <w:spacing w:val="-16"/>
          <w:w w:val="105"/>
        </w:rPr>
        <w:t> </w:t>
      </w:r>
      <w:r>
        <w:rPr>
          <w:w w:val="105"/>
        </w:rPr>
        <w:t>Cobra” </w:t>
      </w:r>
      <w:r>
        <w:rPr/>
        <w:t>(Kimenyi and Copley 2014). By orienting his campaign around a new agenda of Sino-skepticism, he rallied support against the 15-year rule of the Movement for Multi-Party Democracy (MMD), arguing that Chinese investors were “coming </w:t>
      </w:r>
      <w:r>
        <w:rPr/>
        <w:t>just </w:t>
      </w:r>
      <w:r>
        <w:rPr>
          <w:w w:val="105"/>
        </w:rPr>
        <w:t>to</w:t>
      </w:r>
      <w:r>
        <w:rPr>
          <w:spacing w:val="-10"/>
          <w:w w:val="105"/>
        </w:rPr>
        <w:t> </w:t>
      </w:r>
      <w:r>
        <w:rPr>
          <w:w w:val="105"/>
        </w:rPr>
        <w:t>invade</w:t>
      </w:r>
      <w:r>
        <w:rPr>
          <w:spacing w:val="-10"/>
          <w:w w:val="105"/>
        </w:rPr>
        <w:t> </w:t>
      </w:r>
      <w:r>
        <w:rPr>
          <w:w w:val="105"/>
        </w:rPr>
        <w:t>and</w:t>
      </w:r>
      <w:r>
        <w:rPr>
          <w:spacing w:val="-10"/>
          <w:w w:val="105"/>
        </w:rPr>
        <w:t> </w:t>
      </w:r>
      <w:r>
        <w:rPr>
          <w:w w:val="105"/>
        </w:rPr>
        <w:t>exploit</w:t>
      </w:r>
      <w:r>
        <w:rPr>
          <w:spacing w:val="-10"/>
          <w:w w:val="105"/>
        </w:rPr>
        <w:t> </w:t>
      </w:r>
      <w:r>
        <w:rPr>
          <w:w w:val="105"/>
        </w:rPr>
        <w:t>Africa”</w:t>
      </w:r>
      <w:r>
        <w:rPr>
          <w:spacing w:val="-10"/>
          <w:w w:val="105"/>
        </w:rPr>
        <w:t> </w:t>
      </w:r>
      <w:r>
        <w:rPr>
          <w:w w:val="105"/>
        </w:rPr>
        <w:t>(French</w:t>
      </w:r>
      <w:r>
        <w:rPr>
          <w:spacing w:val="-10"/>
          <w:w w:val="105"/>
        </w:rPr>
        <w:t> </w:t>
      </w:r>
      <w:r>
        <w:rPr>
          <w:w w:val="105"/>
        </w:rPr>
        <w:t>2011).</w:t>
      </w:r>
      <w:r>
        <w:rPr>
          <w:spacing w:val="-10"/>
          <w:w w:val="105"/>
        </w:rPr>
        <w:t> </w:t>
      </w:r>
      <w:r>
        <w:rPr>
          <w:w w:val="105"/>
        </w:rPr>
        <w:t>At</w:t>
      </w:r>
      <w:r>
        <w:rPr>
          <w:spacing w:val="-10"/>
          <w:w w:val="105"/>
        </w:rPr>
        <w:t> </w:t>
      </w:r>
      <w:r>
        <w:rPr>
          <w:w w:val="105"/>
        </w:rPr>
        <w:t>one</w:t>
      </w:r>
      <w:r>
        <w:rPr>
          <w:spacing w:val="-10"/>
          <w:w w:val="105"/>
        </w:rPr>
        <w:t> </w:t>
      </w:r>
      <w:r>
        <w:rPr>
          <w:w w:val="105"/>
        </w:rPr>
        <w:t>point,</w:t>
      </w:r>
      <w:r>
        <w:rPr>
          <w:spacing w:val="-10"/>
          <w:w w:val="105"/>
        </w:rPr>
        <w:t> </w:t>
      </w:r>
      <w:r>
        <w:rPr>
          <w:w w:val="105"/>
        </w:rPr>
        <w:t>he</w:t>
      </w:r>
      <w:r>
        <w:rPr>
          <w:spacing w:val="-10"/>
          <w:w w:val="105"/>
        </w:rPr>
        <w:t> </w:t>
      </w:r>
      <w:r>
        <w:rPr>
          <w:w w:val="105"/>
        </w:rPr>
        <w:t>even</w:t>
      </w:r>
      <w:r>
        <w:rPr>
          <w:spacing w:val="-10"/>
          <w:w w:val="105"/>
        </w:rPr>
        <w:t> </w:t>
      </w:r>
      <w:r>
        <w:rPr>
          <w:w w:val="105"/>
        </w:rPr>
        <w:t>suggested </w:t>
      </w:r>
      <w:r>
        <w:rPr>
          <w:spacing w:val="-2"/>
          <w:w w:val="105"/>
        </w:rPr>
        <w:t>that,</w:t>
      </w:r>
      <w:r>
        <w:rPr>
          <w:spacing w:val="-11"/>
          <w:w w:val="105"/>
        </w:rPr>
        <w:t> </w:t>
      </w:r>
      <w:r>
        <w:rPr>
          <w:spacing w:val="-2"/>
          <w:w w:val="105"/>
        </w:rPr>
        <w:t>if</w:t>
      </w:r>
      <w:r>
        <w:rPr>
          <w:spacing w:val="-11"/>
          <w:w w:val="105"/>
        </w:rPr>
        <w:t> </w:t>
      </w:r>
      <w:r>
        <w:rPr>
          <w:spacing w:val="-2"/>
          <w:w w:val="105"/>
        </w:rPr>
        <w:t>elected,</w:t>
      </w:r>
      <w:r>
        <w:rPr>
          <w:spacing w:val="-11"/>
          <w:w w:val="105"/>
        </w:rPr>
        <w:t> </w:t>
      </w:r>
      <w:r>
        <w:rPr>
          <w:spacing w:val="-2"/>
          <w:w w:val="105"/>
        </w:rPr>
        <w:t>he</w:t>
      </w:r>
      <w:r>
        <w:rPr>
          <w:spacing w:val="-11"/>
          <w:w w:val="105"/>
        </w:rPr>
        <w:t> </w:t>
      </w:r>
      <w:r>
        <w:rPr>
          <w:spacing w:val="-2"/>
          <w:w w:val="105"/>
        </w:rPr>
        <w:t>would</w:t>
      </w:r>
      <w:r>
        <w:rPr>
          <w:spacing w:val="-11"/>
          <w:w w:val="105"/>
        </w:rPr>
        <w:t> </w:t>
      </w:r>
      <w:r>
        <w:rPr>
          <w:spacing w:val="-2"/>
          <w:w w:val="105"/>
        </w:rPr>
        <w:t>recognize</w:t>
      </w:r>
      <w:r>
        <w:rPr>
          <w:spacing w:val="-11"/>
          <w:w w:val="105"/>
        </w:rPr>
        <w:t> </w:t>
      </w:r>
      <w:r>
        <w:rPr>
          <w:spacing w:val="-2"/>
          <w:w w:val="105"/>
        </w:rPr>
        <w:t>the</w:t>
      </w:r>
      <w:r>
        <w:rPr>
          <w:spacing w:val="-11"/>
          <w:w w:val="105"/>
        </w:rPr>
        <w:t> </w:t>
      </w:r>
      <w:r>
        <w:rPr>
          <w:spacing w:val="-2"/>
          <w:w w:val="105"/>
        </w:rPr>
        <w:t>Republic</w:t>
      </w:r>
      <w:r>
        <w:rPr>
          <w:spacing w:val="-11"/>
          <w:w w:val="105"/>
        </w:rPr>
        <w:t> </w:t>
      </w:r>
      <w:r>
        <w:rPr>
          <w:spacing w:val="-2"/>
          <w:w w:val="105"/>
        </w:rPr>
        <w:t>of</w:t>
      </w:r>
      <w:r>
        <w:rPr>
          <w:spacing w:val="-11"/>
          <w:w w:val="105"/>
        </w:rPr>
        <w:t> </w:t>
      </w:r>
      <w:r>
        <w:rPr>
          <w:spacing w:val="-2"/>
          <w:w w:val="105"/>
        </w:rPr>
        <w:t>China</w:t>
      </w:r>
      <w:r>
        <w:rPr>
          <w:spacing w:val="-11"/>
          <w:w w:val="105"/>
        </w:rPr>
        <w:t> </w:t>
      </w:r>
      <w:r>
        <w:rPr>
          <w:spacing w:val="-2"/>
          <w:w w:val="105"/>
        </w:rPr>
        <w:t>(Taiwan)</w:t>
      </w:r>
      <w:r>
        <w:rPr>
          <w:spacing w:val="-11"/>
          <w:w w:val="105"/>
        </w:rPr>
        <w:t> </w:t>
      </w:r>
      <w:r>
        <w:rPr>
          <w:spacing w:val="-2"/>
          <w:w w:val="105"/>
        </w:rPr>
        <w:t>as</w:t>
      </w:r>
      <w:r>
        <w:rPr>
          <w:spacing w:val="-11"/>
          <w:w w:val="105"/>
        </w:rPr>
        <w:t> </w:t>
      </w:r>
      <w:r>
        <w:rPr>
          <w:spacing w:val="-2"/>
          <w:w w:val="105"/>
        </w:rPr>
        <w:t>a </w:t>
      </w:r>
      <w:r>
        <w:rPr/>
        <w:t>“sovereign state” (Mupuchi 2006). China’s Ambassador in Lusaka responded by </w:t>
      </w:r>
      <w:r>
        <w:rPr>
          <w:w w:val="105"/>
        </w:rPr>
        <w:t>threatening</w:t>
      </w:r>
      <w:r>
        <w:rPr>
          <w:spacing w:val="-1"/>
          <w:w w:val="105"/>
        </w:rPr>
        <w:t> </w:t>
      </w:r>
      <w:r>
        <w:rPr>
          <w:w w:val="105"/>
        </w:rPr>
        <w:t>that</w:t>
      </w:r>
      <w:r>
        <w:rPr>
          <w:spacing w:val="-1"/>
          <w:w w:val="105"/>
        </w:rPr>
        <w:t> </w:t>
      </w:r>
      <w:r>
        <w:rPr>
          <w:w w:val="105"/>
        </w:rPr>
        <w:t>Chinese</w:t>
      </w:r>
      <w:r>
        <w:rPr>
          <w:spacing w:val="-1"/>
          <w:w w:val="105"/>
        </w:rPr>
        <w:t> </w:t>
      </w:r>
      <w:r>
        <w:rPr>
          <w:w w:val="105"/>
        </w:rPr>
        <w:t>investment</w:t>
      </w:r>
      <w:r>
        <w:rPr>
          <w:spacing w:val="-1"/>
          <w:w w:val="105"/>
        </w:rPr>
        <w:t> </w:t>
      </w:r>
      <w:r>
        <w:rPr>
          <w:w w:val="105"/>
        </w:rPr>
        <w:t>would</w:t>
      </w:r>
      <w:r>
        <w:rPr>
          <w:spacing w:val="-1"/>
          <w:w w:val="105"/>
        </w:rPr>
        <w:t> </w:t>
      </w:r>
      <w:r>
        <w:rPr>
          <w:w w:val="105"/>
        </w:rPr>
        <w:t>be</w:t>
      </w:r>
      <w:r>
        <w:rPr>
          <w:spacing w:val="-1"/>
          <w:w w:val="105"/>
        </w:rPr>
        <w:t> </w:t>
      </w:r>
      <w:r>
        <w:rPr>
          <w:w w:val="105"/>
        </w:rPr>
        <w:t>“put</w:t>
      </w:r>
      <w:r>
        <w:rPr>
          <w:spacing w:val="-1"/>
          <w:w w:val="105"/>
        </w:rPr>
        <w:t> </w:t>
      </w:r>
      <w:r>
        <w:rPr>
          <w:w w:val="105"/>
        </w:rPr>
        <w:t>on</w:t>
      </w:r>
      <w:r>
        <w:rPr>
          <w:spacing w:val="-1"/>
          <w:w w:val="105"/>
        </w:rPr>
        <w:t> </w:t>
      </w:r>
      <w:r>
        <w:rPr>
          <w:w w:val="105"/>
        </w:rPr>
        <w:t>hold</w:t>
      </w:r>
      <w:r>
        <w:rPr>
          <w:spacing w:val="-1"/>
          <w:w w:val="105"/>
        </w:rPr>
        <w:t> </w:t>
      </w:r>
      <w:r>
        <w:rPr>
          <w:w w:val="105"/>
        </w:rPr>
        <w:t>[...]</w:t>
      </w:r>
      <w:r>
        <w:rPr>
          <w:spacing w:val="-1"/>
          <w:w w:val="105"/>
        </w:rPr>
        <w:t> </w:t>
      </w:r>
      <w:r>
        <w:rPr>
          <w:w w:val="105"/>
        </w:rPr>
        <w:t>until</w:t>
      </w:r>
      <w:r>
        <w:rPr>
          <w:spacing w:val="-1"/>
          <w:w w:val="105"/>
        </w:rPr>
        <w:t> </w:t>
      </w:r>
      <w:r>
        <w:rPr>
          <w:w w:val="105"/>
        </w:rPr>
        <w:t>the uncertainty</w:t>
      </w:r>
      <w:r>
        <w:rPr>
          <w:spacing w:val="-16"/>
          <w:w w:val="105"/>
        </w:rPr>
        <w:t> </w:t>
      </w:r>
      <w:r>
        <w:rPr>
          <w:w w:val="105"/>
        </w:rPr>
        <w:t>surrounding</w:t>
      </w:r>
      <w:r>
        <w:rPr>
          <w:spacing w:val="-16"/>
          <w:w w:val="105"/>
        </w:rPr>
        <w:t> </w:t>
      </w:r>
      <w:r>
        <w:rPr>
          <w:w w:val="105"/>
        </w:rPr>
        <w:t>our</w:t>
      </w:r>
      <w:r>
        <w:rPr>
          <w:spacing w:val="-16"/>
          <w:w w:val="105"/>
        </w:rPr>
        <w:t> </w:t>
      </w:r>
      <w:r>
        <w:rPr>
          <w:w w:val="105"/>
        </w:rPr>
        <w:t>bilateral</w:t>
      </w:r>
      <w:r>
        <w:rPr>
          <w:spacing w:val="-16"/>
          <w:w w:val="105"/>
        </w:rPr>
        <w:t> </w:t>
      </w:r>
      <w:r>
        <w:rPr>
          <w:w w:val="105"/>
        </w:rPr>
        <w:t>relationship</w:t>
      </w:r>
      <w:r>
        <w:rPr>
          <w:spacing w:val="-16"/>
          <w:w w:val="105"/>
        </w:rPr>
        <w:t> </w:t>
      </w:r>
      <w:r>
        <w:rPr>
          <w:w w:val="105"/>
        </w:rPr>
        <w:t>with</w:t>
      </w:r>
      <w:r>
        <w:rPr>
          <w:spacing w:val="-16"/>
          <w:w w:val="105"/>
        </w:rPr>
        <w:t> </w:t>
      </w:r>
      <w:r>
        <w:rPr>
          <w:w w:val="105"/>
        </w:rPr>
        <w:t>Zambia</w:t>
      </w:r>
      <w:r>
        <w:rPr>
          <w:spacing w:val="-16"/>
          <w:w w:val="105"/>
        </w:rPr>
        <w:t> </w:t>
      </w:r>
      <w:r>
        <w:rPr>
          <w:w w:val="105"/>
        </w:rPr>
        <w:t>is</w:t>
      </w:r>
      <w:r>
        <w:rPr>
          <w:spacing w:val="-16"/>
          <w:w w:val="105"/>
        </w:rPr>
        <w:t> </w:t>
      </w:r>
      <w:r>
        <w:rPr>
          <w:w w:val="105"/>
        </w:rPr>
        <w:t>cleared”—that </w:t>
      </w:r>
      <w:r>
        <w:rPr/>
        <w:t>is, until Sata’s electoral loss was conﬁrmed (Shacinda 2006). After two unsuccessful</w:t>
      </w:r>
      <w:r>
        <w:rPr>
          <w:spacing w:val="-5"/>
        </w:rPr>
        <w:t> </w:t>
      </w:r>
      <w:r>
        <w:rPr/>
        <w:t>presidential</w:t>
      </w:r>
      <w:r>
        <w:rPr>
          <w:spacing w:val="-5"/>
        </w:rPr>
        <w:t> </w:t>
      </w:r>
      <w:r>
        <w:rPr/>
        <w:t>bids,</w:t>
      </w:r>
      <w:r>
        <w:rPr>
          <w:spacing w:val="-5"/>
        </w:rPr>
        <w:t> </w:t>
      </w:r>
      <w:r>
        <w:rPr/>
        <w:t>Sata</w:t>
      </w:r>
      <w:r>
        <w:rPr>
          <w:spacing w:val="-5"/>
        </w:rPr>
        <w:t> </w:t>
      </w:r>
      <w:r>
        <w:rPr/>
        <w:t>relaxed</w:t>
      </w:r>
      <w:r>
        <w:rPr>
          <w:spacing w:val="-5"/>
        </w:rPr>
        <w:t> </w:t>
      </w:r>
      <w:r>
        <w:rPr/>
        <w:t>his</w:t>
      </w:r>
      <w:r>
        <w:rPr>
          <w:spacing w:val="-5"/>
        </w:rPr>
        <w:t> </w:t>
      </w:r>
      <w:r>
        <w:rPr/>
        <w:t>rhetoric</w:t>
      </w:r>
      <w:r>
        <w:rPr>
          <w:spacing w:val="-5"/>
        </w:rPr>
        <w:t> </w:t>
      </w:r>
      <w:r>
        <w:rPr/>
        <w:t>during</w:t>
      </w:r>
      <w:r>
        <w:rPr>
          <w:spacing w:val="-5"/>
        </w:rPr>
        <w:t> </w:t>
      </w:r>
      <w:r>
        <w:rPr/>
        <w:t>a</w:t>
      </w:r>
      <w:r>
        <w:rPr>
          <w:spacing w:val="-5"/>
        </w:rPr>
        <w:t> </w:t>
      </w:r>
      <w:r>
        <w:rPr/>
        <w:t>successful</w:t>
      </w:r>
      <w:r>
        <w:rPr>
          <w:spacing w:val="-5"/>
        </w:rPr>
        <w:t> </w:t>
      </w:r>
      <w:r>
        <w:rPr/>
        <w:t>2011 </w:t>
      </w:r>
      <w:r>
        <w:rPr>
          <w:w w:val="105"/>
        </w:rPr>
        <w:t>presidential</w:t>
      </w:r>
      <w:r>
        <w:rPr>
          <w:spacing w:val="-13"/>
          <w:w w:val="105"/>
        </w:rPr>
        <w:t> </w:t>
      </w:r>
      <w:r>
        <w:rPr>
          <w:w w:val="105"/>
        </w:rPr>
        <w:t>campaign</w:t>
      </w:r>
      <w:r>
        <w:rPr>
          <w:spacing w:val="-13"/>
          <w:w w:val="105"/>
        </w:rPr>
        <w:t> </w:t>
      </w:r>
      <w:r>
        <w:rPr>
          <w:w w:val="105"/>
        </w:rPr>
        <w:t>by</w:t>
      </w:r>
      <w:r>
        <w:rPr>
          <w:spacing w:val="-13"/>
          <w:w w:val="105"/>
        </w:rPr>
        <w:t> </w:t>
      </w:r>
      <w:r>
        <w:rPr>
          <w:w w:val="105"/>
        </w:rPr>
        <w:t>stating</w:t>
      </w:r>
      <w:r>
        <w:rPr>
          <w:spacing w:val="-13"/>
          <w:w w:val="105"/>
        </w:rPr>
        <w:t> </w:t>
      </w:r>
      <w:r>
        <w:rPr>
          <w:w w:val="105"/>
        </w:rPr>
        <w:t>his</w:t>
      </w:r>
      <w:r>
        <w:rPr>
          <w:spacing w:val="-13"/>
          <w:w w:val="105"/>
        </w:rPr>
        <w:t> </w:t>
      </w:r>
      <w:r>
        <w:rPr>
          <w:w w:val="105"/>
        </w:rPr>
        <w:t>appreciation</w:t>
      </w:r>
      <w:r>
        <w:rPr>
          <w:spacing w:val="-13"/>
          <w:w w:val="105"/>
        </w:rPr>
        <w:t> </w:t>
      </w:r>
      <w:r>
        <w:rPr>
          <w:w w:val="105"/>
        </w:rPr>
        <w:t>for</w:t>
      </w:r>
      <w:r>
        <w:rPr>
          <w:spacing w:val="-13"/>
          <w:w w:val="105"/>
        </w:rPr>
        <w:t> </w:t>
      </w:r>
      <w:r>
        <w:rPr>
          <w:w w:val="105"/>
        </w:rPr>
        <w:t>the</w:t>
      </w:r>
      <w:r>
        <w:rPr>
          <w:spacing w:val="-13"/>
          <w:w w:val="105"/>
        </w:rPr>
        <w:t> </w:t>
      </w:r>
      <w:r>
        <w:rPr>
          <w:w w:val="105"/>
        </w:rPr>
        <w:t>beneﬁts</w:t>
      </w:r>
      <w:r>
        <w:rPr>
          <w:spacing w:val="-13"/>
          <w:w w:val="105"/>
        </w:rPr>
        <w:t> </w:t>
      </w:r>
      <w:r>
        <w:rPr>
          <w:w w:val="105"/>
        </w:rPr>
        <w:t>of</w:t>
      </w:r>
      <w:r>
        <w:rPr>
          <w:spacing w:val="-13"/>
          <w:w w:val="105"/>
        </w:rPr>
        <w:t> </w:t>
      </w:r>
      <w:r>
        <w:rPr>
          <w:w w:val="105"/>
        </w:rPr>
        <w:t>Chinese investment</w:t>
      </w:r>
      <w:r>
        <w:rPr>
          <w:spacing w:val="-13"/>
          <w:w w:val="105"/>
        </w:rPr>
        <w:t> </w:t>
      </w:r>
      <w:r>
        <w:rPr>
          <w:w w:val="105"/>
        </w:rPr>
        <w:t>in</w:t>
      </w:r>
      <w:r>
        <w:rPr>
          <w:spacing w:val="-13"/>
          <w:w w:val="105"/>
        </w:rPr>
        <w:t> </w:t>
      </w:r>
      <w:r>
        <w:rPr>
          <w:w w:val="105"/>
        </w:rPr>
        <w:t>Zambia</w:t>
      </w:r>
      <w:r>
        <w:rPr>
          <w:spacing w:val="-13"/>
          <w:w w:val="105"/>
        </w:rPr>
        <w:t> </w:t>
      </w:r>
      <w:r>
        <w:rPr>
          <w:w w:val="105"/>
        </w:rPr>
        <w:t>while</w:t>
      </w:r>
      <w:r>
        <w:rPr>
          <w:spacing w:val="-13"/>
          <w:w w:val="105"/>
        </w:rPr>
        <w:t> </w:t>
      </w:r>
      <w:r>
        <w:rPr>
          <w:w w:val="105"/>
        </w:rPr>
        <w:t>insisting</w:t>
      </w:r>
      <w:r>
        <w:rPr>
          <w:spacing w:val="-13"/>
          <w:w w:val="105"/>
        </w:rPr>
        <w:t> </w:t>
      </w:r>
      <w:r>
        <w:rPr>
          <w:w w:val="105"/>
        </w:rPr>
        <w:t>that</w:t>
      </w:r>
      <w:r>
        <w:rPr>
          <w:spacing w:val="-13"/>
          <w:w w:val="105"/>
        </w:rPr>
        <w:t> </w:t>
      </w:r>
      <w:r>
        <w:rPr>
          <w:w w:val="105"/>
        </w:rPr>
        <w:t>foreign</w:t>
      </w:r>
      <w:r>
        <w:rPr>
          <w:spacing w:val="-13"/>
          <w:w w:val="105"/>
        </w:rPr>
        <w:t> </w:t>
      </w:r>
      <w:r>
        <w:rPr>
          <w:w w:val="105"/>
        </w:rPr>
        <w:t>mining</w:t>
      </w:r>
      <w:r>
        <w:rPr>
          <w:spacing w:val="-13"/>
          <w:w w:val="105"/>
        </w:rPr>
        <w:t> </w:t>
      </w:r>
      <w:r>
        <w:rPr>
          <w:w w:val="105"/>
        </w:rPr>
        <w:t>companies</w:t>
      </w:r>
      <w:r>
        <w:rPr>
          <w:spacing w:val="-13"/>
          <w:w w:val="105"/>
        </w:rPr>
        <w:t> </w:t>
      </w:r>
      <w:r>
        <w:rPr>
          <w:w w:val="105"/>
        </w:rPr>
        <w:t>abide</w:t>
      </w:r>
      <w:r>
        <w:rPr>
          <w:spacing w:val="-13"/>
          <w:w w:val="105"/>
        </w:rPr>
        <w:t> </w:t>
      </w:r>
      <w:r>
        <w:rPr>
          <w:w w:val="105"/>
        </w:rPr>
        <w:t>by local</w:t>
      </w:r>
      <w:r>
        <w:rPr>
          <w:spacing w:val="-18"/>
          <w:w w:val="105"/>
        </w:rPr>
        <w:t> </w:t>
      </w:r>
      <w:r>
        <w:rPr>
          <w:w w:val="105"/>
        </w:rPr>
        <w:t>laws</w:t>
      </w:r>
      <w:r>
        <w:rPr>
          <w:spacing w:val="-17"/>
          <w:w w:val="105"/>
        </w:rPr>
        <w:t> </w:t>
      </w:r>
      <w:r>
        <w:rPr>
          <w:w w:val="105"/>
        </w:rPr>
        <w:t>to</w:t>
      </w:r>
      <w:r>
        <w:rPr>
          <w:spacing w:val="-18"/>
          <w:w w:val="105"/>
        </w:rPr>
        <w:t> </w:t>
      </w:r>
      <w:r>
        <w:rPr>
          <w:w w:val="105"/>
        </w:rPr>
        <w:t>protect</w:t>
      </w:r>
      <w:r>
        <w:rPr>
          <w:spacing w:val="-18"/>
          <w:w w:val="105"/>
        </w:rPr>
        <w:t> </w:t>
      </w:r>
      <w:r>
        <w:rPr>
          <w:w w:val="105"/>
        </w:rPr>
        <w:t>workers</w:t>
      </w:r>
      <w:r>
        <w:rPr>
          <w:spacing w:val="-17"/>
          <w:w w:val="105"/>
        </w:rPr>
        <w:t> </w:t>
      </w:r>
      <w:r>
        <w:rPr>
          <w:w w:val="105"/>
        </w:rPr>
        <w:t>(Mfula</w:t>
      </w:r>
      <w:r>
        <w:rPr>
          <w:spacing w:val="-18"/>
          <w:w w:val="105"/>
        </w:rPr>
        <w:t> </w:t>
      </w:r>
      <w:r>
        <w:rPr>
          <w:w w:val="105"/>
        </w:rPr>
        <w:t>2011;</w:t>
      </w:r>
      <w:r>
        <w:rPr>
          <w:spacing w:val="-17"/>
          <w:w w:val="105"/>
        </w:rPr>
        <w:t> </w:t>
      </w:r>
      <w:r>
        <w:rPr>
          <w:w w:val="105"/>
        </w:rPr>
        <w:t>Shukla</w:t>
      </w:r>
      <w:r>
        <w:rPr>
          <w:spacing w:val="-18"/>
          <w:w w:val="105"/>
        </w:rPr>
        <w:t> </w:t>
      </w:r>
      <w:r>
        <w:rPr>
          <w:w w:val="105"/>
        </w:rPr>
        <w:t>2021).</w:t>
      </w:r>
    </w:p>
    <w:p>
      <w:pPr>
        <w:pStyle w:val="BodyText"/>
        <w:rPr>
          <w:sz w:val="27"/>
        </w:rPr>
      </w:pPr>
    </w:p>
    <w:p>
      <w:pPr>
        <w:pStyle w:val="BodyText"/>
        <w:spacing w:before="1"/>
        <w:ind w:left="1140"/>
      </w:pPr>
      <w:r>
        <w:rPr/>
        <w:t>Sata’s</w:t>
      </w:r>
      <w:r>
        <w:rPr>
          <w:spacing w:val="-5"/>
        </w:rPr>
        <w:t> </w:t>
      </w:r>
      <w:r>
        <w:rPr/>
        <w:t>April</w:t>
      </w:r>
      <w:r>
        <w:rPr>
          <w:spacing w:val="-5"/>
        </w:rPr>
        <w:t> </w:t>
      </w:r>
      <w:r>
        <w:rPr/>
        <w:t>2013</w:t>
      </w:r>
      <w:r>
        <w:rPr>
          <w:spacing w:val="-5"/>
        </w:rPr>
        <w:t> </w:t>
      </w:r>
      <w:r>
        <w:rPr/>
        <w:t>visit</w:t>
      </w:r>
      <w:r>
        <w:rPr>
          <w:spacing w:val="-5"/>
        </w:rPr>
        <w:t> </w:t>
      </w:r>
      <w:r>
        <w:rPr/>
        <w:t>to</w:t>
      </w:r>
      <w:r>
        <w:rPr>
          <w:spacing w:val="-4"/>
        </w:rPr>
        <w:t> </w:t>
      </w:r>
      <w:r>
        <w:rPr/>
        <w:t>China</w:t>
      </w:r>
      <w:r>
        <w:rPr>
          <w:spacing w:val="-5"/>
        </w:rPr>
        <w:t> </w:t>
      </w:r>
      <w:r>
        <w:rPr/>
        <w:t>reset</w:t>
      </w:r>
      <w:r>
        <w:rPr>
          <w:spacing w:val="-5"/>
        </w:rPr>
        <w:t> </w:t>
      </w:r>
      <w:r>
        <w:rPr/>
        <w:t>Sino-Zambian</w:t>
      </w:r>
      <w:r>
        <w:rPr>
          <w:spacing w:val="-5"/>
        </w:rPr>
        <w:t> </w:t>
      </w:r>
      <w:r>
        <w:rPr/>
        <w:t>relations.</w:t>
      </w:r>
      <w:r>
        <w:rPr>
          <w:spacing w:val="-4"/>
        </w:rPr>
        <w:t> </w:t>
      </w:r>
      <w:r>
        <w:rPr/>
        <w:t>According</w:t>
      </w:r>
      <w:r>
        <w:rPr>
          <w:spacing w:val="-5"/>
        </w:rPr>
        <w:t> </w:t>
      </w:r>
      <w:r>
        <w:rPr/>
        <w:t>to</w:t>
      </w:r>
      <w:r>
        <w:rPr>
          <w:spacing w:val="-5"/>
        </w:rPr>
        <w:t> the</w:t>
      </w:r>
    </w:p>
    <w:p>
      <w:pPr>
        <w:pStyle w:val="BodyText"/>
        <w:spacing w:before="106"/>
        <w:ind w:left="1140"/>
      </w:pPr>
      <w:r>
        <w:t>3.0 version of AidData’s GCDF dataset, Beijing issued grant and loan commitments worth $810.2 million for nine new projects in 2013. In the same year, it started delivering ﬁve additional projects worth $111.6 million, and it completed delivery of a $7.4-million equipment supply project for the upkeep of the TAZARA railway. Unlike the MMD-era, when China’s largest ﬁnancial commitments were earmarked for sports stadiums, the focus shifted toward infrastructure projects ostensibly designed to generate economic growth. This type of engagement continued until Sata’s death in October 2014. Over the course of the Sata presidency, Beijing issued grant and loan commitments worth $1.6 billion for high-proﬁle projects, including upgrades to the Lusaka airport, improvements to the Lusiwasi hydroelectric power plant, the construction of new power transmission lines, and road rehabilitation activities. For a country where less than half the population has electricity access and paved road density is among the world’s lowest, China’s willingness to bankroll infrastructure projects with signiﬁcant economic growth potential was a welcome departure from the OECD-DAC’s emphasis on health, education, and governance projects.[338]</w:t>
      </w:r>
    </w:p>
    <w:p>
      <w:pPr>
        <w:spacing w:after="0"/>
        <w:sectPr>
          <w:pgSz w:w="12240" w:h="15840"/>
          <w:pgMar w:header="0" w:footer="720" w:top="1400" w:bottom="920" w:left="660" w:right="680"/>
        </w:sectPr>
      </w:pPr>
    </w:p>
    <w:p>
      <w:pPr>
        <w:pStyle w:val="BodyText"/>
        <w:spacing w:before="1"/>
        <w:rPr>
          <w:sz w:val="27"/>
        </w:rPr>
      </w:pPr>
    </w:p>
    <w:p>
      <w:pPr>
        <w:pStyle w:val="BodyText"/>
        <w:spacing w:line="333" w:lineRule="auto"/>
        <w:ind w:left="1140" w:right="1261"/>
      </w:pPr>
      <w:r>
        <w:rPr/>
        <w:t>After Sata’s death, his Minister of Justice and Defence Edward Lungu won a highly</w:t>
      </w:r>
      <w:r>
        <w:rPr>
          <w:spacing w:val="26"/>
        </w:rPr>
        <w:t> </w:t>
      </w:r>
      <w:r>
        <w:rPr/>
        <w:t>contested</w:t>
      </w:r>
      <w:r>
        <w:rPr>
          <w:spacing w:val="26"/>
        </w:rPr>
        <w:t> </w:t>
      </w:r>
      <w:r>
        <w:rPr/>
        <w:t>election</w:t>
      </w:r>
      <w:r>
        <w:rPr>
          <w:spacing w:val="26"/>
        </w:rPr>
        <w:t> </w:t>
      </w:r>
      <w:r>
        <w:rPr/>
        <w:t>in</w:t>
      </w:r>
      <w:r>
        <w:rPr>
          <w:spacing w:val="26"/>
        </w:rPr>
        <w:t> </w:t>
      </w:r>
      <w:r>
        <w:rPr/>
        <w:t>January</w:t>
      </w:r>
      <w:r>
        <w:rPr>
          <w:spacing w:val="26"/>
        </w:rPr>
        <w:t> </w:t>
      </w:r>
      <w:r>
        <w:rPr/>
        <w:t>2015</w:t>
      </w:r>
      <w:r>
        <w:rPr>
          <w:spacing w:val="26"/>
        </w:rPr>
        <w:t> </w:t>
      </w:r>
      <w:r>
        <w:rPr/>
        <w:t>to</w:t>
      </w:r>
      <w:r>
        <w:rPr>
          <w:spacing w:val="26"/>
        </w:rPr>
        <w:t> </w:t>
      </w:r>
      <w:r>
        <w:rPr/>
        <w:t>complete</w:t>
      </w:r>
      <w:r>
        <w:rPr>
          <w:spacing w:val="26"/>
        </w:rPr>
        <w:t> </w:t>
      </w:r>
      <w:r>
        <w:rPr/>
        <w:t>the</w:t>
      </w:r>
      <w:r>
        <w:rPr>
          <w:spacing w:val="26"/>
        </w:rPr>
        <w:t> </w:t>
      </w:r>
      <w:r>
        <w:rPr/>
        <w:t>remainder</w:t>
      </w:r>
      <w:r>
        <w:rPr>
          <w:spacing w:val="26"/>
        </w:rPr>
        <w:t> </w:t>
      </w:r>
      <w:r>
        <w:rPr/>
        <w:t>of</w:t>
      </w:r>
      <w:r>
        <w:rPr>
          <w:spacing w:val="26"/>
        </w:rPr>
        <w:t> </w:t>
      </w:r>
      <w:r>
        <w:rPr/>
        <w:t>his term. Anticipating an election the following year, Lungu visited China in March 2015 to accelerate the momentum behind new infrastructure projects. In the </w:t>
      </w:r>
      <w:r>
        <w:rPr/>
        <w:t>run up to Lungu’s August 2016 re-election, Chinese grant and loan commitments tripled from $910 million in 2015 to $2.9 billion in 2016. As in prior years, the</w:t>
      </w:r>
      <w:r>
        <w:rPr>
          <w:spacing w:val="40"/>
        </w:rPr>
        <w:t> </w:t>
      </w:r>
      <w:r>
        <w:rPr/>
        <w:t>bulk of the money supported physical infrastructure, including more airports, roads, and water supply systems. However, this time around, China also committed $468 million for ICT (information and communications technology) sector activities, including the installation of CCTV cameras and smart city projects. These types of “AI-enabling” tools are reserved for Beijing’s closest allies, especially in countries where political systems are turning more authoritarian, such as in Kenya and Pakistan where they have been deployed against political opponents (Bouey et al. forthcoming).</w:t>
      </w:r>
    </w:p>
    <w:p>
      <w:pPr>
        <w:pStyle w:val="BodyText"/>
        <w:rPr>
          <w:sz w:val="20"/>
        </w:rPr>
      </w:pPr>
    </w:p>
    <w:p>
      <w:pPr>
        <w:pStyle w:val="BodyText"/>
        <w:spacing w:before="6"/>
        <w:rPr>
          <w:sz w:val="28"/>
        </w:rPr>
      </w:pPr>
      <w:r>
        <w:rPr/>
        <w:pict>
          <v:shape style="position:absolute;margin-left:90pt;margin-top:17.627783pt;width:144pt;height:.1pt;mso-position-horizontal-relative:page;mso-position-vertical-relative:paragraph;z-index:-15708160;mso-wrap-distance-left:0;mso-wrap-distance-right:0" id="docshape70" coordorigin="1800,353" coordsize="2880,0" path="m1800,353l4680,353e" filled="false" stroked="true" strokeweight=".75pt" strokecolor="#000000">
            <v:path arrowok="t"/>
            <v:stroke dashstyle="solid"/>
            <w10:wrap type="topAndBottom"/>
          </v:shape>
        </w:pict>
      </w:r>
    </w:p>
    <w:p>
      <w:pPr>
        <w:spacing w:after="0" w:line="249" w:lineRule="auto"/>
        <w:jc w:val="left"/>
        <w:rPr>
          <w:sz w:val="20"/>
        </w:rPr>
        <w:sectPr>
          <w:pgSz w:w="12240" w:h="15840"/>
          <w:pgMar w:header="0" w:footer="720" w:top="1400" w:bottom="920" w:left="660" w:right="680"/>
        </w:sectPr>
      </w:pPr>
    </w:p>
    <w:p>
      <w:pPr>
        <w:pStyle w:val="BodyText"/>
        <w:spacing w:line="333" w:lineRule="auto" w:before="27"/>
        <w:ind w:left="1140" w:right="1171"/>
      </w:pPr>
      <w:r>
        <w:rPr>
          <w:w w:val="105"/>
        </w:rPr>
        <w:t>Beijing</w:t>
      </w:r>
      <w:r>
        <w:rPr>
          <w:spacing w:val="-1"/>
          <w:w w:val="105"/>
        </w:rPr>
        <w:t> </w:t>
      </w:r>
      <w:r>
        <w:rPr>
          <w:w w:val="105"/>
        </w:rPr>
        <w:t>doubled</w:t>
      </w:r>
      <w:r>
        <w:rPr>
          <w:spacing w:val="-1"/>
          <w:w w:val="105"/>
        </w:rPr>
        <w:t> </w:t>
      </w:r>
      <w:r>
        <w:rPr>
          <w:w w:val="105"/>
        </w:rPr>
        <w:t>down</w:t>
      </w:r>
      <w:r>
        <w:rPr>
          <w:spacing w:val="-1"/>
          <w:w w:val="105"/>
        </w:rPr>
        <w:t> </w:t>
      </w:r>
      <w:r>
        <w:rPr>
          <w:w w:val="105"/>
        </w:rPr>
        <w:t>on</w:t>
      </w:r>
      <w:r>
        <w:rPr>
          <w:spacing w:val="-1"/>
          <w:w w:val="105"/>
        </w:rPr>
        <w:t> </w:t>
      </w:r>
      <w:r>
        <w:rPr>
          <w:w w:val="105"/>
        </w:rPr>
        <w:t>its</w:t>
      </w:r>
      <w:r>
        <w:rPr>
          <w:spacing w:val="-1"/>
          <w:w w:val="105"/>
        </w:rPr>
        <w:t> </w:t>
      </w:r>
      <w:r>
        <w:rPr>
          <w:w w:val="105"/>
        </w:rPr>
        <w:t>support</w:t>
      </w:r>
      <w:r>
        <w:rPr>
          <w:spacing w:val="-1"/>
          <w:w w:val="105"/>
        </w:rPr>
        <w:t> </w:t>
      </w:r>
      <w:r>
        <w:rPr>
          <w:w w:val="105"/>
        </w:rPr>
        <w:t>for</w:t>
      </w:r>
      <w:r>
        <w:rPr>
          <w:spacing w:val="-1"/>
          <w:w w:val="105"/>
        </w:rPr>
        <w:t> </w:t>
      </w:r>
      <w:r>
        <w:rPr>
          <w:w w:val="105"/>
        </w:rPr>
        <w:t>Zambia</w:t>
      </w:r>
      <w:r>
        <w:rPr>
          <w:spacing w:val="-1"/>
          <w:w w:val="105"/>
        </w:rPr>
        <w:t> </w:t>
      </w:r>
      <w:r>
        <w:rPr>
          <w:w w:val="105"/>
        </w:rPr>
        <w:t>during</w:t>
      </w:r>
      <w:r>
        <w:rPr>
          <w:spacing w:val="-1"/>
          <w:w w:val="105"/>
        </w:rPr>
        <w:t> </w:t>
      </w:r>
      <w:r>
        <w:rPr>
          <w:w w:val="105"/>
        </w:rPr>
        <w:t>the</w:t>
      </w:r>
      <w:r>
        <w:rPr>
          <w:spacing w:val="-1"/>
          <w:w w:val="105"/>
        </w:rPr>
        <w:t> </w:t>
      </w:r>
      <w:r>
        <w:rPr>
          <w:w w:val="105"/>
        </w:rPr>
        <w:t>Lungu administration—perhaps</w:t>
      </w:r>
      <w:r>
        <w:rPr>
          <w:spacing w:val="-15"/>
          <w:w w:val="105"/>
        </w:rPr>
        <w:t> </w:t>
      </w:r>
      <w:r>
        <w:rPr>
          <w:w w:val="105"/>
        </w:rPr>
        <w:t>because</w:t>
      </w:r>
      <w:r>
        <w:rPr>
          <w:spacing w:val="-15"/>
          <w:w w:val="105"/>
        </w:rPr>
        <w:t> </w:t>
      </w:r>
      <w:r>
        <w:rPr>
          <w:w w:val="105"/>
        </w:rPr>
        <w:t>it</w:t>
      </w:r>
      <w:r>
        <w:rPr>
          <w:spacing w:val="-15"/>
          <w:w w:val="105"/>
        </w:rPr>
        <w:t> </w:t>
      </w:r>
      <w:r>
        <w:rPr>
          <w:w w:val="105"/>
        </w:rPr>
        <w:t>thought</w:t>
      </w:r>
      <w:r>
        <w:rPr>
          <w:spacing w:val="-15"/>
          <w:w w:val="105"/>
        </w:rPr>
        <w:t> </w:t>
      </w:r>
      <w:r>
        <w:rPr>
          <w:w w:val="105"/>
        </w:rPr>
        <w:t>that</w:t>
      </w:r>
      <w:r>
        <w:rPr>
          <w:spacing w:val="-15"/>
          <w:w w:val="105"/>
        </w:rPr>
        <w:t> </w:t>
      </w:r>
      <w:r>
        <w:rPr>
          <w:w w:val="105"/>
        </w:rPr>
        <w:t>a</w:t>
      </w:r>
      <w:r>
        <w:rPr>
          <w:spacing w:val="-15"/>
          <w:w w:val="105"/>
        </w:rPr>
        <w:t> </w:t>
      </w:r>
      <w:r>
        <w:rPr>
          <w:w w:val="105"/>
        </w:rPr>
        <w:t>stable</w:t>
      </w:r>
      <w:r>
        <w:rPr>
          <w:spacing w:val="-15"/>
          <w:w w:val="105"/>
        </w:rPr>
        <w:t> </w:t>
      </w:r>
      <w:r>
        <w:rPr>
          <w:w w:val="105"/>
        </w:rPr>
        <w:t>and</w:t>
      </w:r>
      <w:r>
        <w:rPr>
          <w:spacing w:val="-15"/>
          <w:w w:val="105"/>
        </w:rPr>
        <w:t> </w:t>
      </w:r>
      <w:r>
        <w:rPr>
          <w:w w:val="105"/>
        </w:rPr>
        <w:t>pro-China government</w:t>
      </w:r>
      <w:r>
        <w:rPr>
          <w:spacing w:val="-17"/>
          <w:w w:val="105"/>
        </w:rPr>
        <w:t> </w:t>
      </w:r>
      <w:r>
        <w:rPr>
          <w:w w:val="105"/>
        </w:rPr>
        <w:t>could</w:t>
      </w:r>
      <w:r>
        <w:rPr>
          <w:spacing w:val="-17"/>
          <w:w w:val="105"/>
        </w:rPr>
        <w:t> </w:t>
      </w:r>
      <w:r>
        <w:rPr>
          <w:w w:val="105"/>
        </w:rPr>
        <w:t>serve</w:t>
      </w:r>
      <w:r>
        <w:rPr>
          <w:spacing w:val="-17"/>
          <w:w w:val="105"/>
        </w:rPr>
        <w:t> </w:t>
      </w:r>
      <w:r>
        <w:rPr>
          <w:w w:val="105"/>
        </w:rPr>
        <w:t>as</w:t>
      </w:r>
      <w:r>
        <w:rPr>
          <w:spacing w:val="-17"/>
          <w:w w:val="105"/>
        </w:rPr>
        <w:t> </w:t>
      </w:r>
      <w:r>
        <w:rPr>
          <w:w w:val="105"/>
        </w:rPr>
        <w:t>a</w:t>
      </w:r>
      <w:r>
        <w:rPr>
          <w:spacing w:val="-17"/>
          <w:w w:val="105"/>
        </w:rPr>
        <w:t> </w:t>
      </w:r>
      <w:r>
        <w:rPr>
          <w:w w:val="105"/>
        </w:rPr>
        <w:t>de</w:t>
      </w:r>
      <w:r>
        <w:rPr>
          <w:spacing w:val="-17"/>
          <w:w w:val="105"/>
        </w:rPr>
        <w:t> </w:t>
      </w:r>
      <w:r>
        <w:rPr>
          <w:w w:val="105"/>
        </w:rPr>
        <w:t>facto</w:t>
      </w:r>
      <w:r>
        <w:rPr>
          <w:spacing w:val="-17"/>
          <w:w w:val="105"/>
        </w:rPr>
        <w:t> </w:t>
      </w:r>
      <w:r>
        <w:rPr>
          <w:w w:val="105"/>
        </w:rPr>
        <w:t>insurer</w:t>
      </w:r>
      <w:r>
        <w:rPr>
          <w:spacing w:val="-17"/>
          <w:w w:val="105"/>
        </w:rPr>
        <w:t> </w:t>
      </w:r>
      <w:r>
        <w:rPr>
          <w:w w:val="105"/>
        </w:rPr>
        <w:t>for</w:t>
      </w:r>
      <w:r>
        <w:rPr>
          <w:spacing w:val="-17"/>
          <w:w w:val="105"/>
        </w:rPr>
        <w:t> </w:t>
      </w:r>
      <w:r>
        <w:rPr>
          <w:w w:val="105"/>
        </w:rPr>
        <w:t>its</w:t>
      </w:r>
      <w:r>
        <w:rPr>
          <w:spacing w:val="-17"/>
          <w:w w:val="105"/>
        </w:rPr>
        <w:t> </w:t>
      </w:r>
      <w:r>
        <w:rPr>
          <w:w w:val="105"/>
        </w:rPr>
        <w:t>project</w:t>
      </w:r>
      <w:r>
        <w:rPr>
          <w:spacing w:val="-17"/>
          <w:w w:val="105"/>
        </w:rPr>
        <w:t> </w:t>
      </w:r>
      <w:r>
        <w:rPr>
          <w:w w:val="105"/>
        </w:rPr>
        <w:t>and</w:t>
      </w:r>
      <w:r>
        <w:rPr>
          <w:spacing w:val="-17"/>
          <w:w w:val="105"/>
        </w:rPr>
        <w:t> </w:t>
      </w:r>
      <w:r>
        <w:rPr>
          <w:w w:val="105"/>
        </w:rPr>
        <w:t>investments. China’s</w:t>
      </w:r>
      <w:r>
        <w:rPr>
          <w:spacing w:val="-18"/>
          <w:w w:val="105"/>
        </w:rPr>
        <w:t> </w:t>
      </w:r>
      <w:r>
        <w:rPr>
          <w:w w:val="105"/>
        </w:rPr>
        <w:t>popularity</w:t>
      </w:r>
      <w:r>
        <w:rPr>
          <w:spacing w:val="-17"/>
          <w:w w:val="105"/>
        </w:rPr>
        <w:t> </w:t>
      </w:r>
      <w:r>
        <w:rPr>
          <w:w w:val="105"/>
        </w:rPr>
        <w:t>soared</w:t>
      </w:r>
      <w:r>
        <w:rPr>
          <w:spacing w:val="-18"/>
          <w:w w:val="105"/>
        </w:rPr>
        <w:t> </w:t>
      </w:r>
      <w:r>
        <w:rPr>
          <w:w w:val="105"/>
        </w:rPr>
        <w:t>during</w:t>
      </w:r>
      <w:r>
        <w:rPr>
          <w:spacing w:val="-18"/>
          <w:w w:val="105"/>
        </w:rPr>
        <w:t> </w:t>
      </w:r>
      <w:r>
        <w:rPr>
          <w:w w:val="105"/>
        </w:rPr>
        <w:t>this</w:t>
      </w:r>
      <w:r>
        <w:rPr>
          <w:spacing w:val="-17"/>
          <w:w w:val="105"/>
        </w:rPr>
        <w:t> </w:t>
      </w:r>
      <w:r>
        <w:rPr>
          <w:w w:val="105"/>
        </w:rPr>
        <w:t>period.</w:t>
      </w:r>
      <w:r>
        <w:rPr>
          <w:spacing w:val="-18"/>
          <w:w w:val="105"/>
        </w:rPr>
        <w:t> </w:t>
      </w:r>
      <w:r>
        <w:rPr>
          <w:w w:val="105"/>
        </w:rPr>
        <w:t>Public</w:t>
      </w:r>
      <w:r>
        <w:rPr>
          <w:spacing w:val="-17"/>
          <w:w w:val="105"/>
        </w:rPr>
        <w:t> </w:t>
      </w:r>
      <w:r>
        <w:rPr>
          <w:w w:val="105"/>
        </w:rPr>
        <w:t>approval</w:t>
      </w:r>
      <w:r>
        <w:rPr>
          <w:spacing w:val="-18"/>
          <w:w w:val="105"/>
        </w:rPr>
        <w:t> </w:t>
      </w:r>
      <w:r>
        <w:rPr>
          <w:w w:val="105"/>
        </w:rPr>
        <w:t>for</w:t>
      </w:r>
      <w:r>
        <w:rPr>
          <w:spacing w:val="-17"/>
          <w:w w:val="105"/>
        </w:rPr>
        <w:t> </w:t>
      </w:r>
      <w:r>
        <w:rPr>
          <w:w w:val="105"/>
        </w:rPr>
        <w:t>China,</w:t>
      </w:r>
      <w:r>
        <w:rPr>
          <w:spacing w:val="-18"/>
          <w:w w:val="105"/>
        </w:rPr>
        <w:t> </w:t>
      </w:r>
      <w:r>
        <w:rPr>
          <w:w w:val="105"/>
        </w:rPr>
        <w:t>as </w:t>
      </w:r>
      <w:r>
        <w:rPr/>
        <w:t>measured by the Gallup World Poll, rose from 66.4% in 2015 to its highest </w:t>
      </w:r>
      <w:r>
        <w:rPr/>
        <w:t>ever </w:t>
      </w:r>
      <w:r>
        <w:rPr>
          <w:w w:val="105"/>
        </w:rPr>
        <w:t>level of 79.5% in 2017.</w:t>
      </w:r>
    </w:p>
    <w:p>
      <w:pPr>
        <w:pStyle w:val="BodyText"/>
        <w:spacing w:before="6"/>
        <w:rPr>
          <w:sz w:val="27"/>
        </w:rPr>
      </w:pPr>
    </w:p>
    <w:p>
      <w:pPr>
        <w:pStyle w:val="BodyText"/>
        <w:spacing w:line="333" w:lineRule="auto"/>
        <w:ind w:left="1140" w:right="1261"/>
      </w:pPr>
      <w:r>
        <w:t>After narrowly winning re-election with 50.4% of the vote in August 2016, Lungu was quick to announce that “President Xi Jinping has expressed conﬁdence in my leadership.” He reiterated his resolve to further deepen his engagements with China to “empower businessmen and beneﬁt every Zambian” (Shaban 2016). In the following year, Chinese grant and loan commitments amounted to $3.1 billion, half of which was a loan for the 750 MW Kafue Gorge hydropower project.</w:t>
      </w:r>
    </w:p>
    <w:p>
      <w:pPr>
        <w:pStyle w:val="BodyText"/>
        <w:spacing w:before="5"/>
        <w:rPr>
          <w:sz w:val="27"/>
        </w:rPr>
      </w:pPr>
    </w:p>
    <w:p>
      <w:pPr>
        <w:pStyle w:val="BodyText"/>
        <w:spacing w:line="333" w:lineRule="auto" w:before="1"/>
        <w:ind w:left="1140" w:right="1685"/>
      </w:pPr>
      <w:r>
        <w:t>Then, in September 2018, Lungu visited China to attend the Forum on China-Africa Cooperation (FOCAC) summit where he formally signed up his country to participate in the BRI. Beijing responded by providing an additional $2.9 billion of aid and credit for roads ($1.4 billion), power transmission lines ($499 million), cement plants ($445 million), public housing ($229 million), and university construction ($208 million).[339]</w:t>
      </w:r>
    </w:p>
    <w:p>
      <w:pPr>
        <w:pStyle w:val="BodyText"/>
        <w:spacing w:before="8"/>
        <w:rPr>
          <w:sz w:val="27"/>
        </w:rPr>
      </w:pPr>
    </w:p>
    <w:p>
      <w:pPr>
        <w:pStyle w:val="Heading5"/>
      </w:pPr>
      <w:r>
        <w:rPr>
          <w:color w:val="4F5861"/>
        </w:rPr>
        <w:t>When</w:t>
      </w:r>
      <w:r>
        <w:rPr>
          <w:color w:val="4F5861"/>
          <w:spacing w:val="-11"/>
        </w:rPr>
        <w:t> </w:t>
      </w:r>
      <w:r>
        <w:rPr>
          <w:color w:val="4F5861"/>
        </w:rPr>
        <w:t>reputational</w:t>
      </w:r>
      <w:r>
        <w:rPr>
          <w:color w:val="4F5861"/>
          <w:spacing w:val="-11"/>
        </w:rPr>
        <w:t> </w:t>
      </w:r>
      <w:r>
        <w:rPr>
          <w:color w:val="4F5861"/>
        </w:rPr>
        <w:t>assets</w:t>
      </w:r>
      <w:r>
        <w:rPr>
          <w:color w:val="4F5861"/>
          <w:spacing w:val="-10"/>
        </w:rPr>
        <w:t> </w:t>
      </w:r>
      <w:r>
        <w:rPr>
          <w:color w:val="4F5861"/>
        </w:rPr>
        <w:t>become</w:t>
      </w:r>
      <w:r>
        <w:rPr>
          <w:color w:val="4F5861"/>
          <w:spacing w:val="-11"/>
        </w:rPr>
        <w:t> </w:t>
      </w:r>
      <w:r>
        <w:rPr>
          <w:color w:val="4F5861"/>
          <w:spacing w:val="-2"/>
        </w:rPr>
        <w:t>liabilities</w:t>
      </w:r>
    </w:p>
    <w:p>
      <w:pPr>
        <w:pStyle w:val="BodyText"/>
        <w:spacing w:before="7"/>
        <w:rPr>
          <w:sz w:val="38"/>
        </w:rPr>
      </w:pPr>
    </w:p>
    <w:p>
      <w:pPr>
        <w:pStyle w:val="BodyText"/>
        <w:spacing w:line="333" w:lineRule="auto"/>
        <w:ind w:left="1140" w:right="1201"/>
      </w:pPr>
      <w:r>
        <w:t>As Chinese state-owned entities lent record amounts to Zambia, the IMF sounded the alarm about the composition and sustainability of Zambia’s external debt burden (International Monetary Fund 2017). Between 2011 and 2016, public and publicly guaranteed (PPG) external debt skyrocketed from 8.4% of GDP to 36.5%. The share of central government debt owed to private creditors—which was provided on mostly non-concessional terms—increased to 50%. The share of central government debt owed to MDBs—which was provided on mostly concessional terms—shrank from 60% to 20.5%. The IMF warned that the “pace of borrowing needs to be slowed signiﬁcantly” to align with the country’s “absorptive capacity” through more stringent standards for “the selection, procurement, and monitoring of infrastructure projects.” (International Monetary Fund 2017). Despite these warnings and Zambia’s past experiences with debt distress, the Zambian government and its external creditors failed to pump the brakes (International Monetary Fund 2023).</w:t>
      </w:r>
    </w:p>
    <w:p>
      <w:pPr>
        <w:pStyle w:val="BodyText"/>
        <w:rPr>
          <w:sz w:val="8"/>
        </w:rPr>
      </w:pPr>
      <w:r>
        <w:rPr/>
        <w:pict>
          <v:shape style="position:absolute;margin-left:90pt;margin-top:5.842822pt;width:144pt;height:.1pt;mso-position-horizontal-relative:page;mso-position-vertical-relative:paragraph;z-index:-15707648;mso-wrap-distance-left:0;mso-wrap-distance-right:0" id="docshape71" coordorigin="1800,117" coordsize="2880,0" path="m1800,117l4680,117e" filled="false" stroked="true" strokeweight=".75pt" strokecolor="#000000">
            <v:path arrowok="t"/>
            <v:stroke dashstyle="solid"/>
            <w10:wrap type="topAndBottom"/>
          </v:shape>
        </w:pict>
      </w:r>
    </w:p>
    <w:p>
      <w:pPr>
        <w:spacing w:after="0" w:line="249" w:lineRule="auto"/>
        <w:jc w:val="left"/>
        <w:rPr>
          <w:sz w:val="18"/>
        </w:rPr>
        <w:sectPr>
          <w:pgSz w:w="12240" w:h="15840"/>
          <w:pgMar w:header="0" w:footer="720" w:top="1400" w:bottom="920" w:left="660" w:right="680"/>
        </w:sectPr>
      </w:pPr>
    </w:p>
    <w:p>
      <w:pPr>
        <w:pStyle w:val="BodyText"/>
        <w:spacing w:before="6"/>
        <w:rPr>
          <w:sz w:val="27"/>
        </w:rPr>
      </w:pPr>
    </w:p>
    <w:p>
      <w:pPr>
        <w:pStyle w:val="BodyText"/>
        <w:spacing w:line="333" w:lineRule="auto" w:before="1"/>
        <w:ind w:left="1140" w:right="1215"/>
      </w:pPr>
      <w:r>
        <w:rPr/>
        <w:t>Reports emerged that Zambian government agencies pressured the Ministry of Finance to sign-off on politically advantageous but commercially non-viable projects (Mutati 2016). In one instance, a senior government ofﬁcial dealing </w:t>
      </w:r>
      <w:r>
        <w:rPr/>
        <w:t>with the Mbala-Nakonde road alleged that “the [Chinese] contractor had already secured the agreement with the Ministry of Finance when they came to us. We just negotiated about the details of design, not the amount of the loan” (Lee 2018).</w:t>
      </w:r>
      <w:r>
        <w:rPr>
          <w:spacing w:val="-2"/>
        </w:rPr>
        <w:t> </w:t>
      </w:r>
      <w:r>
        <w:rPr/>
        <w:t>Zambia’s</w:t>
      </w:r>
      <w:r>
        <w:rPr>
          <w:spacing w:val="-2"/>
        </w:rPr>
        <w:t> </w:t>
      </w:r>
      <w:r>
        <w:rPr/>
        <w:t>rush</w:t>
      </w:r>
      <w:r>
        <w:rPr>
          <w:spacing w:val="-2"/>
        </w:rPr>
        <w:t> </w:t>
      </w:r>
      <w:r>
        <w:rPr/>
        <w:t>to</w:t>
      </w:r>
      <w:r>
        <w:rPr>
          <w:spacing w:val="-2"/>
        </w:rPr>
        <w:t> </w:t>
      </w:r>
      <w:r>
        <w:rPr/>
        <w:t>launch</w:t>
      </w:r>
      <w:r>
        <w:rPr>
          <w:spacing w:val="-2"/>
        </w:rPr>
        <w:t> </w:t>
      </w:r>
      <w:r>
        <w:rPr/>
        <w:t>as</w:t>
      </w:r>
      <w:r>
        <w:rPr>
          <w:spacing w:val="-2"/>
        </w:rPr>
        <w:t> </w:t>
      </w:r>
      <w:r>
        <w:rPr/>
        <w:t>many</w:t>
      </w:r>
      <w:r>
        <w:rPr>
          <w:spacing w:val="-2"/>
        </w:rPr>
        <w:t> </w:t>
      </w:r>
      <w:r>
        <w:rPr/>
        <w:t>high</w:t>
      </w:r>
      <w:r>
        <w:rPr>
          <w:spacing w:val="-2"/>
        </w:rPr>
        <w:t> </w:t>
      </w:r>
      <w:r>
        <w:rPr/>
        <w:t>visibility</w:t>
      </w:r>
      <w:r>
        <w:rPr>
          <w:spacing w:val="-2"/>
        </w:rPr>
        <w:t> </w:t>
      </w:r>
      <w:r>
        <w:rPr/>
        <w:t>projects</w:t>
      </w:r>
      <w:r>
        <w:rPr>
          <w:spacing w:val="-2"/>
        </w:rPr>
        <w:t> </w:t>
      </w:r>
      <w:r>
        <w:rPr/>
        <w:t>as</w:t>
      </w:r>
      <w:r>
        <w:rPr>
          <w:spacing w:val="-2"/>
        </w:rPr>
        <w:t> </w:t>
      </w:r>
      <w:r>
        <w:rPr/>
        <w:t>possible</w:t>
      </w:r>
      <w:r>
        <w:rPr>
          <w:spacing w:val="-2"/>
        </w:rPr>
        <w:t> </w:t>
      </w:r>
      <w:r>
        <w:rPr/>
        <w:t>was</w:t>
      </w:r>
      <w:r>
        <w:rPr>
          <w:spacing w:val="-2"/>
        </w:rPr>
        <w:t> </w:t>
      </w:r>
      <w:r>
        <w:rPr/>
        <w:t>a function of political economy considerations. Thin electoral victory margins in</w:t>
      </w:r>
      <w:r>
        <w:rPr>
          <w:spacing w:val="80"/>
        </w:rPr>
        <w:t> </w:t>
      </w:r>
      <w:r>
        <w:rPr/>
        <w:t>the country’s presidential elections “create powerful incentives to use public works to reward constituencies” (Brautigam 2021).</w:t>
      </w:r>
    </w:p>
    <w:p>
      <w:pPr>
        <w:pStyle w:val="BodyText"/>
        <w:spacing w:before="4"/>
        <w:rPr>
          <w:sz w:val="27"/>
        </w:rPr>
      </w:pPr>
    </w:p>
    <w:p>
      <w:pPr>
        <w:pStyle w:val="BodyText"/>
        <w:spacing w:line="333" w:lineRule="auto"/>
        <w:ind w:left="1140" w:right="1144"/>
      </w:pPr>
      <w:r>
        <w:t>A review of China’s ODA and OOF portfolio in Zambia reveals that 19 out of 21 projects identiﬁed as having ESG challenges faced governance-related concerns, such as overpricing, corruption, and ﬁnancial mismanagement (see Table A12).[340] In July 2019, then-opposition leader and future president Hakainde Hichilma claimed that “the debt that was acquired for just one project, Lusaka-Ndola (Dual Carriageway) road, which should cost US$400 million[...] is costing US$1.2 billion.” He argued that Zambians “are giving [projects] to China in the corrupt way, which is costing us too much of taxpayers’ money” (Ncube 2019).[341] In 2022, Dr. Mbita Chitala, the former chairman of the Board of Directors of ZESCO (Zambia’s state-owned power utility), published a book entitled Corporate Capture: The Political Economy of Electricity Management in Zambia 2014-2021 (How Not to Manage a State Enterprise). In it, he claimed that large segments of the China Eximbank-ﬁnanced Smart Zambia National ICT Development Project were completely unnecessary and designed to enrich senior government ofﬁcials. He recalled that “the whole project was a conspiracy to defraud Zambia” because Huawei was proposing solutions that were “inferior to ZESCO existing network” and located in towns that were already served (Chitala 2022).[342]</w:t>
      </w:r>
    </w:p>
    <w:p>
      <w:pPr>
        <w:pStyle w:val="BodyText"/>
        <w:spacing w:before="3"/>
        <w:rPr>
          <w:sz w:val="17"/>
        </w:rPr>
      </w:pPr>
      <w:r>
        <w:rPr/>
        <w:pict>
          <v:shape style="position:absolute;margin-left:90pt;margin-top:11.172754pt;width:144pt;height:.1pt;mso-position-horizontal-relative:page;mso-position-vertical-relative:paragraph;z-index:-15707136;mso-wrap-distance-left:0;mso-wrap-distance-right:0" id="docshape72" coordorigin="1800,223" coordsize="2880,0" path="m1800,223l4680,223e" filled="false" stroked="true" strokeweight=".75pt" strokecolor="#000000">
            <v:path arrowok="t"/>
            <v:stroke dashstyle="solid"/>
            <w10:wrap type="topAndBottom"/>
          </v:shape>
        </w:pict>
      </w:r>
    </w:p>
    <w:p>
      <w:pPr>
        <w:spacing w:after="0" w:line="249" w:lineRule="auto"/>
        <w:jc w:val="left"/>
        <w:rPr>
          <w:sz w:val="18"/>
        </w:rPr>
        <w:sectPr>
          <w:pgSz w:w="12240" w:h="15840"/>
          <w:pgMar w:header="0" w:footer="720" w:top="1400" w:bottom="920" w:left="660" w:right="680"/>
        </w:sectPr>
      </w:pPr>
    </w:p>
    <w:p>
      <w:pPr>
        <w:pStyle w:val="BodyText"/>
        <w:spacing w:before="8"/>
        <w:rPr>
          <w:sz w:val="27"/>
        </w:rPr>
      </w:pPr>
    </w:p>
    <w:p>
      <w:pPr>
        <w:pStyle w:val="BodyText"/>
        <w:spacing w:line="333" w:lineRule="auto"/>
        <w:ind w:left="1140" w:right="1118"/>
      </w:pPr>
      <w:r>
        <w:t>By late 2018, the Zambian government was cash-strapped and Beijing’s development project portfolio began to suffer. The Zambian government was increasingly unable to meet its ﬁnancial commitments to Chinese contractors and creditors. For example, after CDB issued a $469-million loan in December 2015, the Copperbelt Urban Roads Project faced a series of implementation delays until the state-owned engineering, procurement, and construction (EPC) contractor, China Henan International Cooperation Group Company (CHICO), abandoned the project due to insufﬁcient payments by the Zambian government. The 750 MW Kafue Gorge hydropower project, the country’s single largest energy sector project, faced severe implementation challenges when the borrower—a wholly state-owned special purpose vehicle known as Kafue Gorge Lower Power Development Corporation Limited—defaulted on its loan repayment obligations to ICBC and China Eximbank.[343] In both cases, senior government ofﬁcials claimed that Lusaka would come up with the cash needed to complete the projects. The 750 MW Kafue Gorge hydropower project was not completed until April 2023—approximately 13 years after Sinohydro, the EPC contractor, signed an MOU to complete the project on a build-operate-transfer basis. The Copperbelt Urban Roads Project was indeﬁnitely suspended. The Lusaka-Ndola (Dual Carriageway) Road Project suffered a similar fate.</w:t>
      </w:r>
    </w:p>
    <w:p>
      <w:pPr>
        <w:spacing w:after="0" w:line="249" w:lineRule="auto"/>
        <w:jc w:val="left"/>
        <w:rPr>
          <w:sz w:val="18"/>
        </w:rPr>
        <w:sectPr>
          <w:pgSz w:w="12240" w:h="15840"/>
          <w:pgMar w:header="0" w:footer="720" w:top="1400" w:bottom="920" w:left="660" w:right="680"/>
        </w:sectPr>
      </w:pPr>
    </w:p>
    <w:p>
      <w:pPr>
        <w:pStyle w:val="BodyText"/>
        <w:spacing w:before="8"/>
        <w:rPr>
          <w:sz w:val="27"/>
        </w:rPr>
      </w:pPr>
    </w:p>
    <w:p>
      <w:pPr>
        <w:pStyle w:val="BodyText"/>
        <w:spacing w:line="333" w:lineRule="auto"/>
        <w:ind w:left="1140" w:right="1171"/>
      </w:pPr>
      <w:r>
        <w:rPr>
          <w:w w:val="105"/>
        </w:rPr>
        <w:t>Between</w:t>
      </w:r>
      <w:r>
        <w:rPr>
          <w:spacing w:val="-17"/>
          <w:w w:val="105"/>
        </w:rPr>
        <w:t> </w:t>
      </w:r>
      <w:r>
        <w:rPr>
          <w:w w:val="105"/>
        </w:rPr>
        <w:t>2019</w:t>
      </w:r>
      <w:r>
        <w:rPr>
          <w:spacing w:val="-17"/>
          <w:w w:val="105"/>
        </w:rPr>
        <w:t> </w:t>
      </w:r>
      <w:r>
        <w:rPr>
          <w:w w:val="105"/>
        </w:rPr>
        <w:t>and</w:t>
      </w:r>
      <w:r>
        <w:rPr>
          <w:spacing w:val="-17"/>
          <w:w w:val="105"/>
        </w:rPr>
        <w:t> </w:t>
      </w:r>
      <w:r>
        <w:rPr>
          <w:w w:val="105"/>
        </w:rPr>
        <w:t>2021,</w:t>
      </w:r>
      <w:r>
        <w:rPr>
          <w:spacing w:val="-17"/>
          <w:w w:val="105"/>
        </w:rPr>
        <w:t> </w:t>
      </w:r>
      <w:r>
        <w:rPr>
          <w:w w:val="105"/>
        </w:rPr>
        <w:t>new</w:t>
      </w:r>
      <w:r>
        <w:rPr>
          <w:spacing w:val="-17"/>
          <w:w w:val="105"/>
        </w:rPr>
        <w:t> </w:t>
      </w:r>
      <w:r>
        <w:rPr>
          <w:w w:val="105"/>
        </w:rPr>
        <w:t>grant</w:t>
      </w:r>
      <w:r>
        <w:rPr>
          <w:spacing w:val="-17"/>
          <w:w w:val="105"/>
        </w:rPr>
        <w:t> </w:t>
      </w:r>
      <w:r>
        <w:rPr>
          <w:w w:val="105"/>
        </w:rPr>
        <w:t>and</w:t>
      </w:r>
      <w:r>
        <w:rPr>
          <w:spacing w:val="-17"/>
          <w:w w:val="105"/>
        </w:rPr>
        <w:t> </w:t>
      </w:r>
      <w:r>
        <w:rPr>
          <w:w w:val="105"/>
        </w:rPr>
        <w:t>loan</w:t>
      </w:r>
      <w:r>
        <w:rPr>
          <w:spacing w:val="-17"/>
          <w:w w:val="105"/>
        </w:rPr>
        <w:t> </w:t>
      </w:r>
      <w:r>
        <w:rPr>
          <w:w w:val="105"/>
        </w:rPr>
        <w:t>commitments</w:t>
      </w:r>
      <w:r>
        <w:rPr>
          <w:spacing w:val="-17"/>
          <w:w w:val="105"/>
        </w:rPr>
        <w:t> </w:t>
      </w:r>
      <w:r>
        <w:rPr>
          <w:w w:val="105"/>
        </w:rPr>
        <w:t>from</w:t>
      </w:r>
      <w:r>
        <w:rPr>
          <w:spacing w:val="-17"/>
          <w:w w:val="105"/>
        </w:rPr>
        <w:t> </w:t>
      </w:r>
      <w:r>
        <w:rPr>
          <w:w w:val="105"/>
        </w:rPr>
        <w:t>China</w:t>
      </w:r>
      <w:r>
        <w:rPr>
          <w:spacing w:val="-17"/>
          <w:w w:val="105"/>
        </w:rPr>
        <w:t> </w:t>
      </w:r>
      <w:r>
        <w:rPr>
          <w:w w:val="105"/>
        </w:rPr>
        <w:t>were virtually</w:t>
      </w:r>
      <w:r>
        <w:rPr>
          <w:spacing w:val="-8"/>
          <w:w w:val="105"/>
        </w:rPr>
        <w:t> </w:t>
      </w:r>
      <w:r>
        <w:rPr>
          <w:w w:val="105"/>
        </w:rPr>
        <w:t>non-existent.</w:t>
      </w:r>
      <w:r>
        <w:rPr>
          <w:spacing w:val="-8"/>
          <w:w w:val="105"/>
        </w:rPr>
        <w:t> </w:t>
      </w:r>
      <w:r>
        <w:rPr>
          <w:w w:val="105"/>
        </w:rPr>
        <w:t>After</w:t>
      </w:r>
      <w:r>
        <w:rPr>
          <w:spacing w:val="-8"/>
          <w:w w:val="105"/>
        </w:rPr>
        <w:t> </w:t>
      </w:r>
      <w:r>
        <w:rPr>
          <w:w w:val="105"/>
        </w:rPr>
        <w:t>providing</w:t>
      </w:r>
      <w:r>
        <w:rPr>
          <w:spacing w:val="-8"/>
          <w:w w:val="105"/>
        </w:rPr>
        <w:t> </w:t>
      </w:r>
      <w:r>
        <w:rPr>
          <w:w w:val="105"/>
        </w:rPr>
        <w:t>average</w:t>
      </w:r>
      <w:r>
        <w:rPr>
          <w:spacing w:val="-8"/>
          <w:w w:val="105"/>
        </w:rPr>
        <w:t> </w:t>
      </w:r>
      <w:r>
        <w:rPr>
          <w:w w:val="105"/>
        </w:rPr>
        <w:t>commitments</w:t>
      </w:r>
      <w:r>
        <w:rPr>
          <w:spacing w:val="-8"/>
          <w:w w:val="105"/>
        </w:rPr>
        <w:t> </w:t>
      </w:r>
      <w:r>
        <w:rPr>
          <w:w w:val="105"/>
        </w:rPr>
        <w:t>worth</w:t>
      </w:r>
      <w:r>
        <w:rPr>
          <w:spacing w:val="-8"/>
          <w:w w:val="105"/>
        </w:rPr>
        <w:t> </w:t>
      </w:r>
      <w:r>
        <w:rPr>
          <w:w w:val="105"/>
        </w:rPr>
        <w:t>$3</w:t>
      </w:r>
      <w:r>
        <w:rPr>
          <w:spacing w:val="-8"/>
          <w:w w:val="105"/>
        </w:rPr>
        <w:t> </w:t>
      </w:r>
      <w:r>
        <w:rPr>
          <w:w w:val="105"/>
        </w:rPr>
        <w:t>billion between</w:t>
      </w:r>
      <w:r>
        <w:rPr>
          <w:spacing w:val="-18"/>
          <w:w w:val="105"/>
        </w:rPr>
        <w:t> </w:t>
      </w:r>
      <w:r>
        <w:rPr>
          <w:w w:val="105"/>
        </w:rPr>
        <w:t>2016</w:t>
      </w:r>
      <w:r>
        <w:rPr>
          <w:spacing w:val="-17"/>
          <w:w w:val="105"/>
        </w:rPr>
        <w:t> </w:t>
      </w:r>
      <w:r>
        <w:rPr>
          <w:w w:val="105"/>
        </w:rPr>
        <w:t>and</w:t>
      </w:r>
      <w:r>
        <w:rPr>
          <w:spacing w:val="-18"/>
          <w:w w:val="105"/>
        </w:rPr>
        <w:t> </w:t>
      </w:r>
      <w:r>
        <w:rPr>
          <w:w w:val="105"/>
        </w:rPr>
        <w:t>2018,</w:t>
      </w:r>
      <w:r>
        <w:rPr>
          <w:spacing w:val="-18"/>
          <w:w w:val="105"/>
        </w:rPr>
        <w:t> </w:t>
      </w:r>
      <w:r>
        <w:rPr>
          <w:w w:val="105"/>
        </w:rPr>
        <w:t>Beijing</w:t>
      </w:r>
      <w:r>
        <w:rPr>
          <w:spacing w:val="-17"/>
          <w:w w:val="105"/>
        </w:rPr>
        <w:t> </w:t>
      </w:r>
      <w:r>
        <w:rPr>
          <w:w w:val="105"/>
        </w:rPr>
        <w:t>sharply</w:t>
      </w:r>
      <w:r>
        <w:rPr>
          <w:spacing w:val="-18"/>
          <w:w w:val="105"/>
        </w:rPr>
        <w:t> </w:t>
      </w:r>
      <w:r>
        <w:rPr>
          <w:w w:val="105"/>
        </w:rPr>
        <w:t>reduced</w:t>
      </w:r>
      <w:r>
        <w:rPr>
          <w:spacing w:val="-17"/>
          <w:w w:val="105"/>
        </w:rPr>
        <w:t> </w:t>
      </w:r>
      <w:r>
        <w:rPr>
          <w:w w:val="105"/>
        </w:rPr>
        <w:t>its</w:t>
      </w:r>
      <w:r>
        <w:rPr>
          <w:spacing w:val="-18"/>
          <w:w w:val="105"/>
        </w:rPr>
        <w:t> </w:t>
      </w:r>
      <w:r>
        <w:rPr>
          <w:w w:val="105"/>
        </w:rPr>
        <w:t>average</w:t>
      </w:r>
      <w:r>
        <w:rPr>
          <w:spacing w:val="-17"/>
          <w:w w:val="105"/>
        </w:rPr>
        <w:t> </w:t>
      </w:r>
      <w:r>
        <w:rPr>
          <w:w w:val="105"/>
        </w:rPr>
        <w:t>annual </w:t>
      </w:r>
      <w:r>
        <w:rPr/>
        <w:t>commitments to $66 million from 2019 to 2021. If China’s bid to accumulate </w:t>
      </w:r>
      <w:r>
        <w:rPr/>
        <w:t>soft power requires demonstrating that its economic development model is effective and sustainable, Zambia represents a spectacular failure. Projects that were supposed to be reputational assets—and spur Chinese-led economic growth for </w:t>
      </w:r>
      <w:r>
        <w:rPr>
          <w:w w:val="105"/>
        </w:rPr>
        <w:t>Zambians—became</w:t>
      </w:r>
      <w:r>
        <w:rPr>
          <w:spacing w:val="-15"/>
          <w:w w:val="105"/>
        </w:rPr>
        <w:t> </w:t>
      </w:r>
      <w:r>
        <w:rPr>
          <w:w w:val="105"/>
        </w:rPr>
        <w:t>reputational</w:t>
      </w:r>
      <w:r>
        <w:rPr>
          <w:spacing w:val="-15"/>
          <w:w w:val="105"/>
        </w:rPr>
        <w:t> </w:t>
      </w:r>
      <w:r>
        <w:rPr>
          <w:w w:val="105"/>
        </w:rPr>
        <w:t>liabilities.</w:t>
      </w:r>
    </w:p>
    <w:p>
      <w:pPr>
        <w:pStyle w:val="BodyText"/>
        <w:spacing w:before="5"/>
        <w:rPr>
          <w:sz w:val="27"/>
        </w:rPr>
      </w:pPr>
    </w:p>
    <w:p>
      <w:pPr>
        <w:pStyle w:val="Heading5"/>
        <w:spacing w:before="1"/>
      </w:pPr>
      <w:r>
        <w:rPr>
          <w:color w:val="4F5861"/>
        </w:rPr>
        <w:t>The</w:t>
      </w:r>
      <w:r>
        <w:rPr>
          <w:color w:val="4F5861"/>
          <w:spacing w:val="2"/>
        </w:rPr>
        <w:t> </w:t>
      </w:r>
      <w:r>
        <w:rPr>
          <w:color w:val="4F5861"/>
        </w:rPr>
        <w:t>limitations</w:t>
      </w:r>
      <w:r>
        <w:rPr>
          <w:color w:val="4F5861"/>
          <w:spacing w:val="1"/>
        </w:rPr>
        <w:t> </w:t>
      </w:r>
      <w:r>
        <w:rPr>
          <w:color w:val="4F5861"/>
        </w:rPr>
        <w:t>of</w:t>
      </w:r>
      <w:r>
        <w:rPr>
          <w:color w:val="4F5861"/>
          <w:spacing w:val="2"/>
        </w:rPr>
        <w:t> </w:t>
      </w:r>
      <w:r>
        <w:rPr>
          <w:color w:val="4F5861"/>
        </w:rPr>
        <w:t>infrastructure</w:t>
      </w:r>
      <w:r>
        <w:rPr>
          <w:color w:val="4F5861"/>
          <w:spacing w:val="2"/>
        </w:rPr>
        <w:t> </w:t>
      </w:r>
      <w:r>
        <w:rPr>
          <w:color w:val="4F5861"/>
        </w:rPr>
        <w:t>ﬁnancing</w:t>
      </w:r>
      <w:r>
        <w:rPr>
          <w:color w:val="4F5861"/>
          <w:spacing w:val="2"/>
        </w:rPr>
        <w:t> </w:t>
      </w:r>
      <w:r>
        <w:rPr>
          <w:color w:val="4F5861"/>
        </w:rPr>
        <w:t>for</w:t>
      </w:r>
      <w:r>
        <w:rPr>
          <w:color w:val="4F5861"/>
          <w:spacing w:val="2"/>
        </w:rPr>
        <w:t> </w:t>
      </w:r>
      <w:r>
        <w:rPr>
          <w:color w:val="4F5861"/>
        </w:rPr>
        <w:t>soft</w:t>
      </w:r>
      <w:r>
        <w:rPr>
          <w:color w:val="4F5861"/>
          <w:spacing w:val="2"/>
        </w:rPr>
        <w:t> </w:t>
      </w:r>
      <w:r>
        <w:rPr>
          <w:color w:val="4F5861"/>
        </w:rPr>
        <w:t>power</w:t>
      </w:r>
      <w:r>
        <w:rPr>
          <w:color w:val="4F5861"/>
          <w:spacing w:val="2"/>
        </w:rPr>
        <w:t> </w:t>
      </w:r>
      <w:r>
        <w:rPr>
          <w:color w:val="4F5861"/>
          <w:spacing w:val="-2"/>
        </w:rPr>
        <w:t>accumulation</w:t>
      </w:r>
    </w:p>
    <w:p>
      <w:pPr>
        <w:pStyle w:val="BodyText"/>
        <w:spacing w:before="7"/>
        <w:rPr>
          <w:sz w:val="38"/>
        </w:rPr>
      </w:pPr>
    </w:p>
    <w:p>
      <w:pPr>
        <w:pStyle w:val="BodyText"/>
        <w:ind w:left="1140"/>
      </w:pPr>
      <w:r>
        <w:t>The Zambian case illustrates the limitations of China’s strategy of using large-scale infrastructure projects to expand its inﬂuence overseas. This outcome was not completely of China’s making. Nor was it inevitable. Rather, it was due to overborrowing for projects whose feasibility was based on either optimistic or “graft ridden” projections (The Economist 2018). For instance, the new terminal at Lusaka’s Kenneth Kaunda Airport was designed to accommodate “an improbable ten-fold increase in passenger trafﬁc,” and at $360,000 per kilometer, the average price tag of roads built between 2011 and 2018 was “more than twice the African average” (The Economist 2018). Had the Zambian government or Chinese creditors followed more robust due diligence requirements (see relevant discussion in Chapters 2 and 3), these pitfalls could have been minimized or otherwise avoided. However, these factors ultimately led to the downfall of the entire model, resulting in massive losses for the Lungu administration, China’s reputation, and above all else, the people of Zambia.</w:t>
      </w:r>
    </w:p>
    <w:p>
      <w:pPr>
        <w:pStyle w:val="BodyText"/>
        <w:spacing w:before="2"/>
        <w:rPr>
          <w:sz w:val="27"/>
        </w:rPr>
      </w:pPr>
    </w:p>
    <w:p>
      <w:pPr>
        <w:pStyle w:val="BodyText"/>
        <w:spacing w:line="333" w:lineRule="auto"/>
        <w:ind w:left="1140" w:right="1301"/>
      </w:pPr>
      <w:r>
        <w:rPr/>
        <w:t>Going forward, Beijing might be able to reverse the reputational losses that it has suffered if it follows through on a June 2023 debt relief commitment and if local economic conditions improve. In addition, several previously stalled infrastructure projects—those that were delayed due to COVID-19 and </w:t>
      </w:r>
      <w:r>
        <w:rPr/>
        <w:t>ﬁnancial distress—will</w:t>
      </w:r>
      <w:r>
        <w:rPr>
          <w:spacing w:val="6"/>
        </w:rPr>
        <w:t> </w:t>
      </w:r>
      <w:r>
        <w:rPr/>
        <w:t>soon</w:t>
      </w:r>
      <w:r>
        <w:rPr>
          <w:spacing w:val="6"/>
        </w:rPr>
        <w:t> </w:t>
      </w:r>
      <w:r>
        <w:rPr/>
        <w:t>reach</w:t>
      </w:r>
      <w:r>
        <w:rPr>
          <w:spacing w:val="6"/>
        </w:rPr>
        <w:t> </w:t>
      </w:r>
      <w:r>
        <w:rPr/>
        <w:t>completion</w:t>
      </w:r>
      <w:r>
        <w:rPr>
          <w:spacing w:val="6"/>
        </w:rPr>
        <w:t> </w:t>
      </w:r>
      <w:r>
        <w:rPr/>
        <w:t>and</w:t>
      </w:r>
      <w:r>
        <w:rPr>
          <w:spacing w:val="6"/>
        </w:rPr>
        <w:t> </w:t>
      </w:r>
      <w:r>
        <w:rPr/>
        <w:t>potentially</w:t>
      </w:r>
      <w:r>
        <w:rPr>
          <w:spacing w:val="6"/>
        </w:rPr>
        <w:t> </w:t>
      </w:r>
      <w:r>
        <w:rPr/>
        <w:t>increase</w:t>
      </w:r>
      <w:r>
        <w:rPr>
          <w:spacing w:val="6"/>
        </w:rPr>
        <w:t> </w:t>
      </w:r>
      <w:r>
        <w:rPr/>
        <w:t>public</w:t>
      </w:r>
      <w:r>
        <w:rPr>
          <w:spacing w:val="6"/>
        </w:rPr>
        <w:t> </w:t>
      </w:r>
      <w:r>
        <w:rPr/>
        <w:t>support</w:t>
      </w:r>
      <w:r>
        <w:rPr>
          <w:spacing w:val="6"/>
        </w:rPr>
        <w:t> </w:t>
      </w:r>
      <w:r>
        <w:rPr>
          <w:spacing w:val="-5"/>
        </w:rPr>
        <w:t>for</w:t>
      </w:r>
    </w:p>
    <w:p>
      <w:pPr>
        <w:spacing w:after="0" w:line="333" w:lineRule="auto"/>
        <w:sectPr>
          <w:pgSz w:w="12240" w:h="15840"/>
          <w:pgMar w:header="0" w:footer="720" w:top="1400" w:bottom="920" w:left="660" w:right="680"/>
        </w:sectPr>
      </w:pPr>
    </w:p>
    <w:p>
      <w:pPr>
        <w:pStyle w:val="BodyText"/>
        <w:spacing w:line="333" w:lineRule="auto" w:before="27"/>
        <w:ind w:left="1140" w:right="1530"/>
        <w:jc w:val="both"/>
      </w:pPr>
      <w:r>
        <w:rPr/>
        <w:t>China.</w:t>
      </w:r>
      <w:r>
        <w:rPr>
          <w:spacing w:val="-2"/>
        </w:rPr>
        <w:t> </w:t>
      </w:r>
      <w:r>
        <w:rPr/>
        <w:t>Beijing</w:t>
      </w:r>
      <w:r>
        <w:rPr>
          <w:spacing w:val="-2"/>
        </w:rPr>
        <w:t> </w:t>
      </w:r>
      <w:r>
        <w:rPr/>
        <w:t>could</w:t>
      </w:r>
      <w:r>
        <w:rPr>
          <w:spacing w:val="-2"/>
        </w:rPr>
        <w:t> </w:t>
      </w:r>
      <w:r>
        <w:rPr/>
        <w:t>also</w:t>
      </w:r>
      <w:r>
        <w:rPr>
          <w:spacing w:val="-2"/>
        </w:rPr>
        <w:t> </w:t>
      </w:r>
      <w:r>
        <w:rPr/>
        <w:t>consider</w:t>
      </w:r>
      <w:r>
        <w:rPr>
          <w:spacing w:val="-2"/>
        </w:rPr>
        <w:t> </w:t>
      </w:r>
      <w:r>
        <w:rPr/>
        <w:t>sending</w:t>
      </w:r>
      <w:r>
        <w:rPr>
          <w:spacing w:val="-2"/>
        </w:rPr>
        <w:t> </w:t>
      </w:r>
      <w:r>
        <w:rPr/>
        <w:t>high-ranking</w:t>
      </w:r>
      <w:r>
        <w:rPr>
          <w:spacing w:val="-2"/>
        </w:rPr>
        <w:t> </w:t>
      </w:r>
      <w:r>
        <w:rPr/>
        <w:t>CPC</w:t>
      </w:r>
      <w:r>
        <w:rPr>
          <w:spacing w:val="-2"/>
        </w:rPr>
        <w:t> </w:t>
      </w:r>
      <w:r>
        <w:rPr/>
        <w:t>ofﬁcials</w:t>
      </w:r>
      <w:r>
        <w:rPr>
          <w:spacing w:val="-2"/>
        </w:rPr>
        <w:t> </w:t>
      </w:r>
      <w:r>
        <w:rPr/>
        <w:t>or</w:t>
      </w:r>
      <w:r>
        <w:rPr>
          <w:spacing w:val="-2"/>
        </w:rPr>
        <w:t> </w:t>
      </w:r>
      <w:r>
        <w:rPr/>
        <w:t>even organize a state visit by President Xi to reset and deepen ties with Lusaka.</w:t>
      </w:r>
    </w:p>
    <w:p>
      <w:pPr>
        <w:pStyle w:val="BodyText"/>
        <w:spacing w:line="333" w:lineRule="auto"/>
        <w:ind w:left="1140" w:right="1471"/>
        <w:jc w:val="both"/>
      </w:pPr>
      <w:r>
        <w:rPr/>
        <w:t>However,</w:t>
      </w:r>
      <w:r>
        <w:rPr>
          <w:spacing w:val="-5"/>
        </w:rPr>
        <w:t> </w:t>
      </w:r>
      <w:r>
        <w:rPr/>
        <w:t>as</w:t>
      </w:r>
      <w:r>
        <w:rPr>
          <w:spacing w:val="-5"/>
        </w:rPr>
        <w:t> </w:t>
      </w:r>
      <w:r>
        <w:rPr/>
        <w:t>compared</w:t>
      </w:r>
      <w:r>
        <w:rPr>
          <w:spacing w:val="-5"/>
        </w:rPr>
        <w:t> </w:t>
      </w:r>
      <w:r>
        <w:rPr/>
        <w:t>to</w:t>
      </w:r>
      <w:r>
        <w:rPr>
          <w:spacing w:val="-5"/>
        </w:rPr>
        <w:t> </w:t>
      </w:r>
      <w:r>
        <w:rPr/>
        <w:t>his</w:t>
      </w:r>
      <w:r>
        <w:rPr>
          <w:spacing w:val="-5"/>
        </w:rPr>
        <w:t> </w:t>
      </w:r>
      <w:r>
        <w:rPr/>
        <w:t>predecessor,</w:t>
      </w:r>
      <w:r>
        <w:rPr>
          <w:spacing w:val="-5"/>
        </w:rPr>
        <w:t> </w:t>
      </w:r>
      <w:r>
        <w:rPr/>
        <w:t>President</w:t>
      </w:r>
      <w:r>
        <w:rPr>
          <w:spacing w:val="-5"/>
        </w:rPr>
        <w:t> </w:t>
      </w:r>
      <w:r>
        <w:rPr/>
        <w:t>Hichilema</w:t>
      </w:r>
      <w:r>
        <w:rPr>
          <w:spacing w:val="-5"/>
        </w:rPr>
        <w:t> </w:t>
      </w:r>
      <w:r>
        <w:rPr/>
        <w:t>appears</w:t>
      </w:r>
      <w:r>
        <w:rPr>
          <w:spacing w:val="-5"/>
        </w:rPr>
        <w:t> </w:t>
      </w:r>
      <w:r>
        <w:rPr/>
        <w:t>to</w:t>
      </w:r>
      <w:r>
        <w:rPr>
          <w:spacing w:val="-5"/>
        </w:rPr>
        <w:t> </w:t>
      </w:r>
      <w:r>
        <w:rPr/>
        <w:t>be playing</w:t>
      </w:r>
      <w:r>
        <w:rPr>
          <w:spacing w:val="-3"/>
        </w:rPr>
        <w:t> </w:t>
      </w:r>
      <w:r>
        <w:rPr/>
        <w:t>a</w:t>
      </w:r>
      <w:r>
        <w:rPr>
          <w:spacing w:val="-3"/>
        </w:rPr>
        <w:t> </w:t>
      </w:r>
      <w:r>
        <w:rPr/>
        <w:t>careful</w:t>
      </w:r>
      <w:r>
        <w:rPr>
          <w:spacing w:val="-3"/>
        </w:rPr>
        <w:t> </w:t>
      </w:r>
      <w:r>
        <w:rPr/>
        <w:t>balancing</w:t>
      </w:r>
      <w:r>
        <w:rPr>
          <w:spacing w:val="-3"/>
        </w:rPr>
        <w:t> </w:t>
      </w:r>
      <w:r>
        <w:rPr/>
        <w:t>act</w:t>
      </w:r>
      <w:r>
        <w:rPr>
          <w:spacing w:val="-3"/>
        </w:rPr>
        <w:t> </w:t>
      </w:r>
      <w:r>
        <w:rPr/>
        <w:t>in</w:t>
      </w:r>
      <w:r>
        <w:rPr>
          <w:spacing w:val="-3"/>
        </w:rPr>
        <w:t> </w:t>
      </w:r>
      <w:r>
        <w:rPr/>
        <w:t>his</w:t>
      </w:r>
      <w:r>
        <w:rPr>
          <w:spacing w:val="-3"/>
        </w:rPr>
        <w:t> </w:t>
      </w:r>
      <w:r>
        <w:rPr/>
        <w:t>relations</w:t>
      </w:r>
      <w:r>
        <w:rPr>
          <w:spacing w:val="-3"/>
        </w:rPr>
        <w:t> </w:t>
      </w:r>
      <w:r>
        <w:rPr/>
        <w:t>with</w:t>
      </w:r>
      <w:r>
        <w:rPr>
          <w:spacing w:val="-3"/>
        </w:rPr>
        <w:t> </w:t>
      </w:r>
      <w:r>
        <w:rPr/>
        <w:t>China</w:t>
      </w:r>
      <w:r>
        <w:rPr>
          <w:spacing w:val="-3"/>
        </w:rPr>
        <w:t> </w:t>
      </w:r>
      <w:r>
        <w:rPr/>
        <w:t>and</w:t>
      </w:r>
      <w:r>
        <w:rPr>
          <w:spacing w:val="-3"/>
        </w:rPr>
        <w:t> </w:t>
      </w:r>
      <w:r>
        <w:rPr/>
        <w:t>the</w:t>
      </w:r>
      <w:r>
        <w:rPr>
          <w:spacing w:val="-3"/>
        </w:rPr>
        <w:t> </w:t>
      </w:r>
      <w:r>
        <w:rPr/>
        <w:t>U.S.,</w:t>
      </w:r>
      <w:r>
        <w:rPr>
          <w:spacing w:val="-3"/>
        </w:rPr>
        <w:t> </w:t>
      </w:r>
      <w:r>
        <w:rPr/>
        <w:t>and</w:t>
      </w:r>
      <w:r>
        <w:rPr>
          <w:spacing w:val="-3"/>
        </w:rPr>
        <w:t> </w:t>
      </w:r>
      <w:r>
        <w:rPr/>
        <w:t>he will likely tread carefully.</w:t>
      </w:r>
    </w:p>
    <w:p>
      <w:pPr>
        <w:spacing w:after="0" w:line="333" w:lineRule="auto"/>
        <w:jc w:val="both"/>
        <w:sectPr>
          <w:pgSz w:w="12240" w:h="15840"/>
          <w:pgMar w:header="0" w:footer="720" w:top="1400" w:bottom="920" w:left="660" w:right="680"/>
        </w:sectPr>
      </w:pPr>
    </w:p>
    <w:p>
      <w:pPr>
        <w:pStyle w:val="Heading4"/>
      </w:pPr>
      <w:r>
        <w:rPr>
          <w:w w:val="90"/>
        </w:rPr>
        <w:t>Bangladesh</w:t>
      </w:r>
      <w:r>
        <w:rPr>
          <w:spacing w:val="1"/>
        </w:rPr>
        <w:t> </w:t>
      </w:r>
      <w:r>
        <w:rPr>
          <w:w w:val="90"/>
        </w:rPr>
        <w:t>case</w:t>
      </w:r>
      <w:r>
        <w:rPr>
          <w:spacing w:val="2"/>
        </w:rPr>
        <w:t> </w:t>
      </w:r>
      <w:r>
        <w:rPr>
          <w:w w:val="90"/>
        </w:rPr>
        <w:t>study:</w:t>
      </w:r>
      <w:r>
        <w:rPr>
          <w:spacing w:val="1"/>
        </w:rPr>
        <w:t> </w:t>
      </w:r>
      <w:r>
        <w:rPr>
          <w:w w:val="90"/>
        </w:rPr>
        <w:t>Stability</w:t>
      </w:r>
      <w:r>
        <w:rPr>
          <w:spacing w:val="2"/>
        </w:rPr>
        <w:t> </w:t>
      </w:r>
      <w:r>
        <w:rPr>
          <w:w w:val="90"/>
        </w:rPr>
        <w:t>in</w:t>
      </w:r>
      <w:r>
        <w:rPr>
          <w:spacing w:val="1"/>
        </w:rPr>
        <w:t> </w:t>
      </w:r>
      <w:r>
        <w:rPr>
          <w:spacing w:val="-2"/>
          <w:w w:val="90"/>
        </w:rPr>
        <w:t>authoritarianism</w:t>
      </w:r>
    </w:p>
    <w:p>
      <w:pPr>
        <w:pStyle w:val="BodyText"/>
        <w:spacing w:line="333" w:lineRule="auto" w:before="237"/>
        <w:ind w:left="1140" w:right="1317"/>
      </w:pPr>
      <w:r>
        <w:rPr/>
        <w:t>Bangladesh, like Zambia, is a competitive jurisdiction that we classiﬁed as a toss-up (leaning China) country. During the early BRI period, China made modest media sentiment gains there at the expense of the U.S. It also dramatically increased the provision of aid and credit to Bangladesh during </w:t>
      </w:r>
      <w:r>
        <w:rPr/>
        <w:t>the late BRI period. Whereas average annual ODA and OOF commitments from</w:t>
      </w:r>
    </w:p>
    <w:p>
      <w:pPr>
        <w:pStyle w:val="BodyText"/>
        <w:spacing w:line="333" w:lineRule="auto"/>
        <w:ind w:left="1140" w:right="1171"/>
      </w:pPr>
      <w:r>
        <w:rPr/>
        <w:t>China to Bangladesh were only $994 million between 2014 and 2017, this </w:t>
      </w:r>
      <w:r>
        <w:rPr/>
        <w:t>ﬁgure soared to $3.4 billion between 2018 and 2021. This unprecedented spending increase coincided with a period of political stability, particularly after Prime Minister Sheikh Hasina won her second consecutive electoral victory in 2018. It also coincided with a period of rising authoritarianism.</w:t>
      </w:r>
    </w:p>
    <w:p>
      <w:pPr>
        <w:pStyle w:val="BodyText"/>
        <w:spacing w:before="5"/>
        <w:rPr>
          <w:sz w:val="27"/>
        </w:rPr>
      </w:pPr>
    </w:p>
    <w:p>
      <w:pPr>
        <w:pStyle w:val="Heading5"/>
      </w:pPr>
      <w:r>
        <w:rPr>
          <w:color w:val="4F5861"/>
        </w:rPr>
        <w:t>China’s</w:t>
      </w:r>
      <w:r>
        <w:rPr>
          <w:color w:val="4F5861"/>
          <w:spacing w:val="-20"/>
        </w:rPr>
        <w:t> </w:t>
      </w:r>
      <w:r>
        <w:rPr>
          <w:color w:val="4F5861"/>
        </w:rPr>
        <w:t>late</w:t>
      </w:r>
      <w:r>
        <w:rPr>
          <w:color w:val="4F5861"/>
          <w:spacing w:val="-19"/>
        </w:rPr>
        <w:t> </w:t>
      </w:r>
      <w:r>
        <w:rPr>
          <w:color w:val="4F5861"/>
        </w:rPr>
        <w:t>BRI</w:t>
      </w:r>
      <w:r>
        <w:rPr>
          <w:color w:val="4F5861"/>
          <w:spacing w:val="-19"/>
        </w:rPr>
        <w:t> </w:t>
      </w:r>
      <w:r>
        <w:rPr>
          <w:color w:val="4F5861"/>
        </w:rPr>
        <w:t>era</w:t>
      </w:r>
      <w:r>
        <w:rPr>
          <w:color w:val="4F5861"/>
          <w:spacing w:val="-20"/>
        </w:rPr>
        <w:t> </w:t>
      </w:r>
      <w:r>
        <w:rPr>
          <w:color w:val="4F5861"/>
        </w:rPr>
        <w:t>foray</w:t>
      </w:r>
      <w:r>
        <w:rPr>
          <w:color w:val="4F5861"/>
          <w:spacing w:val="-19"/>
        </w:rPr>
        <w:t> </w:t>
      </w:r>
      <w:r>
        <w:rPr>
          <w:color w:val="4F5861"/>
        </w:rPr>
        <w:t>into</w:t>
      </w:r>
      <w:r>
        <w:rPr>
          <w:color w:val="4F5861"/>
          <w:spacing w:val="-19"/>
        </w:rPr>
        <w:t> </w:t>
      </w:r>
      <w:r>
        <w:rPr>
          <w:color w:val="4F5861"/>
          <w:spacing w:val="-2"/>
        </w:rPr>
        <w:t>Bangladesh</w:t>
      </w:r>
    </w:p>
    <w:p>
      <w:pPr>
        <w:pStyle w:val="BodyText"/>
        <w:spacing w:before="7"/>
        <w:rPr>
          <w:sz w:val="38"/>
        </w:rPr>
      </w:pPr>
    </w:p>
    <w:p>
      <w:pPr>
        <w:pStyle w:val="BodyText"/>
        <w:spacing w:line="333" w:lineRule="auto"/>
        <w:ind w:left="1140" w:right="1301"/>
      </w:pPr>
      <w:r>
        <w:rPr/>
        <w:t>In May 2021, Chinese Ambassador Li Jiming issued a stern warning to Bangladesh’s elites. In response to reports that Dhaka might join the Quadrilateral Security Dialogue (the Quad)—an informal coalition between the U.S., Japan, Australia, and India—he said that such a move would inﬂict “substantial damage” on Sino-Bangla relations. This uncharacteristically blunt remark provoked strong pushback from Bangladesh’s Foreign Minister A.K. Abdul Momen. “We are an independent and sovereign state. We decide our foreign policy,” he said. He also clariﬁed that Dhaka was neither approached </w:t>
      </w:r>
      <w:r>
        <w:rPr/>
        <w:t>by the members of the Quad nor was its participation in the Quad a possibility under active consideration (Islam 2021).</w:t>
      </w:r>
    </w:p>
    <w:p>
      <w:pPr>
        <w:pStyle w:val="BodyText"/>
        <w:spacing w:before="4"/>
        <w:rPr>
          <w:sz w:val="27"/>
        </w:rPr>
      </w:pPr>
    </w:p>
    <w:p>
      <w:pPr>
        <w:pStyle w:val="BodyText"/>
        <w:spacing w:line="333" w:lineRule="auto"/>
        <w:ind w:left="1140" w:right="1204"/>
      </w:pPr>
      <w:r>
        <w:rPr/>
        <w:t>This diplomatic spat highlights Bangladesh’s desire to delicately balance relations</w:t>
      </w:r>
      <w:r>
        <w:rPr>
          <w:spacing w:val="-1"/>
        </w:rPr>
        <w:t> </w:t>
      </w:r>
      <w:r>
        <w:rPr/>
        <w:t>with</w:t>
      </w:r>
      <w:r>
        <w:rPr>
          <w:spacing w:val="-1"/>
        </w:rPr>
        <w:t> </w:t>
      </w:r>
      <w:r>
        <w:rPr/>
        <w:t>the</w:t>
      </w:r>
      <w:r>
        <w:rPr>
          <w:spacing w:val="-1"/>
        </w:rPr>
        <w:t> </w:t>
      </w:r>
      <w:r>
        <w:rPr/>
        <w:t>U.S.</w:t>
      </w:r>
      <w:r>
        <w:rPr>
          <w:spacing w:val="-1"/>
        </w:rPr>
        <w:t> </w:t>
      </w:r>
      <w:r>
        <w:rPr/>
        <w:t>and</w:t>
      </w:r>
      <w:r>
        <w:rPr>
          <w:spacing w:val="-1"/>
        </w:rPr>
        <w:t> </w:t>
      </w:r>
      <w:r>
        <w:rPr/>
        <w:t>its</w:t>
      </w:r>
      <w:r>
        <w:rPr>
          <w:spacing w:val="-1"/>
        </w:rPr>
        <w:t> </w:t>
      </w:r>
      <w:r>
        <w:rPr/>
        <w:t>closest</w:t>
      </w:r>
      <w:r>
        <w:rPr>
          <w:spacing w:val="-1"/>
        </w:rPr>
        <w:t> </w:t>
      </w:r>
      <w:r>
        <w:rPr/>
        <w:t>regional</w:t>
      </w:r>
      <w:r>
        <w:rPr>
          <w:spacing w:val="-1"/>
        </w:rPr>
        <w:t> </w:t>
      </w:r>
      <w:r>
        <w:rPr/>
        <w:t>partner</w:t>
      </w:r>
      <w:r>
        <w:rPr>
          <w:spacing w:val="-1"/>
        </w:rPr>
        <w:t> </w:t>
      </w:r>
      <w:r>
        <w:rPr/>
        <w:t>(India),</w:t>
      </w:r>
      <w:r>
        <w:rPr>
          <w:spacing w:val="-1"/>
        </w:rPr>
        <w:t> </w:t>
      </w:r>
      <w:r>
        <w:rPr/>
        <w:t>while</w:t>
      </w:r>
      <w:r>
        <w:rPr>
          <w:spacing w:val="-1"/>
        </w:rPr>
        <w:t> </w:t>
      </w:r>
      <w:r>
        <w:rPr/>
        <w:t>bolstering</w:t>
      </w:r>
      <w:r>
        <w:rPr>
          <w:spacing w:val="-1"/>
        </w:rPr>
        <w:t> </w:t>
      </w:r>
      <w:r>
        <w:rPr/>
        <w:t>its “strategic partnership” with China (Ministry of Foreign Affairs of the People’s Republic of China 2016). Bangladesh is located in the strategically vital</w:t>
      </w:r>
    </w:p>
    <w:p>
      <w:pPr>
        <w:pStyle w:val="BodyText"/>
        <w:spacing w:line="333" w:lineRule="auto"/>
        <w:ind w:left="1140" w:right="1599"/>
        <w:jc w:val="both"/>
      </w:pPr>
      <w:r>
        <w:rPr/>
        <w:t>Indo-Paciﬁc</w:t>
      </w:r>
      <w:r>
        <w:rPr>
          <w:spacing w:val="-8"/>
        </w:rPr>
        <w:t> </w:t>
      </w:r>
      <w:r>
        <w:rPr/>
        <w:t>region,</w:t>
      </w:r>
      <w:r>
        <w:rPr>
          <w:spacing w:val="-8"/>
        </w:rPr>
        <w:t> </w:t>
      </w:r>
      <w:r>
        <w:rPr/>
        <w:t>serving</w:t>
      </w:r>
      <w:r>
        <w:rPr>
          <w:spacing w:val="-8"/>
        </w:rPr>
        <w:t> </w:t>
      </w:r>
      <w:r>
        <w:rPr/>
        <w:t>as</w:t>
      </w:r>
      <w:r>
        <w:rPr>
          <w:spacing w:val="-8"/>
        </w:rPr>
        <w:t> </w:t>
      </w:r>
      <w:r>
        <w:rPr/>
        <w:t>a</w:t>
      </w:r>
      <w:r>
        <w:rPr>
          <w:spacing w:val="-8"/>
        </w:rPr>
        <w:t> </w:t>
      </w:r>
      <w:r>
        <w:rPr/>
        <w:t>gateway</w:t>
      </w:r>
      <w:r>
        <w:rPr>
          <w:spacing w:val="-8"/>
        </w:rPr>
        <w:t> </w:t>
      </w:r>
      <w:r>
        <w:rPr/>
        <w:t>between</w:t>
      </w:r>
      <w:r>
        <w:rPr>
          <w:spacing w:val="-8"/>
        </w:rPr>
        <w:t> </w:t>
      </w:r>
      <w:r>
        <w:rPr/>
        <w:t>South</w:t>
      </w:r>
      <w:r>
        <w:rPr>
          <w:spacing w:val="-8"/>
        </w:rPr>
        <w:t> </w:t>
      </w:r>
      <w:r>
        <w:rPr/>
        <w:t>Asia</w:t>
      </w:r>
      <w:r>
        <w:rPr>
          <w:spacing w:val="-8"/>
        </w:rPr>
        <w:t> </w:t>
      </w:r>
      <w:r>
        <w:rPr/>
        <w:t>and</w:t>
      </w:r>
      <w:r>
        <w:rPr>
          <w:spacing w:val="-8"/>
        </w:rPr>
        <w:t> </w:t>
      </w:r>
      <w:r>
        <w:rPr/>
        <w:t>Southeast Asia. For China, it is an entry point to the Bay of Bengal, and its proximity to Myanmar increases its strategic value to the U.S. and its Quad allies.</w:t>
      </w:r>
    </w:p>
    <w:p>
      <w:pPr>
        <w:pStyle w:val="BodyText"/>
        <w:spacing w:before="6"/>
        <w:rPr>
          <w:sz w:val="27"/>
        </w:rPr>
      </w:pPr>
    </w:p>
    <w:p>
      <w:pPr>
        <w:pStyle w:val="BodyText"/>
        <w:spacing w:line="333" w:lineRule="auto"/>
        <w:ind w:left="1140" w:right="1171"/>
      </w:pPr>
      <w:r>
        <w:t>Since Prime Minister Sheikh Hasina’s assumption of power in 2009, Bangladesh has made tremendous economic and social development progress: extreme poverty has been reduced by half; life expectancy has risen by 6 years; the average economic growth rate has exceeded 7%; and per capita income has risen by 3.5 times (United Nations 2022; Trotsenburg 2023). At the same time, Sheikh Hasina has effectively turned Bangladesh into a single-party system, ushering in a period of authoritarianism.[344] Between 2009 and 2022, the country’s position on the Reporters Without Borders’ Media Freedom Index fell from 121 to 162 out of 180 countries (Reporters Without Borders 2023). Its overall performance on Freedom House’s Freedom in the World Index tumbled by a quarter, with political rights eroding by nearly one-third (Freedom House 2022, 2023).</w:t>
      </w:r>
    </w:p>
    <w:p>
      <w:pPr>
        <w:spacing w:after="0" w:line="333" w:lineRule="auto"/>
        <w:sectPr>
          <w:pgSz w:w="12240" w:h="15840"/>
          <w:pgMar w:header="0" w:footer="720" w:top="1400" w:bottom="920" w:left="660" w:right="680"/>
        </w:sectPr>
      </w:pPr>
    </w:p>
    <w:p>
      <w:pPr>
        <w:pStyle w:val="BodyText"/>
        <w:spacing w:before="4"/>
        <w:rPr>
          <w:sz w:val="27"/>
        </w:rPr>
      </w:pPr>
    </w:p>
    <w:p>
      <w:pPr>
        <w:pStyle w:val="BodyText"/>
        <w:spacing w:line="333" w:lineRule="auto"/>
        <w:ind w:left="1140" w:right="1229"/>
      </w:pPr>
      <w:r>
        <w:t>For the U.S. and its allies, Bangladesh’s positive economic development trajectory, democratic backsliding, and geostrategic position presents a policy conundrum. Bangladesh’s concentration of power in one person, lack of tolerance for political dissent, and singular focus on infrastructure-driven, export-led economic growth is strikingly similar to Beijing’s own. Yet, the Quad is seeking to expand its footprint in the Indo-Paciﬁc and has reportedly reached out to Bangladesh about the possibility of a regional “economic partnership” (Kishida 2023).</w:t>
      </w:r>
    </w:p>
    <w:p>
      <w:pPr>
        <w:pStyle w:val="BodyText"/>
        <w:spacing w:before="5"/>
        <w:rPr>
          <w:sz w:val="27"/>
        </w:rPr>
      </w:pPr>
    </w:p>
    <w:p>
      <w:pPr>
        <w:pStyle w:val="BodyText"/>
        <w:spacing w:line="333" w:lineRule="auto"/>
        <w:ind w:left="1140" w:right="1129"/>
      </w:pPr>
      <w:r>
        <w:rPr>
          <w:w w:val="105"/>
        </w:rPr>
        <w:t>Beijing</w:t>
      </w:r>
      <w:r>
        <w:rPr>
          <w:spacing w:val="-16"/>
          <w:w w:val="105"/>
        </w:rPr>
        <w:t> </w:t>
      </w:r>
      <w:r>
        <w:rPr>
          <w:w w:val="105"/>
        </w:rPr>
        <w:t>is</w:t>
      </w:r>
      <w:r>
        <w:rPr>
          <w:spacing w:val="-16"/>
          <w:w w:val="105"/>
        </w:rPr>
        <w:t> </w:t>
      </w:r>
      <w:r>
        <w:rPr>
          <w:w w:val="105"/>
        </w:rPr>
        <w:t>evidently</w:t>
      </w:r>
      <w:r>
        <w:rPr>
          <w:spacing w:val="-16"/>
          <w:w w:val="105"/>
        </w:rPr>
        <w:t> </w:t>
      </w:r>
      <w:r>
        <w:rPr>
          <w:w w:val="105"/>
        </w:rPr>
        <w:t>aware</w:t>
      </w:r>
      <w:r>
        <w:rPr>
          <w:spacing w:val="-16"/>
          <w:w w:val="105"/>
        </w:rPr>
        <w:t> </w:t>
      </w:r>
      <w:r>
        <w:rPr>
          <w:w w:val="105"/>
        </w:rPr>
        <w:t>that</w:t>
      </w:r>
      <w:r>
        <w:rPr>
          <w:spacing w:val="-16"/>
          <w:w w:val="105"/>
        </w:rPr>
        <w:t> </w:t>
      </w:r>
      <w:r>
        <w:rPr>
          <w:w w:val="105"/>
        </w:rPr>
        <w:t>Bangladesh</w:t>
      </w:r>
      <w:r>
        <w:rPr>
          <w:spacing w:val="-16"/>
          <w:w w:val="105"/>
        </w:rPr>
        <w:t> </w:t>
      </w:r>
      <w:r>
        <w:rPr>
          <w:w w:val="105"/>
        </w:rPr>
        <w:t>is</w:t>
      </w:r>
      <w:r>
        <w:rPr>
          <w:spacing w:val="-16"/>
          <w:w w:val="105"/>
        </w:rPr>
        <w:t> </w:t>
      </w:r>
      <w:r>
        <w:rPr>
          <w:w w:val="105"/>
        </w:rPr>
        <w:t>a</w:t>
      </w:r>
      <w:r>
        <w:rPr>
          <w:spacing w:val="-16"/>
          <w:w w:val="105"/>
        </w:rPr>
        <w:t> </w:t>
      </w:r>
      <w:r>
        <w:rPr>
          <w:w w:val="105"/>
        </w:rPr>
        <w:t>competitive</w:t>
      </w:r>
      <w:r>
        <w:rPr>
          <w:spacing w:val="-16"/>
          <w:w w:val="105"/>
        </w:rPr>
        <w:t> </w:t>
      </w:r>
      <w:r>
        <w:rPr>
          <w:w w:val="105"/>
        </w:rPr>
        <w:t>jurisdiction</w:t>
      </w:r>
      <w:r>
        <w:rPr>
          <w:spacing w:val="-16"/>
          <w:w w:val="105"/>
        </w:rPr>
        <w:t> </w:t>
      </w:r>
      <w:r>
        <w:rPr>
          <w:w w:val="105"/>
        </w:rPr>
        <w:t>where</w:t>
      </w:r>
      <w:r>
        <w:rPr>
          <w:spacing w:val="-16"/>
          <w:w w:val="105"/>
        </w:rPr>
        <w:t> </w:t>
      </w:r>
      <w:r>
        <w:rPr>
          <w:w w:val="105"/>
        </w:rPr>
        <w:t>it cannot</w:t>
      </w:r>
      <w:r>
        <w:rPr>
          <w:spacing w:val="-14"/>
          <w:w w:val="105"/>
        </w:rPr>
        <w:t> </w:t>
      </w:r>
      <w:r>
        <w:rPr>
          <w:w w:val="105"/>
        </w:rPr>
        <w:t>afford</w:t>
      </w:r>
      <w:r>
        <w:rPr>
          <w:spacing w:val="-14"/>
          <w:w w:val="105"/>
        </w:rPr>
        <w:t> </w:t>
      </w:r>
      <w:r>
        <w:rPr>
          <w:w w:val="105"/>
        </w:rPr>
        <w:t>to</w:t>
      </w:r>
      <w:r>
        <w:rPr>
          <w:spacing w:val="-14"/>
          <w:w w:val="105"/>
        </w:rPr>
        <w:t> </w:t>
      </w:r>
      <w:r>
        <w:rPr>
          <w:w w:val="105"/>
        </w:rPr>
        <w:t>rest</w:t>
      </w:r>
      <w:r>
        <w:rPr>
          <w:spacing w:val="-14"/>
          <w:w w:val="105"/>
        </w:rPr>
        <w:t> </w:t>
      </w:r>
      <w:r>
        <w:rPr>
          <w:w w:val="105"/>
        </w:rPr>
        <w:t>on</w:t>
      </w:r>
      <w:r>
        <w:rPr>
          <w:spacing w:val="-14"/>
          <w:w w:val="105"/>
        </w:rPr>
        <w:t> </w:t>
      </w:r>
      <w:r>
        <w:rPr>
          <w:w w:val="105"/>
        </w:rPr>
        <w:t>its</w:t>
      </w:r>
      <w:r>
        <w:rPr>
          <w:spacing w:val="-14"/>
          <w:w w:val="105"/>
        </w:rPr>
        <w:t> </w:t>
      </w:r>
      <w:r>
        <w:rPr>
          <w:w w:val="105"/>
        </w:rPr>
        <w:t>laurels.</w:t>
      </w:r>
      <w:r>
        <w:rPr>
          <w:spacing w:val="-14"/>
          <w:w w:val="105"/>
        </w:rPr>
        <w:t> </w:t>
      </w:r>
      <w:r>
        <w:rPr>
          <w:w w:val="105"/>
        </w:rPr>
        <w:t>In</w:t>
      </w:r>
      <w:r>
        <w:rPr>
          <w:spacing w:val="-14"/>
          <w:w w:val="105"/>
        </w:rPr>
        <w:t> </w:t>
      </w:r>
      <w:r>
        <w:rPr>
          <w:w w:val="105"/>
        </w:rPr>
        <w:t>a</w:t>
      </w:r>
      <w:r>
        <w:rPr>
          <w:spacing w:val="-14"/>
          <w:w w:val="105"/>
        </w:rPr>
        <w:t> </w:t>
      </w:r>
      <w:r>
        <w:rPr>
          <w:w w:val="105"/>
        </w:rPr>
        <w:t>recently</w:t>
      </w:r>
      <w:r>
        <w:rPr>
          <w:spacing w:val="-14"/>
          <w:w w:val="105"/>
        </w:rPr>
        <w:t> </w:t>
      </w:r>
      <w:r>
        <w:rPr>
          <w:w w:val="105"/>
        </w:rPr>
        <w:t>published</w:t>
      </w:r>
      <w:r>
        <w:rPr>
          <w:spacing w:val="-14"/>
          <w:w w:val="105"/>
        </w:rPr>
        <w:t> </w:t>
      </w:r>
      <w:r>
        <w:rPr>
          <w:w w:val="105"/>
        </w:rPr>
        <w:t>op-ed,</w:t>
      </w:r>
      <w:r>
        <w:rPr>
          <w:spacing w:val="-14"/>
          <w:w w:val="105"/>
        </w:rPr>
        <w:t> </w:t>
      </w:r>
      <w:r>
        <w:rPr>
          <w:w w:val="105"/>
        </w:rPr>
        <w:t>the</w:t>
      </w:r>
      <w:r>
        <w:rPr>
          <w:spacing w:val="-14"/>
          <w:w w:val="105"/>
        </w:rPr>
        <w:t> </w:t>
      </w:r>
      <w:r>
        <w:rPr>
          <w:w w:val="105"/>
        </w:rPr>
        <w:t>Chinese Ambassador</w:t>
      </w:r>
      <w:r>
        <w:rPr>
          <w:spacing w:val="-12"/>
          <w:w w:val="105"/>
        </w:rPr>
        <w:t> </w:t>
      </w:r>
      <w:r>
        <w:rPr>
          <w:w w:val="105"/>
        </w:rPr>
        <w:t>to</w:t>
      </w:r>
      <w:r>
        <w:rPr>
          <w:spacing w:val="-12"/>
          <w:w w:val="105"/>
        </w:rPr>
        <w:t> </w:t>
      </w:r>
      <w:r>
        <w:rPr>
          <w:w w:val="105"/>
        </w:rPr>
        <w:t>Bangladesh</w:t>
      </w:r>
      <w:r>
        <w:rPr>
          <w:spacing w:val="-12"/>
          <w:w w:val="105"/>
        </w:rPr>
        <w:t> </w:t>
      </w:r>
      <w:r>
        <w:rPr>
          <w:w w:val="105"/>
        </w:rPr>
        <w:t>announced</w:t>
      </w:r>
      <w:r>
        <w:rPr>
          <w:spacing w:val="-12"/>
          <w:w w:val="105"/>
        </w:rPr>
        <w:t> </w:t>
      </w:r>
      <w:r>
        <w:rPr>
          <w:w w:val="105"/>
        </w:rPr>
        <w:t>that</w:t>
      </w:r>
      <w:r>
        <w:rPr>
          <w:spacing w:val="-12"/>
          <w:w w:val="105"/>
        </w:rPr>
        <w:t> </w:t>
      </w:r>
      <w:r>
        <w:rPr>
          <w:w w:val="105"/>
        </w:rPr>
        <w:t>“China</w:t>
      </w:r>
      <w:r>
        <w:rPr>
          <w:spacing w:val="-12"/>
          <w:w w:val="105"/>
        </w:rPr>
        <w:t> </w:t>
      </w:r>
      <w:r>
        <w:rPr>
          <w:w w:val="105"/>
        </w:rPr>
        <w:t>is</w:t>
      </w:r>
      <w:r>
        <w:rPr>
          <w:spacing w:val="-12"/>
          <w:w w:val="105"/>
        </w:rPr>
        <w:t> </w:t>
      </w:r>
      <w:r>
        <w:rPr>
          <w:w w:val="105"/>
        </w:rPr>
        <w:t>set</w:t>
      </w:r>
      <w:r>
        <w:rPr>
          <w:spacing w:val="-12"/>
          <w:w w:val="105"/>
        </w:rPr>
        <w:t> </w:t>
      </w:r>
      <w:r>
        <w:rPr>
          <w:w w:val="105"/>
        </w:rPr>
        <w:t>to</w:t>
      </w:r>
      <w:r>
        <w:rPr>
          <w:spacing w:val="-12"/>
          <w:w w:val="105"/>
        </w:rPr>
        <w:t> </w:t>
      </w:r>
      <w:r>
        <w:rPr>
          <w:w w:val="105"/>
        </w:rPr>
        <w:t>bring</w:t>
      </w:r>
      <w:r>
        <w:rPr>
          <w:spacing w:val="-12"/>
          <w:w w:val="105"/>
        </w:rPr>
        <w:t> </w:t>
      </w:r>
      <w:r>
        <w:rPr>
          <w:w w:val="105"/>
        </w:rPr>
        <w:t>more development opportunities to Bangladesh,” predicting that the country’s exports</w:t>
      </w:r>
      <w:r>
        <w:rPr>
          <w:spacing w:val="-12"/>
          <w:w w:val="105"/>
        </w:rPr>
        <w:t> </w:t>
      </w:r>
      <w:r>
        <w:rPr>
          <w:w w:val="105"/>
        </w:rPr>
        <w:t>to</w:t>
      </w:r>
      <w:r>
        <w:rPr>
          <w:spacing w:val="-12"/>
          <w:w w:val="105"/>
        </w:rPr>
        <w:t> </w:t>
      </w:r>
      <w:r>
        <w:rPr>
          <w:w w:val="105"/>
        </w:rPr>
        <w:t>China</w:t>
      </w:r>
      <w:r>
        <w:rPr>
          <w:spacing w:val="-12"/>
          <w:w w:val="105"/>
        </w:rPr>
        <w:t> </w:t>
      </w:r>
      <w:r>
        <w:rPr>
          <w:w w:val="105"/>
        </w:rPr>
        <w:t>would</w:t>
      </w:r>
      <w:r>
        <w:rPr>
          <w:spacing w:val="-12"/>
          <w:w w:val="105"/>
        </w:rPr>
        <w:t> </w:t>
      </w:r>
      <w:r>
        <w:rPr>
          <w:w w:val="105"/>
        </w:rPr>
        <w:t>grow</w:t>
      </w:r>
      <w:r>
        <w:rPr>
          <w:spacing w:val="-12"/>
          <w:w w:val="105"/>
        </w:rPr>
        <w:t> </w:t>
      </w:r>
      <w:r>
        <w:rPr>
          <w:w w:val="105"/>
        </w:rPr>
        <w:t>signiﬁcantly</w:t>
      </w:r>
      <w:r>
        <w:rPr>
          <w:spacing w:val="-12"/>
          <w:w w:val="105"/>
        </w:rPr>
        <w:t> </w:t>
      </w:r>
      <w:r>
        <w:rPr>
          <w:w w:val="105"/>
        </w:rPr>
        <w:t>after</w:t>
      </w:r>
      <w:r>
        <w:rPr>
          <w:spacing w:val="-12"/>
          <w:w w:val="105"/>
        </w:rPr>
        <w:t> </w:t>
      </w:r>
      <w:r>
        <w:rPr>
          <w:w w:val="105"/>
        </w:rPr>
        <w:t>Beijing</w:t>
      </w:r>
      <w:r>
        <w:rPr>
          <w:spacing w:val="-12"/>
          <w:w w:val="105"/>
        </w:rPr>
        <w:t> </w:t>
      </w:r>
      <w:r>
        <w:rPr>
          <w:w w:val="105"/>
        </w:rPr>
        <w:t>announced</w:t>
      </w:r>
      <w:r>
        <w:rPr>
          <w:spacing w:val="-12"/>
          <w:w w:val="105"/>
        </w:rPr>
        <w:t> </w:t>
      </w:r>
      <w:r>
        <w:rPr>
          <w:w w:val="105"/>
        </w:rPr>
        <w:t>duty-free </w:t>
      </w:r>
      <w:r>
        <w:rPr/>
        <w:t>market access to most Bangladeshi products (Wen 2023). In other statements, </w:t>
      </w:r>
      <w:r>
        <w:rPr>
          <w:spacing w:val="-2"/>
          <w:w w:val="105"/>
        </w:rPr>
        <w:t>he</w:t>
      </w:r>
      <w:r>
        <w:rPr>
          <w:spacing w:val="-10"/>
          <w:w w:val="105"/>
        </w:rPr>
        <w:t> </w:t>
      </w:r>
      <w:r>
        <w:rPr>
          <w:spacing w:val="-2"/>
          <w:w w:val="105"/>
        </w:rPr>
        <w:t>has</w:t>
      </w:r>
      <w:r>
        <w:rPr>
          <w:spacing w:val="-10"/>
          <w:w w:val="105"/>
        </w:rPr>
        <w:t> </w:t>
      </w:r>
      <w:r>
        <w:rPr>
          <w:spacing w:val="-2"/>
          <w:w w:val="105"/>
        </w:rPr>
        <w:t>accused</w:t>
      </w:r>
      <w:r>
        <w:rPr>
          <w:spacing w:val="-10"/>
          <w:w w:val="105"/>
        </w:rPr>
        <w:t> </w:t>
      </w:r>
      <w:r>
        <w:rPr>
          <w:spacing w:val="-2"/>
          <w:w w:val="105"/>
        </w:rPr>
        <w:t>the</w:t>
      </w:r>
      <w:r>
        <w:rPr>
          <w:spacing w:val="-10"/>
          <w:w w:val="105"/>
        </w:rPr>
        <w:t> </w:t>
      </w:r>
      <w:r>
        <w:rPr>
          <w:spacing w:val="-2"/>
          <w:w w:val="105"/>
        </w:rPr>
        <w:t>U.S.</w:t>
      </w:r>
      <w:r>
        <w:rPr>
          <w:spacing w:val="-10"/>
          <w:w w:val="105"/>
        </w:rPr>
        <w:t> </w:t>
      </w:r>
      <w:r>
        <w:rPr>
          <w:spacing w:val="-2"/>
          <w:w w:val="105"/>
        </w:rPr>
        <w:t>of</w:t>
      </w:r>
      <w:r>
        <w:rPr>
          <w:spacing w:val="-10"/>
          <w:w w:val="105"/>
        </w:rPr>
        <w:t> </w:t>
      </w:r>
      <w:r>
        <w:rPr>
          <w:spacing w:val="-2"/>
          <w:w w:val="105"/>
        </w:rPr>
        <w:t>pressuring</w:t>
      </w:r>
      <w:r>
        <w:rPr>
          <w:spacing w:val="-10"/>
          <w:w w:val="105"/>
        </w:rPr>
        <w:t> </w:t>
      </w:r>
      <w:r>
        <w:rPr>
          <w:spacing w:val="-2"/>
          <w:w w:val="105"/>
        </w:rPr>
        <w:t>Dhaka</w:t>
      </w:r>
      <w:r>
        <w:rPr>
          <w:spacing w:val="-10"/>
          <w:w w:val="105"/>
        </w:rPr>
        <w:t> </w:t>
      </w:r>
      <w:r>
        <w:rPr>
          <w:spacing w:val="-2"/>
          <w:w w:val="105"/>
        </w:rPr>
        <w:t>to</w:t>
      </w:r>
      <w:r>
        <w:rPr>
          <w:spacing w:val="-10"/>
          <w:w w:val="105"/>
        </w:rPr>
        <w:t> </w:t>
      </w:r>
      <w:r>
        <w:rPr>
          <w:spacing w:val="-2"/>
          <w:w w:val="105"/>
        </w:rPr>
        <w:t>deviate</w:t>
      </w:r>
      <w:r>
        <w:rPr>
          <w:spacing w:val="-10"/>
          <w:w w:val="105"/>
        </w:rPr>
        <w:t> </w:t>
      </w:r>
      <w:r>
        <w:rPr>
          <w:spacing w:val="-2"/>
          <w:w w:val="105"/>
        </w:rPr>
        <w:t>from</w:t>
      </w:r>
      <w:r>
        <w:rPr>
          <w:spacing w:val="-10"/>
          <w:w w:val="105"/>
        </w:rPr>
        <w:t> </w:t>
      </w:r>
      <w:r>
        <w:rPr>
          <w:spacing w:val="-2"/>
          <w:w w:val="105"/>
        </w:rPr>
        <w:t>its</w:t>
      </w:r>
      <w:r>
        <w:rPr>
          <w:spacing w:val="-10"/>
          <w:w w:val="105"/>
        </w:rPr>
        <w:t> </w:t>
      </w:r>
      <w:r>
        <w:rPr>
          <w:spacing w:val="-2"/>
          <w:w w:val="105"/>
        </w:rPr>
        <w:t>longstanding </w:t>
      </w:r>
      <w:r>
        <w:rPr>
          <w:w w:val="105"/>
        </w:rPr>
        <w:t>position</w:t>
      </w:r>
      <w:r>
        <w:rPr>
          <w:spacing w:val="-1"/>
          <w:w w:val="105"/>
        </w:rPr>
        <w:t> </w:t>
      </w:r>
      <w:r>
        <w:rPr>
          <w:w w:val="105"/>
        </w:rPr>
        <w:t>of</w:t>
      </w:r>
      <w:r>
        <w:rPr>
          <w:spacing w:val="-1"/>
          <w:w w:val="105"/>
        </w:rPr>
        <w:t> </w:t>
      </w:r>
      <w:r>
        <w:rPr>
          <w:w w:val="105"/>
        </w:rPr>
        <w:t>neutrality</w:t>
      </w:r>
      <w:r>
        <w:rPr>
          <w:spacing w:val="-1"/>
          <w:w w:val="105"/>
        </w:rPr>
        <w:t> </w:t>
      </w:r>
      <w:r>
        <w:rPr>
          <w:w w:val="105"/>
        </w:rPr>
        <w:t>in</w:t>
      </w:r>
      <w:r>
        <w:rPr>
          <w:spacing w:val="-1"/>
          <w:w w:val="105"/>
        </w:rPr>
        <w:t> </w:t>
      </w:r>
      <w:r>
        <w:rPr>
          <w:w w:val="105"/>
        </w:rPr>
        <w:t>great</w:t>
      </w:r>
      <w:r>
        <w:rPr>
          <w:spacing w:val="-1"/>
          <w:w w:val="105"/>
        </w:rPr>
        <w:t> </w:t>
      </w:r>
      <w:r>
        <w:rPr>
          <w:w w:val="105"/>
        </w:rPr>
        <w:t>power</w:t>
      </w:r>
      <w:r>
        <w:rPr>
          <w:spacing w:val="-1"/>
          <w:w w:val="105"/>
        </w:rPr>
        <w:t> </w:t>
      </w:r>
      <w:r>
        <w:rPr>
          <w:w w:val="105"/>
        </w:rPr>
        <w:t>competitions.</w:t>
      </w:r>
      <w:r>
        <w:rPr>
          <w:spacing w:val="-1"/>
          <w:w w:val="105"/>
        </w:rPr>
        <w:t> </w:t>
      </w:r>
      <w:r>
        <w:rPr>
          <w:w w:val="105"/>
        </w:rPr>
        <w:t>In</w:t>
      </w:r>
      <w:r>
        <w:rPr>
          <w:spacing w:val="-1"/>
          <w:w w:val="105"/>
        </w:rPr>
        <w:t> </w:t>
      </w:r>
      <w:r>
        <w:rPr>
          <w:w w:val="105"/>
        </w:rPr>
        <w:t>April</w:t>
      </w:r>
      <w:r>
        <w:rPr>
          <w:spacing w:val="-1"/>
          <w:w w:val="105"/>
        </w:rPr>
        <w:t> </w:t>
      </w:r>
      <w:r>
        <w:rPr>
          <w:w w:val="105"/>
        </w:rPr>
        <w:t>2023,</w:t>
      </w:r>
      <w:r>
        <w:rPr>
          <w:spacing w:val="-1"/>
          <w:w w:val="105"/>
        </w:rPr>
        <w:t> </w:t>
      </w:r>
      <w:r>
        <w:rPr>
          <w:w w:val="105"/>
        </w:rPr>
        <w:t>the </w:t>
      </w:r>
      <w:r>
        <w:rPr/>
        <w:t>Bangladeshi Ministry of Foreign Affairs released its ﬁrst-ever “Indo-Paciﬁc </w:t>
      </w:r>
      <w:r>
        <w:rPr>
          <w:w w:val="105"/>
        </w:rPr>
        <w:t>Outlook,”</w:t>
      </w:r>
      <w:r>
        <w:rPr>
          <w:spacing w:val="-15"/>
          <w:w w:val="105"/>
        </w:rPr>
        <w:t> </w:t>
      </w:r>
      <w:r>
        <w:rPr>
          <w:w w:val="105"/>
        </w:rPr>
        <w:t>restating</w:t>
      </w:r>
      <w:r>
        <w:rPr>
          <w:spacing w:val="-15"/>
          <w:w w:val="105"/>
        </w:rPr>
        <w:t> </w:t>
      </w:r>
      <w:r>
        <w:rPr>
          <w:w w:val="105"/>
        </w:rPr>
        <w:t>the</w:t>
      </w:r>
      <w:r>
        <w:rPr>
          <w:spacing w:val="-15"/>
          <w:w w:val="105"/>
        </w:rPr>
        <w:t> </w:t>
      </w:r>
      <w:r>
        <w:rPr>
          <w:w w:val="105"/>
        </w:rPr>
        <w:t>“political</w:t>
      </w:r>
      <w:r>
        <w:rPr>
          <w:spacing w:val="-15"/>
          <w:w w:val="105"/>
        </w:rPr>
        <w:t> </w:t>
      </w:r>
      <w:r>
        <w:rPr>
          <w:w w:val="105"/>
        </w:rPr>
        <w:t>dictum”</w:t>
      </w:r>
      <w:r>
        <w:rPr>
          <w:spacing w:val="-15"/>
          <w:w w:val="105"/>
        </w:rPr>
        <w:t> </w:t>
      </w:r>
      <w:r>
        <w:rPr>
          <w:w w:val="105"/>
        </w:rPr>
        <w:t>of</w:t>
      </w:r>
      <w:r>
        <w:rPr>
          <w:spacing w:val="-15"/>
          <w:w w:val="105"/>
        </w:rPr>
        <w:t> </w:t>
      </w:r>
      <w:r>
        <w:rPr>
          <w:w w:val="105"/>
        </w:rPr>
        <w:t>the</w:t>
      </w:r>
      <w:r>
        <w:rPr>
          <w:spacing w:val="-15"/>
          <w:w w:val="105"/>
        </w:rPr>
        <w:t> </w:t>
      </w:r>
      <w:r>
        <w:rPr>
          <w:w w:val="105"/>
        </w:rPr>
        <w:t>country’s</w:t>
      </w:r>
      <w:r>
        <w:rPr>
          <w:spacing w:val="-15"/>
          <w:w w:val="105"/>
        </w:rPr>
        <w:t> </w:t>
      </w:r>
      <w:r>
        <w:rPr>
          <w:w w:val="105"/>
        </w:rPr>
        <w:t>founding</w:t>
      </w:r>
      <w:r>
        <w:rPr>
          <w:spacing w:val="-15"/>
          <w:w w:val="105"/>
        </w:rPr>
        <w:t> </w:t>
      </w:r>
      <w:r>
        <w:rPr>
          <w:w w:val="105"/>
        </w:rPr>
        <w:t>father</w:t>
      </w:r>
      <w:r>
        <w:rPr>
          <w:spacing w:val="-15"/>
          <w:w w:val="105"/>
        </w:rPr>
        <w:t> </w:t>
      </w:r>
      <w:r>
        <w:rPr>
          <w:w w:val="105"/>
        </w:rPr>
        <w:t>Sheikh</w:t>
      </w:r>
    </w:p>
    <w:p>
      <w:pPr>
        <w:pStyle w:val="BodyText"/>
        <w:rPr>
          <w:sz w:val="20"/>
        </w:rPr>
      </w:pPr>
    </w:p>
    <w:p>
      <w:pPr>
        <w:pStyle w:val="BodyText"/>
        <w:spacing w:before="3"/>
        <w:rPr>
          <w:sz w:val="17"/>
        </w:rPr>
      </w:pPr>
      <w:r>
        <w:rPr/>
        <w:pict>
          <v:shape style="position:absolute;margin-left:90pt;margin-top:11.134473pt;width:144pt;height:.1pt;mso-position-horizontal-relative:page;mso-position-vertical-relative:paragraph;z-index:-15706112;mso-wrap-distance-left:0;mso-wrap-distance-right:0" id="docshape74" coordorigin="1800,223" coordsize="2880,0" path="m1800,223l4680,223e" filled="false" stroked="true" strokeweight=".75pt" strokecolor="#000000">
            <v:path arrowok="t"/>
            <v:stroke dashstyle="solid"/>
            <w10:wrap type="topAndBottom"/>
          </v:shape>
        </w:pict>
      </w:r>
    </w:p>
    <w:p>
      <w:pPr>
        <w:spacing w:after="0" w:line="249" w:lineRule="auto"/>
        <w:jc w:val="left"/>
        <w:rPr>
          <w:sz w:val="18"/>
        </w:rPr>
        <w:sectPr>
          <w:pgSz w:w="12240" w:h="15840"/>
          <w:pgMar w:header="0" w:footer="720" w:top="1400" w:bottom="920" w:left="660" w:right="680"/>
        </w:sectPr>
      </w:pPr>
    </w:p>
    <w:p>
      <w:pPr>
        <w:pStyle w:val="BodyText"/>
        <w:spacing w:line="333" w:lineRule="auto" w:before="27"/>
        <w:ind w:left="1140" w:right="1171"/>
      </w:pPr>
      <w:r>
        <w:rPr/>
        <w:t>Mujib ur Rehman (‘Friendship toward all, malice toward none”) as a </w:t>
      </w:r>
      <w:r>
        <w:rPr/>
        <w:t>guiding principle (Ministry of Foreign Affairs of Bangladesh 2023).</w:t>
      </w:r>
    </w:p>
    <w:p>
      <w:pPr>
        <w:pStyle w:val="BodyText"/>
        <w:spacing w:before="9"/>
        <w:rPr>
          <w:sz w:val="27"/>
        </w:rPr>
      </w:pPr>
    </w:p>
    <w:p>
      <w:pPr>
        <w:pStyle w:val="BodyText"/>
        <w:spacing w:line="333" w:lineRule="auto"/>
        <w:ind w:left="1140" w:right="1161"/>
      </w:pPr>
      <w:r>
        <w:rPr/>
        <w:t>As we previously noted, Bangladesh was selected as a case study country because it fell in the toss-up (leaning China) category during the early BRI period (according to the media sentiment analysis described in Section 2). However, on multiple dimensions of soft power, Bangladesh remains a toss-up country, leaning toward neither China nor the U.S.. Both powers—as well as India—are actively vying for inﬂuence there (Asmus et al. forthcoming). Beijing has responded</w:t>
      </w:r>
      <w:r>
        <w:rPr>
          <w:spacing w:val="26"/>
        </w:rPr>
        <w:t> </w:t>
      </w:r>
      <w:r>
        <w:rPr/>
        <w:t>to</w:t>
      </w:r>
      <w:r>
        <w:rPr>
          <w:spacing w:val="26"/>
        </w:rPr>
        <w:t> </w:t>
      </w:r>
      <w:r>
        <w:rPr/>
        <w:t>its</w:t>
      </w:r>
      <w:r>
        <w:rPr>
          <w:spacing w:val="26"/>
        </w:rPr>
        <w:t> </w:t>
      </w:r>
      <w:r>
        <w:rPr/>
        <w:t>recent</w:t>
      </w:r>
      <w:r>
        <w:rPr>
          <w:spacing w:val="26"/>
        </w:rPr>
        <w:t> </w:t>
      </w:r>
      <w:r>
        <w:rPr/>
        <w:t>soft</w:t>
      </w:r>
      <w:r>
        <w:rPr>
          <w:spacing w:val="26"/>
        </w:rPr>
        <w:t> </w:t>
      </w:r>
      <w:r>
        <w:rPr/>
        <w:t>power</w:t>
      </w:r>
      <w:r>
        <w:rPr>
          <w:spacing w:val="26"/>
        </w:rPr>
        <w:t> </w:t>
      </w:r>
      <w:r>
        <w:rPr/>
        <w:t>gains</w:t>
      </w:r>
      <w:r>
        <w:rPr>
          <w:spacing w:val="26"/>
        </w:rPr>
        <w:t> </w:t>
      </w:r>
      <w:r>
        <w:rPr/>
        <w:t>in</w:t>
      </w:r>
      <w:r>
        <w:rPr>
          <w:spacing w:val="26"/>
        </w:rPr>
        <w:t> </w:t>
      </w:r>
      <w:r>
        <w:rPr/>
        <w:t>Bangladesh</w:t>
      </w:r>
      <w:r>
        <w:rPr>
          <w:spacing w:val="26"/>
        </w:rPr>
        <w:t> </w:t>
      </w:r>
      <w:r>
        <w:rPr/>
        <w:t>by</w:t>
      </w:r>
      <w:r>
        <w:rPr>
          <w:spacing w:val="26"/>
        </w:rPr>
        <w:t> </w:t>
      </w:r>
      <w:r>
        <w:rPr/>
        <w:t>doubling</w:t>
      </w:r>
      <w:r>
        <w:rPr>
          <w:spacing w:val="26"/>
        </w:rPr>
        <w:t> </w:t>
      </w:r>
      <w:r>
        <w:rPr/>
        <w:t>down</w:t>
      </w:r>
      <w:r>
        <w:rPr>
          <w:spacing w:val="26"/>
        </w:rPr>
        <w:t> </w:t>
      </w:r>
      <w:r>
        <w:rPr/>
        <w:t>on the provision of aid and credit. This outcome was likely made possible by </w:t>
      </w:r>
      <w:r>
        <w:rPr/>
        <w:t>several factors related to Bangladesh’s domestic political and economic environment: a dominant single party government in-charge of a centralized governance</w:t>
      </w:r>
      <w:r>
        <w:rPr>
          <w:spacing w:val="80"/>
          <w:w w:val="150"/>
        </w:rPr>
        <w:t> </w:t>
      </w:r>
      <w:r>
        <w:rPr/>
        <w:t>system, a strong focus on rapid delivery of highly visible physical infrastructure projects, and proactive debt management.</w:t>
      </w:r>
    </w:p>
    <w:p>
      <w:pPr>
        <w:pStyle w:val="BodyText"/>
        <w:spacing w:before="3"/>
        <w:rPr>
          <w:sz w:val="27"/>
        </w:rPr>
      </w:pPr>
    </w:p>
    <w:p>
      <w:pPr>
        <w:pStyle w:val="Heading5"/>
      </w:pPr>
      <w:r>
        <w:rPr>
          <w:color w:val="4F5861"/>
        </w:rPr>
        <w:t>Sheikh</w:t>
      </w:r>
      <w:r>
        <w:rPr>
          <w:color w:val="4F5861"/>
          <w:spacing w:val="-12"/>
        </w:rPr>
        <w:t> </w:t>
      </w:r>
      <w:r>
        <w:rPr>
          <w:color w:val="4F5861"/>
        </w:rPr>
        <w:t>Hasina’s</w:t>
      </w:r>
      <w:r>
        <w:rPr>
          <w:color w:val="4F5861"/>
          <w:spacing w:val="-12"/>
        </w:rPr>
        <w:t> </w:t>
      </w:r>
      <w:r>
        <w:rPr>
          <w:color w:val="4F5861"/>
        </w:rPr>
        <w:t>rise</w:t>
      </w:r>
      <w:r>
        <w:rPr>
          <w:color w:val="4F5861"/>
          <w:spacing w:val="-12"/>
        </w:rPr>
        <w:t> </w:t>
      </w:r>
      <w:r>
        <w:rPr>
          <w:color w:val="4F5861"/>
        </w:rPr>
        <w:t>and</w:t>
      </w:r>
      <w:r>
        <w:rPr>
          <w:color w:val="4F5861"/>
          <w:spacing w:val="-11"/>
        </w:rPr>
        <w:t> </w:t>
      </w:r>
      <w:r>
        <w:rPr>
          <w:color w:val="4F5861"/>
        </w:rPr>
        <w:t>the</w:t>
      </w:r>
      <w:r>
        <w:rPr>
          <w:color w:val="4F5861"/>
          <w:spacing w:val="-12"/>
        </w:rPr>
        <w:t> </w:t>
      </w:r>
      <w:r>
        <w:rPr>
          <w:color w:val="4F5861"/>
        </w:rPr>
        <w:t>end</w:t>
      </w:r>
      <w:r>
        <w:rPr>
          <w:color w:val="4F5861"/>
          <w:spacing w:val="-12"/>
        </w:rPr>
        <w:t> </w:t>
      </w:r>
      <w:r>
        <w:rPr>
          <w:color w:val="4F5861"/>
        </w:rPr>
        <w:t>of</w:t>
      </w:r>
      <w:r>
        <w:rPr>
          <w:color w:val="4F5861"/>
          <w:spacing w:val="-11"/>
        </w:rPr>
        <w:t> </w:t>
      </w:r>
      <w:r>
        <w:rPr>
          <w:color w:val="4F5861"/>
        </w:rPr>
        <w:t>political</w:t>
      </w:r>
      <w:r>
        <w:rPr>
          <w:color w:val="4F5861"/>
          <w:spacing w:val="-12"/>
        </w:rPr>
        <w:t> </w:t>
      </w:r>
      <w:r>
        <w:rPr>
          <w:color w:val="4F5861"/>
          <w:spacing w:val="-2"/>
        </w:rPr>
        <w:t>instability</w:t>
      </w:r>
    </w:p>
    <w:p>
      <w:pPr>
        <w:pStyle w:val="BodyText"/>
        <w:spacing w:before="7"/>
        <w:rPr>
          <w:sz w:val="38"/>
        </w:rPr>
      </w:pPr>
    </w:p>
    <w:p>
      <w:pPr>
        <w:pStyle w:val="BodyText"/>
        <w:spacing w:line="333" w:lineRule="auto"/>
        <w:ind w:left="1140" w:right="1171"/>
      </w:pPr>
      <w:r>
        <w:t>Within months of independence from Pakistan in 1971, the ruling Awami League (AL) party started moving Bangladesh’s nascent political system toward a single-party system. But a combination of factors—including economic mismanagement, rising political repression, and growing concern about the country’s future—led to multiple military coups and dictatorships from 1975 to 1990 (Riaz 2016). After a return to democracy, the period from 1991 to 2008 was marred by political crises, dysfunctional governance, and frequent violent clashes between supporters of Sheikh Hasina’s AL and Khaleda Zia’s Bangladesh Nationalist Party (BNP) (Mannan 2018).</w:t>
      </w:r>
    </w:p>
    <w:p>
      <w:pPr>
        <w:pStyle w:val="BodyText"/>
        <w:spacing w:before="5"/>
        <w:rPr>
          <w:sz w:val="27"/>
        </w:rPr>
      </w:pPr>
    </w:p>
    <w:p>
      <w:pPr>
        <w:pStyle w:val="BodyText"/>
        <w:spacing w:line="333" w:lineRule="auto"/>
        <w:ind w:left="1140" w:right="1118"/>
      </w:pPr>
      <w:r>
        <w:t>A key source of inﬁghting was the bitter history of animosity between the two leaders, originating in the 1975 coup d’etat against the government of Sheikh Hasina’s father, Sheikh Mujib ur Rehman (the country’s founder). Military ofﬁcers not only assassinated Sheikh Mujib, but also all three of Sheikh Hasina’s brothers, two of her sisters-in-law, and her mother. After the coup, Khaleda Zia’s husband General Zia ur Rahman emerged as a key military and political leader, eventually becoming president two years later and forming the BNP, which he led until his assassination in 1981. The tremors from these events still reverberate in Bangladesh’s politics, as AL seeks to fulﬁll Sheikh Mujib’s desire to run the country as a single-party democracy.</w:t>
      </w:r>
    </w:p>
    <w:p>
      <w:pPr>
        <w:spacing w:after="0" w:line="333" w:lineRule="auto"/>
        <w:sectPr>
          <w:pgSz w:w="12240" w:h="15840"/>
          <w:pgMar w:header="0" w:footer="720" w:top="1400" w:bottom="920" w:left="660" w:right="680"/>
        </w:sectPr>
      </w:pPr>
    </w:p>
    <w:p>
      <w:pPr>
        <w:pStyle w:val="BodyText"/>
        <w:spacing w:before="8"/>
        <w:rPr>
          <w:sz w:val="27"/>
        </w:rPr>
      </w:pPr>
    </w:p>
    <w:p>
      <w:pPr>
        <w:pStyle w:val="BodyText"/>
        <w:spacing w:line="333" w:lineRule="auto"/>
        <w:ind w:left="1140" w:right="1201"/>
      </w:pPr>
      <w:r>
        <w:rPr/>
        <w:t>Between 1991 and 2006, Zia served two terms in ofﬁce and Hasina served one term in ofﬁce. This era represented an electorally competitive period, albeit one marked by frequent political and constitutional crises (Vaughn 2008). Then, </w:t>
      </w:r>
      <w:r>
        <w:rPr/>
        <w:t>prior to the elections scheduled for early 2007, the military intervened and appointed</w:t>
      </w:r>
      <w:r>
        <w:rPr>
          <w:spacing w:val="40"/>
        </w:rPr>
        <w:t> </w:t>
      </w:r>
      <w:r>
        <w:rPr/>
        <w:t>a technocratic interim government to oversee fresh elections. These were eventually held in December 2008, leading to Sheikh Hasina’s AL return to power, which she has held onto ever since. She has steadily solidiﬁed her grip on the political system, stiﬂing opposition forces and retaining power through heavy-handed authoritarian measures to control the media and judiciary (The Economist 2023).</w:t>
      </w:r>
    </w:p>
    <w:p>
      <w:pPr>
        <w:pStyle w:val="BodyText"/>
        <w:spacing w:before="4"/>
        <w:rPr>
          <w:sz w:val="27"/>
        </w:rPr>
      </w:pPr>
    </w:p>
    <w:p>
      <w:pPr>
        <w:pStyle w:val="Heading5"/>
      </w:pPr>
      <w:r>
        <w:rPr>
          <w:color w:val="4F5861"/>
        </w:rPr>
        <w:t>The</w:t>
      </w:r>
      <w:r>
        <w:rPr>
          <w:color w:val="4F5861"/>
          <w:spacing w:val="9"/>
        </w:rPr>
        <w:t> </w:t>
      </w:r>
      <w:r>
        <w:rPr>
          <w:color w:val="4F5861"/>
        </w:rPr>
        <w:t>soft</w:t>
      </w:r>
      <w:r>
        <w:rPr>
          <w:color w:val="4F5861"/>
          <w:spacing w:val="9"/>
        </w:rPr>
        <w:t> </w:t>
      </w:r>
      <w:r>
        <w:rPr>
          <w:color w:val="4F5861"/>
        </w:rPr>
        <w:t>power</w:t>
      </w:r>
      <w:r>
        <w:rPr>
          <w:color w:val="4F5861"/>
          <w:spacing w:val="10"/>
        </w:rPr>
        <w:t> </w:t>
      </w:r>
      <w:r>
        <w:rPr>
          <w:color w:val="4F5861"/>
        </w:rPr>
        <w:t>beneﬁts</w:t>
      </w:r>
      <w:r>
        <w:rPr>
          <w:color w:val="4F5861"/>
          <w:spacing w:val="9"/>
        </w:rPr>
        <w:t> </w:t>
      </w:r>
      <w:r>
        <w:rPr>
          <w:color w:val="4F5861"/>
        </w:rPr>
        <w:t>of</w:t>
      </w:r>
      <w:r>
        <w:rPr>
          <w:color w:val="4F5861"/>
          <w:spacing w:val="10"/>
        </w:rPr>
        <w:t> </w:t>
      </w:r>
      <w:r>
        <w:rPr>
          <w:color w:val="4F5861"/>
        </w:rPr>
        <w:t>development</w:t>
      </w:r>
      <w:r>
        <w:rPr>
          <w:color w:val="4F5861"/>
          <w:spacing w:val="9"/>
        </w:rPr>
        <w:t> </w:t>
      </w:r>
      <w:r>
        <w:rPr>
          <w:color w:val="4F5861"/>
          <w:spacing w:val="-2"/>
        </w:rPr>
        <w:t>ﬁnance</w:t>
      </w:r>
    </w:p>
    <w:p>
      <w:pPr>
        <w:pStyle w:val="BodyText"/>
        <w:spacing w:before="7"/>
        <w:rPr>
          <w:sz w:val="38"/>
        </w:rPr>
      </w:pPr>
    </w:p>
    <w:p>
      <w:pPr>
        <w:pStyle w:val="BodyText"/>
        <w:spacing w:line="333" w:lineRule="auto" w:before="1"/>
        <w:ind w:left="1140" w:right="1171"/>
      </w:pPr>
      <w:r>
        <w:rPr>
          <w:w w:val="105"/>
        </w:rPr>
        <w:t>Between</w:t>
      </w:r>
      <w:r>
        <w:rPr>
          <w:spacing w:val="-18"/>
          <w:w w:val="105"/>
        </w:rPr>
        <w:t> </w:t>
      </w:r>
      <w:r>
        <w:rPr>
          <w:w w:val="105"/>
        </w:rPr>
        <w:t>March</w:t>
      </w:r>
      <w:r>
        <w:rPr>
          <w:spacing w:val="-17"/>
          <w:w w:val="105"/>
        </w:rPr>
        <w:t> </w:t>
      </w:r>
      <w:r>
        <w:rPr>
          <w:w w:val="105"/>
        </w:rPr>
        <w:t>1971</w:t>
      </w:r>
      <w:r>
        <w:rPr>
          <w:spacing w:val="-18"/>
          <w:w w:val="105"/>
        </w:rPr>
        <w:t> </w:t>
      </w:r>
      <w:r>
        <w:rPr>
          <w:w w:val="105"/>
        </w:rPr>
        <w:t>(when</w:t>
      </w:r>
      <w:r>
        <w:rPr>
          <w:spacing w:val="-18"/>
          <w:w w:val="105"/>
        </w:rPr>
        <w:t> </w:t>
      </w:r>
      <w:r>
        <w:rPr>
          <w:w w:val="105"/>
        </w:rPr>
        <w:t>the</w:t>
      </w:r>
      <w:r>
        <w:rPr>
          <w:spacing w:val="-17"/>
          <w:w w:val="105"/>
        </w:rPr>
        <w:t> </w:t>
      </w:r>
      <w:r>
        <w:rPr>
          <w:w w:val="105"/>
        </w:rPr>
        <w:t>country</w:t>
      </w:r>
      <w:r>
        <w:rPr>
          <w:spacing w:val="-18"/>
          <w:w w:val="105"/>
        </w:rPr>
        <w:t> </w:t>
      </w:r>
      <w:r>
        <w:rPr>
          <w:w w:val="105"/>
        </w:rPr>
        <w:t>gained</w:t>
      </w:r>
      <w:r>
        <w:rPr>
          <w:spacing w:val="-17"/>
          <w:w w:val="105"/>
        </w:rPr>
        <w:t> </w:t>
      </w:r>
      <w:r>
        <w:rPr>
          <w:w w:val="105"/>
        </w:rPr>
        <w:t>its</w:t>
      </w:r>
      <w:r>
        <w:rPr>
          <w:spacing w:val="-18"/>
          <w:w w:val="105"/>
        </w:rPr>
        <w:t> </w:t>
      </w:r>
      <w:r>
        <w:rPr>
          <w:w w:val="105"/>
        </w:rPr>
        <w:t>independence)</w:t>
      </w:r>
      <w:r>
        <w:rPr>
          <w:spacing w:val="-17"/>
          <w:w w:val="105"/>
        </w:rPr>
        <w:t> </w:t>
      </w:r>
      <w:r>
        <w:rPr>
          <w:w w:val="105"/>
        </w:rPr>
        <w:t>and </w:t>
      </w:r>
      <w:r>
        <w:rPr>
          <w:spacing w:val="-2"/>
          <w:w w:val="105"/>
        </w:rPr>
        <w:t>December</w:t>
      </w:r>
      <w:r>
        <w:rPr>
          <w:spacing w:val="-10"/>
          <w:w w:val="105"/>
        </w:rPr>
        <w:t> </w:t>
      </w:r>
      <w:r>
        <w:rPr>
          <w:spacing w:val="-2"/>
          <w:w w:val="105"/>
        </w:rPr>
        <w:t>2008,</w:t>
      </w:r>
      <w:r>
        <w:rPr>
          <w:spacing w:val="-10"/>
          <w:w w:val="105"/>
        </w:rPr>
        <w:t> </w:t>
      </w:r>
      <w:r>
        <w:rPr>
          <w:spacing w:val="-2"/>
          <w:w w:val="105"/>
        </w:rPr>
        <w:t>Bangladesh’s</w:t>
      </w:r>
      <w:r>
        <w:rPr>
          <w:spacing w:val="-10"/>
          <w:w w:val="105"/>
        </w:rPr>
        <w:t> </w:t>
      </w:r>
      <w:r>
        <w:rPr>
          <w:spacing w:val="-2"/>
          <w:w w:val="105"/>
        </w:rPr>
        <w:t>largest</w:t>
      </w:r>
      <w:r>
        <w:rPr>
          <w:spacing w:val="-10"/>
          <w:w w:val="105"/>
        </w:rPr>
        <w:t> </w:t>
      </w:r>
      <w:r>
        <w:rPr>
          <w:spacing w:val="-2"/>
          <w:w w:val="105"/>
        </w:rPr>
        <w:t>foreign</w:t>
      </w:r>
      <w:r>
        <w:rPr>
          <w:spacing w:val="-10"/>
          <w:w w:val="105"/>
        </w:rPr>
        <w:t> </w:t>
      </w:r>
      <w:r>
        <w:rPr>
          <w:spacing w:val="-2"/>
          <w:w w:val="105"/>
        </w:rPr>
        <w:t>aid</w:t>
      </w:r>
      <w:r>
        <w:rPr>
          <w:spacing w:val="-10"/>
          <w:w w:val="105"/>
        </w:rPr>
        <w:t> </w:t>
      </w:r>
      <w:r>
        <w:rPr>
          <w:spacing w:val="-2"/>
          <w:w w:val="105"/>
        </w:rPr>
        <w:t>and</w:t>
      </w:r>
      <w:r>
        <w:rPr>
          <w:spacing w:val="-10"/>
          <w:w w:val="105"/>
        </w:rPr>
        <w:t> </w:t>
      </w:r>
      <w:r>
        <w:rPr>
          <w:spacing w:val="-2"/>
          <w:w w:val="105"/>
        </w:rPr>
        <w:t>credit</w:t>
      </w:r>
      <w:r>
        <w:rPr>
          <w:spacing w:val="-10"/>
          <w:w w:val="105"/>
        </w:rPr>
        <w:t> </w:t>
      </w:r>
      <w:r>
        <w:rPr>
          <w:spacing w:val="-2"/>
          <w:w w:val="105"/>
        </w:rPr>
        <w:t>providers</w:t>
      </w:r>
      <w:r>
        <w:rPr>
          <w:spacing w:val="-10"/>
          <w:w w:val="105"/>
        </w:rPr>
        <w:t> </w:t>
      </w:r>
      <w:r>
        <w:rPr>
          <w:spacing w:val="-2"/>
          <w:w w:val="105"/>
        </w:rPr>
        <w:t>were </w:t>
      </w:r>
      <w:r>
        <w:rPr>
          <w:w w:val="105"/>
        </w:rPr>
        <w:t>Japan,</w:t>
      </w:r>
      <w:r>
        <w:rPr>
          <w:spacing w:val="-18"/>
          <w:w w:val="105"/>
        </w:rPr>
        <w:t> </w:t>
      </w:r>
      <w:r>
        <w:rPr>
          <w:w w:val="105"/>
        </w:rPr>
        <w:t>the</w:t>
      </w:r>
      <w:r>
        <w:rPr>
          <w:spacing w:val="-17"/>
          <w:w w:val="105"/>
        </w:rPr>
        <w:t> </w:t>
      </w:r>
      <w:r>
        <w:rPr>
          <w:w w:val="105"/>
        </w:rPr>
        <w:t>U.S.,</w:t>
      </w:r>
      <w:r>
        <w:rPr>
          <w:spacing w:val="-18"/>
          <w:w w:val="105"/>
        </w:rPr>
        <w:t> </w:t>
      </w:r>
      <w:r>
        <w:rPr>
          <w:w w:val="105"/>
        </w:rPr>
        <w:t>and</w:t>
      </w:r>
      <w:r>
        <w:rPr>
          <w:spacing w:val="-18"/>
          <w:w w:val="105"/>
        </w:rPr>
        <w:t> </w:t>
      </w:r>
      <w:r>
        <w:rPr>
          <w:w w:val="105"/>
        </w:rPr>
        <w:t>the</w:t>
      </w:r>
      <w:r>
        <w:rPr>
          <w:spacing w:val="-17"/>
          <w:w w:val="105"/>
        </w:rPr>
        <w:t> </w:t>
      </w:r>
      <w:r>
        <w:rPr>
          <w:w w:val="105"/>
        </w:rPr>
        <w:t>U.K.</w:t>
      </w:r>
      <w:r>
        <w:rPr>
          <w:spacing w:val="-18"/>
          <w:w w:val="105"/>
        </w:rPr>
        <w:t> </w:t>
      </w:r>
      <w:r>
        <w:rPr>
          <w:w w:val="105"/>
        </w:rPr>
        <w:t>China</w:t>
      </w:r>
      <w:r>
        <w:rPr>
          <w:spacing w:val="-17"/>
          <w:w w:val="105"/>
        </w:rPr>
        <w:t> </w:t>
      </w:r>
      <w:r>
        <w:rPr>
          <w:w w:val="105"/>
        </w:rPr>
        <w:t>did</w:t>
      </w:r>
      <w:r>
        <w:rPr>
          <w:spacing w:val="-18"/>
          <w:w w:val="105"/>
        </w:rPr>
        <w:t> </w:t>
      </w:r>
      <w:r>
        <w:rPr>
          <w:w w:val="105"/>
        </w:rPr>
        <w:t>not</w:t>
      </w:r>
      <w:r>
        <w:rPr>
          <w:spacing w:val="-17"/>
          <w:w w:val="105"/>
        </w:rPr>
        <w:t> </w:t>
      </w:r>
      <w:r>
        <w:rPr>
          <w:w w:val="105"/>
        </w:rPr>
        <w:t>maintain</w:t>
      </w:r>
      <w:r>
        <w:rPr>
          <w:spacing w:val="-18"/>
          <w:w w:val="105"/>
        </w:rPr>
        <w:t> </w:t>
      </w:r>
      <w:r>
        <w:rPr>
          <w:w w:val="105"/>
        </w:rPr>
        <w:t>an</w:t>
      </w:r>
      <w:r>
        <w:rPr>
          <w:spacing w:val="-17"/>
          <w:w w:val="105"/>
        </w:rPr>
        <w:t> </w:t>
      </w:r>
      <w:r>
        <w:rPr>
          <w:w w:val="105"/>
        </w:rPr>
        <w:t>especially</w:t>
      </w:r>
      <w:r>
        <w:rPr>
          <w:spacing w:val="-18"/>
          <w:w w:val="105"/>
        </w:rPr>
        <w:t> </w:t>
      </w:r>
      <w:r>
        <w:rPr>
          <w:w w:val="105"/>
        </w:rPr>
        <w:t>large </w:t>
      </w:r>
      <w:r>
        <w:rPr>
          <w:spacing w:val="-2"/>
          <w:w w:val="105"/>
        </w:rPr>
        <w:t>development</w:t>
      </w:r>
      <w:r>
        <w:rPr>
          <w:spacing w:val="-10"/>
          <w:w w:val="105"/>
        </w:rPr>
        <w:t> </w:t>
      </w:r>
      <w:r>
        <w:rPr>
          <w:spacing w:val="-2"/>
          <w:w w:val="105"/>
        </w:rPr>
        <w:t>ﬁnance</w:t>
      </w:r>
      <w:r>
        <w:rPr>
          <w:spacing w:val="-10"/>
          <w:w w:val="105"/>
        </w:rPr>
        <w:t> </w:t>
      </w:r>
      <w:r>
        <w:rPr>
          <w:spacing w:val="-2"/>
          <w:w w:val="105"/>
        </w:rPr>
        <w:t>program</w:t>
      </w:r>
      <w:r>
        <w:rPr>
          <w:spacing w:val="-10"/>
          <w:w w:val="105"/>
        </w:rPr>
        <w:t> </w:t>
      </w:r>
      <w:r>
        <w:rPr>
          <w:spacing w:val="-2"/>
          <w:w w:val="105"/>
        </w:rPr>
        <w:t>during</w:t>
      </w:r>
      <w:r>
        <w:rPr>
          <w:spacing w:val="-10"/>
          <w:w w:val="105"/>
        </w:rPr>
        <w:t> </w:t>
      </w:r>
      <w:r>
        <w:rPr>
          <w:spacing w:val="-2"/>
          <w:w w:val="105"/>
        </w:rPr>
        <w:t>this</w:t>
      </w:r>
      <w:r>
        <w:rPr>
          <w:spacing w:val="-10"/>
          <w:w w:val="105"/>
        </w:rPr>
        <w:t> </w:t>
      </w:r>
      <w:r>
        <w:rPr>
          <w:spacing w:val="-2"/>
          <w:w w:val="105"/>
        </w:rPr>
        <w:t>period.</w:t>
      </w:r>
      <w:r>
        <w:rPr>
          <w:spacing w:val="-10"/>
          <w:w w:val="105"/>
        </w:rPr>
        <w:t> </w:t>
      </w:r>
      <w:r>
        <w:rPr>
          <w:spacing w:val="-2"/>
          <w:w w:val="105"/>
        </w:rPr>
        <w:t>However,</w:t>
      </w:r>
      <w:r>
        <w:rPr>
          <w:spacing w:val="-10"/>
          <w:w w:val="105"/>
        </w:rPr>
        <w:t> </w:t>
      </w:r>
      <w:r>
        <w:rPr>
          <w:spacing w:val="-2"/>
          <w:w w:val="105"/>
        </w:rPr>
        <w:t>during</w:t>
      </w:r>
      <w:r>
        <w:rPr>
          <w:spacing w:val="-10"/>
          <w:w w:val="105"/>
        </w:rPr>
        <w:t> </w:t>
      </w:r>
      <w:r>
        <w:rPr>
          <w:spacing w:val="-2"/>
          <w:w w:val="105"/>
        </w:rPr>
        <w:t>the</w:t>
      </w:r>
      <w:r>
        <w:rPr>
          <w:spacing w:val="-10"/>
          <w:w w:val="105"/>
        </w:rPr>
        <w:t> </w:t>
      </w:r>
      <w:r>
        <w:rPr>
          <w:spacing w:val="-2"/>
          <w:w w:val="105"/>
        </w:rPr>
        <w:t>BRI</w:t>
      </w:r>
      <w:r>
        <w:rPr>
          <w:spacing w:val="-10"/>
          <w:w w:val="105"/>
        </w:rPr>
        <w:t> </w:t>
      </w:r>
      <w:r>
        <w:rPr>
          <w:spacing w:val="-2"/>
          <w:w w:val="105"/>
        </w:rPr>
        <w:t>era, </w:t>
      </w:r>
      <w:r>
        <w:rPr>
          <w:w w:val="105"/>
        </w:rPr>
        <w:t>Beijing</w:t>
      </w:r>
      <w:r>
        <w:rPr>
          <w:spacing w:val="-9"/>
          <w:w w:val="105"/>
        </w:rPr>
        <w:t> </w:t>
      </w:r>
      <w:r>
        <w:rPr>
          <w:w w:val="105"/>
        </w:rPr>
        <w:t>issued</w:t>
      </w:r>
      <w:r>
        <w:rPr>
          <w:spacing w:val="-9"/>
          <w:w w:val="105"/>
        </w:rPr>
        <w:t> </w:t>
      </w:r>
      <w:r>
        <w:rPr>
          <w:w w:val="105"/>
        </w:rPr>
        <w:t>grant</w:t>
      </w:r>
      <w:r>
        <w:rPr>
          <w:spacing w:val="-9"/>
          <w:w w:val="105"/>
        </w:rPr>
        <w:t> </w:t>
      </w:r>
      <w:r>
        <w:rPr>
          <w:w w:val="105"/>
        </w:rPr>
        <w:t>and</w:t>
      </w:r>
      <w:r>
        <w:rPr>
          <w:spacing w:val="-9"/>
          <w:w w:val="105"/>
        </w:rPr>
        <w:t> </w:t>
      </w:r>
      <w:r>
        <w:rPr>
          <w:w w:val="105"/>
        </w:rPr>
        <w:t>loan</w:t>
      </w:r>
      <w:r>
        <w:rPr>
          <w:spacing w:val="-9"/>
          <w:w w:val="105"/>
        </w:rPr>
        <w:t> </w:t>
      </w:r>
      <w:r>
        <w:rPr>
          <w:w w:val="105"/>
        </w:rPr>
        <w:t>commitments</w:t>
      </w:r>
      <w:r>
        <w:rPr>
          <w:spacing w:val="-9"/>
          <w:w w:val="105"/>
        </w:rPr>
        <w:t> </w:t>
      </w:r>
      <w:r>
        <w:rPr>
          <w:w w:val="105"/>
        </w:rPr>
        <w:t>worth</w:t>
      </w:r>
      <w:r>
        <w:rPr>
          <w:spacing w:val="-9"/>
          <w:w w:val="105"/>
        </w:rPr>
        <w:t> </w:t>
      </w:r>
      <w:r>
        <w:rPr>
          <w:w w:val="105"/>
        </w:rPr>
        <w:t>$17.5</w:t>
      </w:r>
      <w:r>
        <w:rPr>
          <w:spacing w:val="-9"/>
          <w:w w:val="105"/>
        </w:rPr>
        <w:t> </w:t>
      </w:r>
      <w:r>
        <w:rPr>
          <w:w w:val="105"/>
        </w:rPr>
        <w:t>billion,</w:t>
      </w:r>
      <w:r>
        <w:rPr>
          <w:spacing w:val="-9"/>
          <w:w w:val="105"/>
        </w:rPr>
        <w:t> </w:t>
      </w:r>
      <w:r>
        <w:rPr>
          <w:w w:val="105"/>
        </w:rPr>
        <w:t>making</w:t>
      </w:r>
      <w:r>
        <w:rPr>
          <w:spacing w:val="-9"/>
          <w:w w:val="105"/>
        </w:rPr>
        <w:t> </w:t>
      </w:r>
      <w:r>
        <w:rPr>
          <w:w w:val="105"/>
        </w:rPr>
        <w:t>it </w:t>
      </w:r>
      <w:r>
        <w:rPr/>
        <w:t>Dhaka’s</w:t>
      </w:r>
      <w:r>
        <w:rPr>
          <w:spacing w:val="-8"/>
        </w:rPr>
        <w:t> </w:t>
      </w:r>
      <w:r>
        <w:rPr/>
        <w:t>single</w:t>
      </w:r>
      <w:r>
        <w:rPr>
          <w:spacing w:val="-8"/>
        </w:rPr>
        <w:t> </w:t>
      </w:r>
      <w:r>
        <w:rPr/>
        <w:t>largest</w:t>
      </w:r>
      <w:r>
        <w:rPr>
          <w:spacing w:val="-8"/>
        </w:rPr>
        <w:t> </w:t>
      </w:r>
      <w:r>
        <w:rPr/>
        <w:t>development</w:t>
      </w:r>
      <w:r>
        <w:rPr>
          <w:spacing w:val="-8"/>
        </w:rPr>
        <w:t> </w:t>
      </w:r>
      <w:r>
        <w:rPr/>
        <w:t>partner.</w:t>
      </w:r>
      <w:r>
        <w:rPr>
          <w:spacing w:val="-8"/>
        </w:rPr>
        <w:t> </w:t>
      </w:r>
      <w:r>
        <w:rPr/>
        <w:t>In</w:t>
      </w:r>
      <w:r>
        <w:rPr>
          <w:spacing w:val="-8"/>
        </w:rPr>
        <w:t> </w:t>
      </w:r>
      <w:r>
        <w:rPr/>
        <w:t>2006,</w:t>
      </w:r>
      <w:r>
        <w:rPr>
          <w:spacing w:val="-8"/>
        </w:rPr>
        <w:t> </w:t>
      </w:r>
      <w:r>
        <w:rPr/>
        <w:t>China</w:t>
      </w:r>
      <w:r>
        <w:rPr>
          <w:spacing w:val="-8"/>
        </w:rPr>
        <w:t> </w:t>
      </w:r>
      <w:r>
        <w:rPr/>
        <w:t>also</w:t>
      </w:r>
      <w:r>
        <w:rPr>
          <w:spacing w:val="-8"/>
        </w:rPr>
        <w:t> </w:t>
      </w:r>
      <w:r>
        <w:rPr/>
        <w:t>surpassed</w:t>
      </w:r>
      <w:r>
        <w:rPr>
          <w:spacing w:val="-8"/>
        </w:rPr>
        <w:t> </w:t>
      </w:r>
      <w:r>
        <w:rPr/>
        <w:t>India and the U.S. to become Bangladesh’s largest trading partner, with $4.7 billion </w:t>
      </w:r>
      <w:r>
        <w:rPr/>
        <w:t>in </w:t>
      </w:r>
      <w:r>
        <w:rPr>
          <w:w w:val="105"/>
        </w:rPr>
        <w:t>total</w:t>
      </w:r>
      <w:r>
        <w:rPr>
          <w:spacing w:val="-16"/>
          <w:w w:val="105"/>
        </w:rPr>
        <w:t> </w:t>
      </w:r>
      <w:r>
        <w:rPr>
          <w:w w:val="105"/>
        </w:rPr>
        <w:t>ﬂows.</w:t>
      </w:r>
      <w:r>
        <w:rPr>
          <w:spacing w:val="-16"/>
          <w:w w:val="105"/>
        </w:rPr>
        <w:t> </w:t>
      </w:r>
      <w:r>
        <w:rPr>
          <w:w w:val="105"/>
        </w:rPr>
        <w:t>One</w:t>
      </w:r>
      <w:r>
        <w:rPr>
          <w:spacing w:val="-16"/>
          <w:w w:val="105"/>
        </w:rPr>
        <w:t> </w:t>
      </w:r>
      <w:r>
        <w:rPr>
          <w:w w:val="105"/>
        </w:rPr>
        <w:t>might</w:t>
      </w:r>
      <w:r>
        <w:rPr>
          <w:spacing w:val="-16"/>
          <w:w w:val="105"/>
        </w:rPr>
        <w:t> </w:t>
      </w:r>
      <w:r>
        <w:rPr>
          <w:w w:val="105"/>
        </w:rPr>
        <w:t>assume</w:t>
      </w:r>
      <w:r>
        <w:rPr>
          <w:spacing w:val="-16"/>
          <w:w w:val="105"/>
        </w:rPr>
        <w:t> </w:t>
      </w:r>
      <w:r>
        <w:rPr>
          <w:w w:val="105"/>
        </w:rPr>
        <w:t>that</w:t>
      </w:r>
      <w:r>
        <w:rPr>
          <w:spacing w:val="-16"/>
          <w:w w:val="105"/>
        </w:rPr>
        <w:t> </w:t>
      </w:r>
      <w:r>
        <w:rPr>
          <w:w w:val="105"/>
        </w:rPr>
        <w:t>the</w:t>
      </w:r>
      <w:r>
        <w:rPr>
          <w:spacing w:val="-16"/>
          <w:w w:val="105"/>
        </w:rPr>
        <w:t> </w:t>
      </w:r>
      <w:r>
        <w:rPr>
          <w:w w:val="105"/>
        </w:rPr>
        <w:t>combination</w:t>
      </w:r>
      <w:r>
        <w:rPr>
          <w:spacing w:val="-16"/>
          <w:w w:val="105"/>
        </w:rPr>
        <w:t> </w:t>
      </w:r>
      <w:r>
        <w:rPr>
          <w:w w:val="105"/>
        </w:rPr>
        <w:t>of</w:t>
      </w:r>
      <w:r>
        <w:rPr>
          <w:spacing w:val="-16"/>
          <w:w w:val="105"/>
        </w:rPr>
        <w:t> </w:t>
      </w:r>
      <w:r>
        <w:rPr>
          <w:w w:val="105"/>
        </w:rPr>
        <w:t>high</w:t>
      </w:r>
      <w:r>
        <w:rPr>
          <w:spacing w:val="-16"/>
          <w:w w:val="105"/>
        </w:rPr>
        <w:t> </w:t>
      </w:r>
      <w:r>
        <w:rPr>
          <w:w w:val="105"/>
        </w:rPr>
        <w:t>trade</w:t>
      </w:r>
      <w:r>
        <w:rPr>
          <w:spacing w:val="-16"/>
          <w:w w:val="105"/>
        </w:rPr>
        <w:t> </w:t>
      </w:r>
      <w:r>
        <w:rPr>
          <w:w w:val="105"/>
        </w:rPr>
        <w:t>volumes</w:t>
      </w:r>
      <w:r>
        <w:rPr>
          <w:spacing w:val="-16"/>
          <w:w w:val="105"/>
        </w:rPr>
        <w:t> </w:t>
      </w:r>
      <w:r>
        <w:rPr>
          <w:w w:val="105"/>
        </w:rPr>
        <w:t>and unprecedented</w:t>
      </w:r>
      <w:r>
        <w:rPr>
          <w:spacing w:val="-14"/>
          <w:w w:val="105"/>
        </w:rPr>
        <w:t> </w:t>
      </w:r>
      <w:r>
        <w:rPr>
          <w:w w:val="105"/>
        </w:rPr>
        <w:t>levels</w:t>
      </w:r>
      <w:r>
        <w:rPr>
          <w:spacing w:val="-14"/>
          <w:w w:val="105"/>
        </w:rPr>
        <w:t> </w:t>
      </w:r>
      <w:r>
        <w:rPr>
          <w:w w:val="105"/>
        </w:rPr>
        <w:t>of</w:t>
      </w:r>
      <w:r>
        <w:rPr>
          <w:spacing w:val="-14"/>
          <w:w w:val="105"/>
        </w:rPr>
        <w:t> </w:t>
      </w:r>
      <w:r>
        <w:rPr>
          <w:w w:val="105"/>
        </w:rPr>
        <w:t>aid</w:t>
      </w:r>
      <w:r>
        <w:rPr>
          <w:spacing w:val="-14"/>
          <w:w w:val="105"/>
        </w:rPr>
        <w:t> </w:t>
      </w:r>
      <w:r>
        <w:rPr>
          <w:w w:val="105"/>
        </w:rPr>
        <w:t>and</w:t>
      </w:r>
      <w:r>
        <w:rPr>
          <w:spacing w:val="-14"/>
          <w:w w:val="105"/>
        </w:rPr>
        <w:t> </w:t>
      </w:r>
      <w:r>
        <w:rPr>
          <w:w w:val="105"/>
        </w:rPr>
        <w:t>credit</w:t>
      </w:r>
      <w:r>
        <w:rPr>
          <w:spacing w:val="-14"/>
          <w:w w:val="105"/>
        </w:rPr>
        <w:t> </w:t>
      </w:r>
      <w:r>
        <w:rPr>
          <w:w w:val="105"/>
        </w:rPr>
        <w:t>for</w:t>
      </w:r>
      <w:r>
        <w:rPr>
          <w:spacing w:val="-14"/>
          <w:w w:val="105"/>
        </w:rPr>
        <w:t> </w:t>
      </w:r>
      <w:r>
        <w:rPr>
          <w:w w:val="105"/>
        </w:rPr>
        <w:t>highly</w:t>
      </w:r>
      <w:r>
        <w:rPr>
          <w:spacing w:val="-14"/>
          <w:w w:val="105"/>
        </w:rPr>
        <w:t> </w:t>
      </w:r>
      <w:r>
        <w:rPr>
          <w:w w:val="105"/>
        </w:rPr>
        <w:t>visible</w:t>
      </w:r>
      <w:r>
        <w:rPr>
          <w:spacing w:val="-14"/>
          <w:w w:val="105"/>
        </w:rPr>
        <w:t> </w:t>
      </w:r>
      <w:r>
        <w:rPr>
          <w:w w:val="105"/>
        </w:rPr>
        <w:t>infrastructure</w:t>
      </w:r>
      <w:r>
        <w:rPr>
          <w:spacing w:val="-14"/>
          <w:w w:val="105"/>
        </w:rPr>
        <w:t> </w:t>
      </w:r>
      <w:r>
        <w:rPr>
          <w:w w:val="105"/>
        </w:rPr>
        <w:t>projects led</w:t>
      </w:r>
      <w:r>
        <w:rPr>
          <w:spacing w:val="-10"/>
          <w:w w:val="105"/>
        </w:rPr>
        <w:t> </w:t>
      </w:r>
      <w:r>
        <w:rPr>
          <w:w w:val="105"/>
        </w:rPr>
        <w:t>to</w:t>
      </w:r>
      <w:r>
        <w:rPr>
          <w:spacing w:val="-10"/>
          <w:w w:val="105"/>
        </w:rPr>
        <w:t> </w:t>
      </w:r>
      <w:r>
        <w:rPr>
          <w:w w:val="105"/>
        </w:rPr>
        <w:t>rapid</w:t>
      </w:r>
      <w:r>
        <w:rPr>
          <w:spacing w:val="-10"/>
          <w:w w:val="105"/>
        </w:rPr>
        <w:t> </w:t>
      </w:r>
      <w:r>
        <w:rPr>
          <w:w w:val="105"/>
        </w:rPr>
        <w:t>soft</w:t>
      </w:r>
      <w:r>
        <w:rPr>
          <w:spacing w:val="-10"/>
          <w:w w:val="105"/>
        </w:rPr>
        <w:t> </w:t>
      </w:r>
      <w:r>
        <w:rPr>
          <w:w w:val="105"/>
        </w:rPr>
        <w:t>power</w:t>
      </w:r>
      <w:r>
        <w:rPr>
          <w:spacing w:val="-10"/>
          <w:w w:val="105"/>
        </w:rPr>
        <w:t> </w:t>
      </w:r>
      <w:r>
        <w:rPr>
          <w:w w:val="105"/>
        </w:rPr>
        <w:t>accumulation</w:t>
      </w:r>
      <w:r>
        <w:rPr>
          <w:spacing w:val="-10"/>
          <w:w w:val="105"/>
        </w:rPr>
        <w:t> </w:t>
      </w:r>
      <w:r>
        <w:rPr>
          <w:w w:val="105"/>
        </w:rPr>
        <w:t>for</w:t>
      </w:r>
      <w:r>
        <w:rPr>
          <w:spacing w:val="-10"/>
          <w:w w:val="105"/>
        </w:rPr>
        <w:t> </w:t>
      </w:r>
      <w:r>
        <w:rPr>
          <w:w w:val="105"/>
        </w:rPr>
        <w:t>China.</w:t>
      </w:r>
      <w:r>
        <w:rPr>
          <w:spacing w:val="-10"/>
          <w:w w:val="105"/>
        </w:rPr>
        <w:t> </w:t>
      </w:r>
      <w:r>
        <w:rPr>
          <w:w w:val="105"/>
        </w:rPr>
        <w:t>However,</w:t>
      </w:r>
      <w:r>
        <w:rPr>
          <w:spacing w:val="-10"/>
          <w:w w:val="105"/>
        </w:rPr>
        <w:t> </w:t>
      </w:r>
      <w:r>
        <w:rPr>
          <w:w w:val="105"/>
        </w:rPr>
        <w:t>in</w:t>
      </w:r>
      <w:r>
        <w:rPr>
          <w:spacing w:val="-10"/>
          <w:w w:val="105"/>
        </w:rPr>
        <w:t> </w:t>
      </w:r>
      <w:r>
        <w:rPr>
          <w:w w:val="105"/>
        </w:rPr>
        <w:t>reality,</w:t>
      </w:r>
      <w:r>
        <w:rPr>
          <w:spacing w:val="-10"/>
          <w:w w:val="105"/>
        </w:rPr>
        <w:t> </w:t>
      </w:r>
      <w:r>
        <w:rPr>
          <w:w w:val="105"/>
        </w:rPr>
        <w:t>the relationship</w:t>
      </w:r>
      <w:r>
        <w:rPr>
          <w:spacing w:val="-10"/>
          <w:w w:val="105"/>
        </w:rPr>
        <w:t> </w:t>
      </w:r>
      <w:r>
        <w:rPr>
          <w:w w:val="105"/>
        </w:rPr>
        <w:t>between</w:t>
      </w:r>
      <w:r>
        <w:rPr>
          <w:spacing w:val="-10"/>
          <w:w w:val="105"/>
        </w:rPr>
        <w:t> </w:t>
      </w:r>
      <w:r>
        <w:rPr>
          <w:w w:val="105"/>
        </w:rPr>
        <w:t>development</w:t>
      </w:r>
      <w:r>
        <w:rPr>
          <w:spacing w:val="-10"/>
          <w:w w:val="105"/>
        </w:rPr>
        <w:t> </w:t>
      </w:r>
      <w:r>
        <w:rPr>
          <w:w w:val="105"/>
        </w:rPr>
        <w:t>ﬁnance</w:t>
      </w:r>
      <w:r>
        <w:rPr>
          <w:spacing w:val="-10"/>
          <w:w w:val="105"/>
        </w:rPr>
        <w:t> </w:t>
      </w:r>
      <w:r>
        <w:rPr>
          <w:w w:val="105"/>
        </w:rPr>
        <w:t>and</w:t>
      </w:r>
      <w:r>
        <w:rPr>
          <w:spacing w:val="-10"/>
          <w:w w:val="105"/>
        </w:rPr>
        <w:t> </w:t>
      </w:r>
      <w:r>
        <w:rPr>
          <w:w w:val="105"/>
        </w:rPr>
        <w:t>soft</w:t>
      </w:r>
      <w:r>
        <w:rPr>
          <w:spacing w:val="-10"/>
          <w:w w:val="105"/>
        </w:rPr>
        <w:t> </w:t>
      </w:r>
      <w:r>
        <w:rPr>
          <w:w w:val="105"/>
        </w:rPr>
        <w:t>power</w:t>
      </w:r>
      <w:r>
        <w:rPr>
          <w:spacing w:val="-10"/>
          <w:w w:val="105"/>
        </w:rPr>
        <w:t> </w:t>
      </w:r>
      <w:r>
        <w:rPr>
          <w:w w:val="105"/>
        </w:rPr>
        <w:t>has</w:t>
      </w:r>
      <w:r>
        <w:rPr>
          <w:spacing w:val="-10"/>
          <w:w w:val="105"/>
        </w:rPr>
        <w:t> </w:t>
      </w:r>
      <w:r>
        <w:rPr>
          <w:w w:val="105"/>
        </w:rPr>
        <w:t>not</w:t>
      </w:r>
      <w:r>
        <w:rPr>
          <w:spacing w:val="-10"/>
          <w:w w:val="105"/>
        </w:rPr>
        <w:t> </w:t>
      </w:r>
      <w:r>
        <w:rPr>
          <w:w w:val="105"/>
        </w:rPr>
        <w:t>been straightforward</w:t>
      </w:r>
      <w:r>
        <w:rPr>
          <w:spacing w:val="-18"/>
          <w:w w:val="105"/>
        </w:rPr>
        <w:t> </w:t>
      </w:r>
      <w:r>
        <w:rPr>
          <w:w w:val="105"/>
        </w:rPr>
        <w:t>for</w:t>
      </w:r>
      <w:r>
        <w:rPr>
          <w:spacing w:val="-17"/>
          <w:w w:val="105"/>
        </w:rPr>
        <w:t> </w:t>
      </w:r>
      <w:r>
        <w:rPr>
          <w:w w:val="105"/>
        </w:rPr>
        <w:t>several</w:t>
      </w:r>
      <w:r>
        <w:rPr>
          <w:spacing w:val="-18"/>
          <w:w w:val="105"/>
        </w:rPr>
        <w:t> </w:t>
      </w:r>
      <w:r>
        <w:rPr>
          <w:w w:val="105"/>
        </w:rPr>
        <w:t>reasons.</w:t>
      </w:r>
    </w:p>
    <w:p>
      <w:pPr>
        <w:spacing w:after="0" w:line="333" w:lineRule="auto"/>
        <w:sectPr>
          <w:pgSz w:w="12240" w:h="15840"/>
          <w:pgMar w:header="0" w:footer="720" w:top="1400" w:bottom="920" w:left="660" w:right="680"/>
        </w:sectPr>
      </w:pPr>
    </w:p>
    <w:p>
      <w:pPr>
        <w:pStyle w:val="BodyText"/>
        <w:ind w:left="1020"/>
        <w:rPr>
          <w:sz w:val="20"/>
        </w:rPr>
      </w:pPr>
      <w:r>
        <w:rPr>
          <w:sz w:val="20"/>
        </w:rPr>
        <w:pict>
          <v:shape style="width:444pt;height:38pt;mso-position-horizontal-relative:char;mso-position-vertical-relative:line" type="#_x0000_t202" id="docshape75" filled="true" fillcolor="#5b666f" stroked="false">
            <w10:anchorlock/>
            <v:textbox inset="0,0,0,0">
              <w:txbxContent>
                <w:p>
                  <w:pPr>
                    <w:spacing w:before="128"/>
                    <w:ind w:left="120" w:right="0" w:firstLine="0"/>
                    <w:jc w:val="left"/>
                    <w:rPr>
                      <w:b/>
                      <w:color w:val="000000"/>
                      <w:sz w:val="32"/>
                    </w:rPr>
                  </w:pPr>
                  <w:r>
                    <w:rPr>
                      <w:b/>
                      <w:color w:val="FFFFFF"/>
                      <w:spacing w:val="-12"/>
                      <w:sz w:val="32"/>
                    </w:rPr>
                    <w:t>Figure</w:t>
                  </w:r>
                  <w:r>
                    <w:rPr>
                      <w:b/>
                      <w:color w:val="FFFFFF"/>
                      <w:spacing w:val="-1"/>
                      <w:sz w:val="32"/>
                    </w:rPr>
                    <w:t> </w:t>
                  </w:r>
                  <w:r>
                    <w:rPr>
                      <w:b/>
                      <w:color w:val="FFFFFF"/>
                      <w:spacing w:val="-5"/>
                      <w:sz w:val="32"/>
                    </w:rPr>
                    <w:t>4.8</w:t>
                  </w:r>
                </w:p>
              </w:txbxContent>
            </v:textbox>
            <v:fill type="solid"/>
          </v:shape>
        </w:pict>
      </w:r>
      <w:r>
        <w:rPr>
          <w:sz w:val="20"/>
        </w:rPr>
      </w:r>
    </w:p>
    <w:p>
      <w:pPr>
        <w:pStyle w:val="BodyText"/>
        <w:spacing w:before="11"/>
        <w:rPr>
          <w:sz w:val="13"/>
        </w:rPr>
      </w:pPr>
      <w:r>
        <w:rPr/>
        <w:drawing>
          <wp:anchor distT="0" distB="0" distL="0" distR="0" allowOverlap="1" layoutInCell="1" locked="0" behindDoc="0" simplePos="0" relativeHeight="46">
            <wp:simplePos x="0" y="0"/>
            <wp:positionH relativeFrom="page">
              <wp:posOffset>1253132</wp:posOffset>
            </wp:positionH>
            <wp:positionV relativeFrom="paragraph">
              <wp:posOffset>117449</wp:posOffset>
            </wp:positionV>
            <wp:extent cx="5238395" cy="3184398"/>
            <wp:effectExtent l="0" t="0" r="0" b="0"/>
            <wp:wrapTopAndBottom/>
            <wp:docPr id="15" name="image9.jpeg"/>
            <wp:cNvGraphicFramePr>
              <a:graphicFrameLocks noChangeAspect="1"/>
            </wp:cNvGraphicFramePr>
            <a:graphic>
              <a:graphicData uri="http://schemas.openxmlformats.org/drawingml/2006/picture">
                <pic:pic>
                  <pic:nvPicPr>
                    <pic:cNvPr id="16" name="image9.jpeg"/>
                    <pic:cNvPicPr/>
                  </pic:nvPicPr>
                  <pic:blipFill>
                    <a:blip r:embed="rId14" cstate="print"/>
                    <a:stretch>
                      <a:fillRect/>
                    </a:stretch>
                  </pic:blipFill>
                  <pic:spPr>
                    <a:xfrm>
                      <a:off x="0" y="0"/>
                      <a:ext cx="5238395" cy="3184398"/>
                    </a:xfrm>
                    <a:prstGeom prst="rect">
                      <a:avLst/>
                    </a:prstGeom>
                  </pic:spPr>
                </pic:pic>
              </a:graphicData>
            </a:graphic>
          </wp:anchor>
        </w:drawing>
      </w:r>
    </w:p>
    <w:p>
      <w:pPr>
        <w:pStyle w:val="BodyText"/>
        <w:rPr>
          <w:sz w:val="20"/>
        </w:rPr>
      </w:pPr>
    </w:p>
    <w:p>
      <w:pPr>
        <w:pStyle w:val="BodyText"/>
        <w:spacing w:before="5"/>
        <w:rPr>
          <w:sz w:val="20"/>
        </w:rPr>
      </w:pPr>
    </w:p>
    <w:p>
      <w:pPr>
        <w:spacing w:line="333" w:lineRule="auto" w:before="1"/>
        <w:ind w:left="1140" w:right="1171" w:firstLine="0"/>
        <w:jc w:val="left"/>
        <w:rPr>
          <w:i/>
          <w:sz w:val="18"/>
        </w:rPr>
      </w:pPr>
      <w:r>
        <w:rPr>
          <w:i/>
          <w:sz w:val="18"/>
        </w:rPr>
        <w:t>Notes: AidData relies on OECD-DAC measurement criteria to make ODA and OOF determinations </w:t>
      </w:r>
      <w:r>
        <w:rPr>
          <w:i/>
          <w:sz w:val="18"/>
        </w:rPr>
        <w:t>(as</w:t>
      </w:r>
      <w:r>
        <w:rPr>
          <w:i/>
          <w:sz w:val="18"/>
        </w:rPr>
        <w:t> </w:t>
      </w:r>
      <w:r>
        <w:rPr>
          <w:i/>
          <w:w w:val="105"/>
          <w:sz w:val="18"/>
        </w:rPr>
        <w:t>described in Section A-2 of the Appendix).</w:t>
      </w:r>
    </w:p>
    <w:p>
      <w:pPr>
        <w:pStyle w:val="BodyText"/>
        <w:rPr>
          <w:i/>
          <w:sz w:val="18"/>
        </w:rPr>
      </w:pPr>
    </w:p>
    <w:p>
      <w:pPr>
        <w:pStyle w:val="BodyText"/>
        <w:spacing w:line="333" w:lineRule="auto" w:before="112"/>
        <w:ind w:left="1140" w:right="1171"/>
      </w:pPr>
      <w:r>
        <w:rPr/>
        <w:t>According to the 3.0 version of AidData’s GCDF dataset, China issued grant </w:t>
      </w:r>
      <w:r>
        <w:rPr/>
        <w:t>and </w:t>
      </w:r>
      <w:r>
        <w:rPr>
          <w:w w:val="105"/>
        </w:rPr>
        <w:t>loan</w:t>
      </w:r>
      <w:r>
        <w:rPr>
          <w:spacing w:val="-12"/>
          <w:w w:val="105"/>
        </w:rPr>
        <w:t> </w:t>
      </w:r>
      <w:r>
        <w:rPr>
          <w:w w:val="105"/>
        </w:rPr>
        <w:t>commitments</w:t>
      </w:r>
      <w:r>
        <w:rPr>
          <w:spacing w:val="-12"/>
          <w:w w:val="105"/>
        </w:rPr>
        <w:t> </w:t>
      </w:r>
      <w:r>
        <w:rPr>
          <w:w w:val="105"/>
        </w:rPr>
        <w:t>worth</w:t>
      </w:r>
      <w:r>
        <w:rPr>
          <w:spacing w:val="-12"/>
          <w:w w:val="105"/>
        </w:rPr>
        <w:t> </w:t>
      </w:r>
      <w:r>
        <w:rPr>
          <w:w w:val="105"/>
        </w:rPr>
        <w:t>$20.8</w:t>
      </w:r>
      <w:r>
        <w:rPr>
          <w:spacing w:val="-12"/>
          <w:w w:val="105"/>
        </w:rPr>
        <w:t> </w:t>
      </w:r>
      <w:r>
        <w:rPr>
          <w:w w:val="105"/>
        </w:rPr>
        <w:t>billion</w:t>
      </w:r>
      <w:r>
        <w:rPr>
          <w:spacing w:val="-12"/>
          <w:w w:val="105"/>
        </w:rPr>
        <w:t> </w:t>
      </w:r>
      <w:r>
        <w:rPr>
          <w:w w:val="105"/>
        </w:rPr>
        <w:t>for</w:t>
      </w:r>
      <w:r>
        <w:rPr>
          <w:spacing w:val="-12"/>
          <w:w w:val="105"/>
        </w:rPr>
        <w:t> </w:t>
      </w:r>
      <w:r>
        <w:rPr>
          <w:w w:val="105"/>
        </w:rPr>
        <w:t>138</w:t>
      </w:r>
      <w:r>
        <w:rPr>
          <w:spacing w:val="-12"/>
          <w:w w:val="105"/>
        </w:rPr>
        <w:t> </w:t>
      </w:r>
      <w:r>
        <w:rPr>
          <w:w w:val="105"/>
        </w:rPr>
        <w:t>projects</w:t>
      </w:r>
      <w:r>
        <w:rPr>
          <w:spacing w:val="-12"/>
          <w:w w:val="105"/>
        </w:rPr>
        <w:t> </w:t>
      </w:r>
      <w:r>
        <w:rPr>
          <w:w w:val="105"/>
        </w:rPr>
        <w:t>in</w:t>
      </w:r>
      <w:r>
        <w:rPr>
          <w:spacing w:val="-12"/>
          <w:w w:val="105"/>
        </w:rPr>
        <w:t> </w:t>
      </w:r>
      <w:r>
        <w:rPr>
          <w:w w:val="105"/>
        </w:rPr>
        <w:t>Bangladesh</w:t>
      </w:r>
      <w:r>
        <w:rPr>
          <w:spacing w:val="-12"/>
          <w:w w:val="105"/>
        </w:rPr>
        <w:t> </w:t>
      </w:r>
      <w:r>
        <w:rPr>
          <w:w w:val="105"/>
        </w:rPr>
        <w:t>between </w:t>
      </w:r>
      <w:r>
        <w:rPr/>
        <w:t>2000 and 2021 (see Figure 4.8).</w:t>
      </w:r>
      <w:r>
        <w:rPr>
          <w:vertAlign w:val="superscript"/>
        </w:rPr>
        <w:t>[345]</w:t>
      </w:r>
      <w:r>
        <w:rPr>
          <w:vertAlign w:val="baseline"/>
        </w:rPr>
        <w:t> That made Bangladesh one of China’s 20 </w:t>
      </w:r>
      <w:r>
        <w:rPr>
          <w:w w:val="105"/>
          <w:vertAlign w:val="baseline"/>
        </w:rPr>
        <w:t>largest</w:t>
      </w:r>
      <w:r>
        <w:rPr>
          <w:spacing w:val="-7"/>
          <w:w w:val="105"/>
          <w:vertAlign w:val="baseline"/>
        </w:rPr>
        <w:t> </w:t>
      </w:r>
      <w:r>
        <w:rPr>
          <w:w w:val="105"/>
          <w:vertAlign w:val="baseline"/>
        </w:rPr>
        <w:t>aid</w:t>
      </w:r>
      <w:r>
        <w:rPr>
          <w:spacing w:val="-7"/>
          <w:w w:val="105"/>
          <w:vertAlign w:val="baseline"/>
        </w:rPr>
        <w:t> </w:t>
      </w:r>
      <w:r>
        <w:rPr>
          <w:w w:val="105"/>
          <w:vertAlign w:val="baseline"/>
        </w:rPr>
        <w:t>and</w:t>
      </w:r>
      <w:r>
        <w:rPr>
          <w:spacing w:val="-7"/>
          <w:w w:val="105"/>
          <w:vertAlign w:val="baseline"/>
        </w:rPr>
        <w:t> </w:t>
      </w:r>
      <w:r>
        <w:rPr>
          <w:w w:val="105"/>
          <w:vertAlign w:val="baseline"/>
        </w:rPr>
        <w:t>credit</w:t>
      </w:r>
      <w:r>
        <w:rPr>
          <w:spacing w:val="-7"/>
          <w:w w:val="105"/>
          <w:vertAlign w:val="baseline"/>
        </w:rPr>
        <w:t> </w:t>
      </w:r>
      <w:r>
        <w:rPr>
          <w:w w:val="105"/>
          <w:vertAlign w:val="baseline"/>
        </w:rPr>
        <w:t>recipients</w:t>
      </w:r>
      <w:r>
        <w:rPr>
          <w:spacing w:val="-7"/>
          <w:w w:val="105"/>
          <w:vertAlign w:val="baseline"/>
        </w:rPr>
        <w:t> </w:t>
      </w:r>
      <w:r>
        <w:rPr>
          <w:w w:val="105"/>
          <w:vertAlign w:val="baseline"/>
        </w:rPr>
        <w:t>in</w:t>
      </w:r>
      <w:r>
        <w:rPr>
          <w:spacing w:val="-7"/>
          <w:w w:val="105"/>
          <w:vertAlign w:val="baseline"/>
        </w:rPr>
        <w:t> </w:t>
      </w:r>
      <w:r>
        <w:rPr>
          <w:w w:val="105"/>
          <w:vertAlign w:val="baseline"/>
        </w:rPr>
        <w:t>the</w:t>
      </w:r>
      <w:r>
        <w:rPr>
          <w:spacing w:val="-7"/>
          <w:w w:val="105"/>
          <w:vertAlign w:val="baseline"/>
        </w:rPr>
        <w:t> </w:t>
      </w:r>
      <w:r>
        <w:rPr>
          <w:w w:val="105"/>
          <w:vertAlign w:val="baseline"/>
        </w:rPr>
        <w:t>developing</w:t>
      </w:r>
      <w:r>
        <w:rPr>
          <w:spacing w:val="-7"/>
          <w:w w:val="105"/>
          <w:vertAlign w:val="baseline"/>
        </w:rPr>
        <w:t> </w:t>
      </w:r>
      <w:r>
        <w:rPr>
          <w:w w:val="105"/>
          <w:vertAlign w:val="baseline"/>
        </w:rPr>
        <w:t>world</w:t>
      </w:r>
      <w:r>
        <w:rPr>
          <w:spacing w:val="-7"/>
          <w:w w:val="105"/>
          <w:vertAlign w:val="baseline"/>
        </w:rPr>
        <w:t> </w:t>
      </w:r>
      <w:r>
        <w:rPr>
          <w:w w:val="105"/>
          <w:vertAlign w:val="baseline"/>
        </w:rPr>
        <w:t>and</w:t>
      </w:r>
      <w:r>
        <w:rPr>
          <w:spacing w:val="-7"/>
          <w:w w:val="105"/>
          <w:vertAlign w:val="baseline"/>
        </w:rPr>
        <w:t> </w:t>
      </w:r>
      <w:r>
        <w:rPr>
          <w:w w:val="105"/>
          <w:vertAlign w:val="baseline"/>
        </w:rPr>
        <w:t>its</w:t>
      </w:r>
      <w:r>
        <w:rPr>
          <w:spacing w:val="-7"/>
          <w:w w:val="105"/>
          <w:vertAlign w:val="baseline"/>
        </w:rPr>
        <w:t> </w:t>
      </w:r>
      <w:r>
        <w:rPr>
          <w:w w:val="105"/>
          <w:vertAlign w:val="baseline"/>
        </w:rPr>
        <w:t>7th</w:t>
      </w:r>
      <w:r>
        <w:rPr>
          <w:spacing w:val="-7"/>
          <w:w w:val="105"/>
          <w:vertAlign w:val="baseline"/>
        </w:rPr>
        <w:t> </w:t>
      </w:r>
      <w:r>
        <w:rPr>
          <w:w w:val="105"/>
          <w:vertAlign w:val="baseline"/>
        </w:rPr>
        <w:t>largest recipient</w:t>
      </w:r>
      <w:r>
        <w:rPr>
          <w:spacing w:val="-16"/>
          <w:w w:val="105"/>
          <w:vertAlign w:val="baseline"/>
        </w:rPr>
        <w:t> </w:t>
      </w:r>
      <w:r>
        <w:rPr>
          <w:w w:val="105"/>
          <w:vertAlign w:val="baseline"/>
        </w:rPr>
        <w:t>in</w:t>
      </w:r>
      <w:r>
        <w:rPr>
          <w:spacing w:val="-16"/>
          <w:w w:val="105"/>
          <w:vertAlign w:val="baseline"/>
        </w:rPr>
        <w:t> </w:t>
      </w:r>
      <w:r>
        <w:rPr>
          <w:w w:val="105"/>
          <w:vertAlign w:val="baseline"/>
        </w:rPr>
        <w:t>Asia.</w:t>
      </w:r>
      <w:r>
        <w:rPr>
          <w:spacing w:val="-16"/>
          <w:w w:val="105"/>
          <w:vertAlign w:val="baseline"/>
        </w:rPr>
        <w:t> </w:t>
      </w:r>
      <w:r>
        <w:rPr>
          <w:w w:val="105"/>
          <w:vertAlign w:val="baseline"/>
        </w:rPr>
        <w:t>China’s</w:t>
      </w:r>
      <w:r>
        <w:rPr>
          <w:spacing w:val="-16"/>
          <w:w w:val="105"/>
          <w:vertAlign w:val="baseline"/>
        </w:rPr>
        <w:t> </w:t>
      </w:r>
      <w:r>
        <w:rPr>
          <w:w w:val="105"/>
          <w:vertAlign w:val="baseline"/>
        </w:rPr>
        <w:t>ODA</w:t>
      </w:r>
      <w:r>
        <w:rPr>
          <w:spacing w:val="-16"/>
          <w:w w:val="105"/>
          <w:vertAlign w:val="baseline"/>
        </w:rPr>
        <w:t> </w:t>
      </w:r>
      <w:r>
        <w:rPr>
          <w:w w:val="105"/>
          <w:vertAlign w:val="baseline"/>
        </w:rPr>
        <w:t>and</w:t>
      </w:r>
      <w:r>
        <w:rPr>
          <w:spacing w:val="-16"/>
          <w:w w:val="105"/>
          <w:vertAlign w:val="baseline"/>
        </w:rPr>
        <w:t> </w:t>
      </w:r>
      <w:r>
        <w:rPr>
          <w:w w:val="105"/>
          <w:vertAlign w:val="baseline"/>
        </w:rPr>
        <w:t>OOF</w:t>
      </w:r>
      <w:r>
        <w:rPr>
          <w:spacing w:val="-16"/>
          <w:w w:val="105"/>
          <w:vertAlign w:val="baseline"/>
        </w:rPr>
        <w:t> </w:t>
      </w:r>
      <w:r>
        <w:rPr>
          <w:w w:val="105"/>
          <w:vertAlign w:val="baseline"/>
        </w:rPr>
        <w:t>commitments</w:t>
      </w:r>
      <w:r>
        <w:rPr>
          <w:spacing w:val="-16"/>
          <w:w w:val="105"/>
          <w:vertAlign w:val="baseline"/>
        </w:rPr>
        <w:t> </w:t>
      </w:r>
      <w:r>
        <w:rPr>
          <w:w w:val="105"/>
          <w:vertAlign w:val="baseline"/>
        </w:rPr>
        <w:t>to</w:t>
      </w:r>
      <w:r>
        <w:rPr>
          <w:spacing w:val="-16"/>
          <w:w w:val="105"/>
          <w:vertAlign w:val="baseline"/>
        </w:rPr>
        <w:t> </w:t>
      </w:r>
      <w:r>
        <w:rPr>
          <w:w w:val="105"/>
          <w:vertAlign w:val="baseline"/>
        </w:rPr>
        <w:t>the</w:t>
      </w:r>
      <w:r>
        <w:rPr>
          <w:spacing w:val="-16"/>
          <w:w w:val="105"/>
          <w:vertAlign w:val="baseline"/>
        </w:rPr>
        <w:t> </w:t>
      </w:r>
      <w:r>
        <w:rPr>
          <w:w w:val="105"/>
          <w:vertAlign w:val="baseline"/>
        </w:rPr>
        <w:t>country</w:t>
      </w:r>
      <w:r>
        <w:rPr>
          <w:spacing w:val="-16"/>
          <w:w w:val="105"/>
          <w:vertAlign w:val="baseline"/>
        </w:rPr>
        <w:t> </w:t>
      </w:r>
      <w:r>
        <w:rPr>
          <w:w w:val="105"/>
          <w:vertAlign w:val="baseline"/>
        </w:rPr>
        <w:t>soared from</w:t>
      </w:r>
      <w:r>
        <w:rPr>
          <w:spacing w:val="-9"/>
          <w:w w:val="105"/>
          <w:vertAlign w:val="baseline"/>
        </w:rPr>
        <w:t> </w:t>
      </w:r>
      <w:r>
        <w:rPr>
          <w:w w:val="105"/>
          <w:vertAlign w:val="baseline"/>
        </w:rPr>
        <w:t>$3.3</w:t>
      </w:r>
      <w:r>
        <w:rPr>
          <w:spacing w:val="-9"/>
          <w:w w:val="105"/>
          <w:vertAlign w:val="baseline"/>
        </w:rPr>
        <w:t> </w:t>
      </w:r>
      <w:r>
        <w:rPr>
          <w:w w:val="105"/>
          <w:vertAlign w:val="baseline"/>
        </w:rPr>
        <w:t>billion</w:t>
      </w:r>
      <w:r>
        <w:rPr>
          <w:spacing w:val="-9"/>
          <w:w w:val="105"/>
          <w:vertAlign w:val="baseline"/>
        </w:rPr>
        <w:t> </w:t>
      </w:r>
      <w:r>
        <w:rPr>
          <w:w w:val="105"/>
          <w:vertAlign w:val="baseline"/>
        </w:rPr>
        <w:t>during</w:t>
      </w:r>
      <w:r>
        <w:rPr>
          <w:spacing w:val="-9"/>
          <w:w w:val="105"/>
          <w:vertAlign w:val="baseline"/>
        </w:rPr>
        <w:t> </w:t>
      </w:r>
      <w:r>
        <w:rPr>
          <w:w w:val="105"/>
          <w:vertAlign w:val="baseline"/>
        </w:rPr>
        <w:t>the</w:t>
      </w:r>
      <w:r>
        <w:rPr>
          <w:spacing w:val="-9"/>
          <w:w w:val="105"/>
          <w:vertAlign w:val="baseline"/>
        </w:rPr>
        <w:t> </w:t>
      </w:r>
      <w:r>
        <w:rPr>
          <w:w w:val="105"/>
          <w:vertAlign w:val="baseline"/>
        </w:rPr>
        <w:t>pre-BRI</w:t>
      </w:r>
      <w:r>
        <w:rPr>
          <w:spacing w:val="-9"/>
          <w:w w:val="105"/>
          <w:vertAlign w:val="baseline"/>
        </w:rPr>
        <w:t> </w:t>
      </w:r>
      <w:r>
        <w:rPr>
          <w:w w:val="105"/>
          <w:vertAlign w:val="baseline"/>
        </w:rPr>
        <w:t>period</w:t>
      </w:r>
      <w:r>
        <w:rPr>
          <w:spacing w:val="-9"/>
          <w:w w:val="105"/>
          <w:vertAlign w:val="baseline"/>
        </w:rPr>
        <w:t> </w:t>
      </w:r>
      <w:r>
        <w:rPr>
          <w:w w:val="105"/>
          <w:vertAlign w:val="baseline"/>
        </w:rPr>
        <w:t>(2000-2013)</w:t>
      </w:r>
      <w:r>
        <w:rPr>
          <w:spacing w:val="-9"/>
          <w:w w:val="105"/>
          <w:vertAlign w:val="baseline"/>
        </w:rPr>
        <w:t> </w:t>
      </w:r>
      <w:r>
        <w:rPr>
          <w:w w:val="105"/>
          <w:vertAlign w:val="baseline"/>
        </w:rPr>
        <w:t>to</w:t>
      </w:r>
      <w:r>
        <w:rPr>
          <w:spacing w:val="-9"/>
          <w:w w:val="105"/>
          <w:vertAlign w:val="baseline"/>
        </w:rPr>
        <w:t> </w:t>
      </w:r>
      <w:r>
        <w:rPr>
          <w:w w:val="105"/>
          <w:vertAlign w:val="baseline"/>
        </w:rPr>
        <w:t>$17.5</w:t>
      </w:r>
      <w:r>
        <w:rPr>
          <w:spacing w:val="-9"/>
          <w:w w:val="105"/>
          <w:vertAlign w:val="baseline"/>
        </w:rPr>
        <w:t> </w:t>
      </w:r>
      <w:r>
        <w:rPr>
          <w:w w:val="105"/>
          <w:vertAlign w:val="baseline"/>
        </w:rPr>
        <w:t>billion</w:t>
      </w:r>
      <w:r>
        <w:rPr>
          <w:spacing w:val="-9"/>
          <w:w w:val="105"/>
          <w:vertAlign w:val="baseline"/>
        </w:rPr>
        <w:t> </w:t>
      </w:r>
      <w:r>
        <w:rPr>
          <w:w w:val="105"/>
          <w:vertAlign w:val="baseline"/>
        </w:rPr>
        <w:t>during the</w:t>
      </w:r>
      <w:r>
        <w:rPr>
          <w:spacing w:val="-18"/>
          <w:w w:val="105"/>
          <w:vertAlign w:val="baseline"/>
        </w:rPr>
        <w:t> </w:t>
      </w:r>
      <w:r>
        <w:rPr>
          <w:w w:val="105"/>
          <w:vertAlign w:val="baseline"/>
        </w:rPr>
        <w:t>early</w:t>
      </w:r>
      <w:r>
        <w:rPr>
          <w:spacing w:val="-17"/>
          <w:w w:val="105"/>
          <w:vertAlign w:val="baseline"/>
        </w:rPr>
        <w:t> </w:t>
      </w:r>
      <w:r>
        <w:rPr>
          <w:w w:val="105"/>
          <w:vertAlign w:val="baseline"/>
        </w:rPr>
        <w:t>and</w:t>
      </w:r>
      <w:r>
        <w:rPr>
          <w:spacing w:val="-18"/>
          <w:w w:val="105"/>
          <w:vertAlign w:val="baseline"/>
        </w:rPr>
        <w:t> </w:t>
      </w:r>
      <w:r>
        <w:rPr>
          <w:w w:val="105"/>
          <w:vertAlign w:val="baseline"/>
        </w:rPr>
        <w:t>late</w:t>
      </w:r>
      <w:r>
        <w:rPr>
          <w:spacing w:val="-18"/>
          <w:w w:val="105"/>
          <w:vertAlign w:val="baseline"/>
        </w:rPr>
        <w:t> </w:t>
      </w:r>
      <w:r>
        <w:rPr>
          <w:w w:val="105"/>
          <w:vertAlign w:val="baseline"/>
        </w:rPr>
        <w:t>BRI</w:t>
      </w:r>
      <w:r>
        <w:rPr>
          <w:spacing w:val="-17"/>
          <w:w w:val="105"/>
          <w:vertAlign w:val="baseline"/>
        </w:rPr>
        <w:t> </w:t>
      </w:r>
      <w:r>
        <w:rPr>
          <w:w w:val="105"/>
          <w:vertAlign w:val="baseline"/>
        </w:rPr>
        <w:t>period</w:t>
      </w:r>
      <w:r>
        <w:rPr>
          <w:spacing w:val="-18"/>
          <w:w w:val="105"/>
          <w:vertAlign w:val="baseline"/>
        </w:rPr>
        <w:t> </w:t>
      </w:r>
      <w:r>
        <w:rPr>
          <w:w w:val="105"/>
          <w:vertAlign w:val="baseline"/>
        </w:rPr>
        <w:t>(2014-2021).</w:t>
      </w:r>
      <w:r>
        <w:rPr>
          <w:spacing w:val="-17"/>
          <w:w w:val="105"/>
          <w:vertAlign w:val="baseline"/>
        </w:rPr>
        <w:t> </w:t>
      </w:r>
      <w:r>
        <w:rPr>
          <w:w w:val="105"/>
          <w:vertAlign w:val="baseline"/>
        </w:rPr>
        <w:t>During</w:t>
      </w:r>
      <w:r>
        <w:rPr>
          <w:spacing w:val="-18"/>
          <w:w w:val="105"/>
          <w:vertAlign w:val="baseline"/>
        </w:rPr>
        <w:t> </w:t>
      </w:r>
      <w:r>
        <w:rPr>
          <w:w w:val="105"/>
          <w:vertAlign w:val="baseline"/>
        </w:rPr>
        <w:t>the</w:t>
      </w:r>
      <w:r>
        <w:rPr>
          <w:spacing w:val="-17"/>
          <w:w w:val="105"/>
          <w:vertAlign w:val="baseline"/>
        </w:rPr>
        <w:t> </w:t>
      </w:r>
      <w:r>
        <w:rPr>
          <w:w w:val="105"/>
          <w:vertAlign w:val="baseline"/>
        </w:rPr>
        <w:t>BRI</w:t>
      </w:r>
      <w:r>
        <w:rPr>
          <w:spacing w:val="-18"/>
          <w:w w:val="105"/>
          <w:vertAlign w:val="baseline"/>
        </w:rPr>
        <w:t> </w:t>
      </w:r>
      <w:r>
        <w:rPr>
          <w:w w:val="105"/>
          <w:vertAlign w:val="baseline"/>
        </w:rPr>
        <w:t>era,</w:t>
      </w:r>
      <w:r>
        <w:rPr>
          <w:spacing w:val="-17"/>
          <w:w w:val="105"/>
          <w:vertAlign w:val="baseline"/>
        </w:rPr>
        <w:t> </w:t>
      </w:r>
      <w:r>
        <w:rPr>
          <w:w w:val="105"/>
          <w:vertAlign w:val="baseline"/>
        </w:rPr>
        <w:t>the</w:t>
      </w:r>
      <w:r>
        <w:rPr>
          <w:spacing w:val="-18"/>
          <w:w w:val="105"/>
          <w:vertAlign w:val="baseline"/>
        </w:rPr>
        <w:t> </w:t>
      </w:r>
      <w:r>
        <w:rPr>
          <w:w w:val="105"/>
          <w:vertAlign w:val="baseline"/>
        </w:rPr>
        <w:t>project portfolio</w:t>
      </w:r>
      <w:r>
        <w:rPr>
          <w:spacing w:val="-8"/>
          <w:w w:val="105"/>
          <w:vertAlign w:val="baseline"/>
        </w:rPr>
        <w:t> </w:t>
      </w:r>
      <w:r>
        <w:rPr>
          <w:w w:val="105"/>
          <w:vertAlign w:val="baseline"/>
        </w:rPr>
        <w:t>was</w:t>
      </w:r>
      <w:r>
        <w:rPr>
          <w:spacing w:val="-8"/>
          <w:w w:val="105"/>
          <w:vertAlign w:val="baseline"/>
        </w:rPr>
        <w:t> </w:t>
      </w:r>
      <w:r>
        <w:rPr>
          <w:w w:val="105"/>
          <w:vertAlign w:val="baseline"/>
        </w:rPr>
        <w:t>largely</w:t>
      </w:r>
      <w:r>
        <w:rPr>
          <w:spacing w:val="-8"/>
          <w:w w:val="105"/>
          <w:vertAlign w:val="baseline"/>
        </w:rPr>
        <w:t> </w:t>
      </w:r>
      <w:r>
        <w:rPr>
          <w:w w:val="105"/>
          <w:vertAlign w:val="baseline"/>
        </w:rPr>
        <w:t>focused</w:t>
      </w:r>
      <w:r>
        <w:rPr>
          <w:spacing w:val="-8"/>
          <w:w w:val="105"/>
          <w:vertAlign w:val="baseline"/>
        </w:rPr>
        <w:t> </w:t>
      </w:r>
      <w:r>
        <w:rPr>
          <w:w w:val="105"/>
          <w:vertAlign w:val="baseline"/>
        </w:rPr>
        <w:t>on</w:t>
      </w:r>
      <w:r>
        <w:rPr>
          <w:spacing w:val="-8"/>
          <w:w w:val="105"/>
          <w:vertAlign w:val="baseline"/>
        </w:rPr>
        <w:t> </w:t>
      </w:r>
      <w:r>
        <w:rPr>
          <w:w w:val="105"/>
          <w:vertAlign w:val="baseline"/>
        </w:rPr>
        <w:t>the</w:t>
      </w:r>
      <w:r>
        <w:rPr>
          <w:spacing w:val="-8"/>
          <w:w w:val="105"/>
          <w:vertAlign w:val="baseline"/>
        </w:rPr>
        <w:t> </w:t>
      </w:r>
      <w:r>
        <w:rPr>
          <w:w w:val="105"/>
          <w:vertAlign w:val="baseline"/>
        </w:rPr>
        <w:t>construction</w:t>
      </w:r>
      <w:r>
        <w:rPr>
          <w:spacing w:val="-8"/>
          <w:w w:val="105"/>
          <w:vertAlign w:val="baseline"/>
        </w:rPr>
        <w:t> </w:t>
      </w:r>
      <w:r>
        <w:rPr>
          <w:w w:val="105"/>
          <w:vertAlign w:val="baseline"/>
        </w:rPr>
        <w:t>and</w:t>
      </w:r>
      <w:r>
        <w:rPr>
          <w:spacing w:val="-8"/>
          <w:w w:val="105"/>
          <w:vertAlign w:val="baseline"/>
        </w:rPr>
        <w:t> </w:t>
      </w:r>
      <w:r>
        <w:rPr>
          <w:w w:val="105"/>
          <w:vertAlign w:val="baseline"/>
        </w:rPr>
        <w:t>rehabilitation</w:t>
      </w:r>
      <w:r>
        <w:rPr>
          <w:spacing w:val="-8"/>
          <w:w w:val="105"/>
          <w:vertAlign w:val="baseline"/>
        </w:rPr>
        <w:t> </w:t>
      </w:r>
      <w:r>
        <w:rPr>
          <w:w w:val="105"/>
          <w:vertAlign w:val="baseline"/>
        </w:rPr>
        <w:t>of</w:t>
      </w:r>
      <w:r>
        <w:rPr>
          <w:spacing w:val="-8"/>
          <w:w w:val="105"/>
          <w:vertAlign w:val="baseline"/>
        </w:rPr>
        <w:t> </w:t>
      </w:r>
      <w:r>
        <w:rPr>
          <w:w w:val="105"/>
          <w:vertAlign w:val="baseline"/>
        </w:rPr>
        <w:t>power </w:t>
      </w:r>
      <w:r>
        <w:rPr>
          <w:spacing w:val="-2"/>
          <w:w w:val="105"/>
          <w:vertAlign w:val="baseline"/>
        </w:rPr>
        <w:t>plants,</w:t>
      </w:r>
      <w:r>
        <w:rPr>
          <w:spacing w:val="-7"/>
          <w:w w:val="105"/>
          <w:vertAlign w:val="baseline"/>
        </w:rPr>
        <w:t> </w:t>
      </w:r>
      <w:r>
        <w:rPr>
          <w:spacing w:val="-2"/>
          <w:w w:val="105"/>
          <w:vertAlign w:val="baseline"/>
        </w:rPr>
        <w:t>transmission</w:t>
      </w:r>
      <w:r>
        <w:rPr>
          <w:spacing w:val="-7"/>
          <w:w w:val="105"/>
          <w:vertAlign w:val="baseline"/>
        </w:rPr>
        <w:t> </w:t>
      </w:r>
      <w:r>
        <w:rPr>
          <w:spacing w:val="-2"/>
          <w:w w:val="105"/>
          <w:vertAlign w:val="baseline"/>
        </w:rPr>
        <w:t>lines,</w:t>
      </w:r>
      <w:r>
        <w:rPr>
          <w:spacing w:val="-7"/>
          <w:w w:val="105"/>
          <w:vertAlign w:val="baseline"/>
        </w:rPr>
        <w:t> </w:t>
      </w:r>
      <w:r>
        <w:rPr>
          <w:spacing w:val="-2"/>
          <w:w w:val="105"/>
          <w:vertAlign w:val="baseline"/>
        </w:rPr>
        <w:t>highways,</w:t>
      </w:r>
      <w:r>
        <w:rPr>
          <w:spacing w:val="-7"/>
          <w:w w:val="105"/>
          <w:vertAlign w:val="baseline"/>
        </w:rPr>
        <w:t> </w:t>
      </w:r>
      <w:r>
        <w:rPr>
          <w:spacing w:val="-2"/>
          <w:w w:val="105"/>
          <w:vertAlign w:val="baseline"/>
        </w:rPr>
        <w:t>and</w:t>
      </w:r>
      <w:r>
        <w:rPr>
          <w:spacing w:val="-7"/>
          <w:w w:val="105"/>
          <w:vertAlign w:val="baseline"/>
        </w:rPr>
        <w:t> </w:t>
      </w:r>
      <w:r>
        <w:rPr>
          <w:spacing w:val="-2"/>
          <w:w w:val="105"/>
          <w:vertAlign w:val="baseline"/>
        </w:rPr>
        <w:t>bridges.</w:t>
      </w: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5"/>
        <w:rPr>
          <w:sz w:val="12"/>
        </w:rPr>
      </w:pPr>
      <w:r>
        <w:rPr/>
        <w:pict>
          <v:shape style="position:absolute;margin-left:90pt;margin-top:8.39875pt;width:144pt;height:.1pt;mso-position-horizontal-relative:page;mso-position-vertical-relative:paragraph;z-index:-15704576;mso-wrap-distance-left:0;mso-wrap-distance-right:0" id="docshape76" coordorigin="1800,168" coordsize="2880,0" path="m1800,168l4680,168e" filled="false" stroked="true" strokeweight=".75pt" strokecolor="#000000">
            <v:path arrowok="t"/>
            <v:stroke dashstyle="solid"/>
            <w10:wrap type="topAndBottom"/>
          </v:shape>
        </w:pict>
      </w:r>
    </w:p>
    <w:p>
      <w:pPr>
        <w:spacing w:after="0" w:line="249" w:lineRule="auto"/>
        <w:jc w:val="left"/>
        <w:rPr>
          <w:sz w:val="18"/>
        </w:rPr>
        <w:sectPr>
          <w:pgSz w:w="12240" w:h="15840"/>
          <w:pgMar w:header="0" w:footer="720" w:top="1580" w:bottom="920" w:left="660" w:right="680"/>
        </w:sectPr>
      </w:pPr>
    </w:p>
    <w:p>
      <w:pPr>
        <w:pStyle w:val="BodyText"/>
        <w:ind w:left="1020"/>
        <w:rPr>
          <w:sz w:val="20"/>
        </w:rPr>
      </w:pPr>
      <w:r>
        <w:rPr>
          <w:sz w:val="20"/>
        </w:rPr>
        <w:pict>
          <v:shape style="width:444pt;height:38pt;mso-position-horizontal-relative:char;mso-position-vertical-relative:line" type="#_x0000_t202" id="docshape77" filled="true" fillcolor="#5b666f" stroked="false">
            <w10:anchorlock/>
            <v:textbox inset="0,0,0,0">
              <w:txbxContent>
                <w:p>
                  <w:pPr>
                    <w:spacing w:before="128"/>
                    <w:ind w:left="120" w:right="0" w:firstLine="0"/>
                    <w:jc w:val="left"/>
                    <w:rPr>
                      <w:b/>
                      <w:color w:val="000000"/>
                      <w:sz w:val="32"/>
                    </w:rPr>
                  </w:pPr>
                  <w:r>
                    <w:rPr>
                      <w:b/>
                      <w:color w:val="FFFFFF"/>
                      <w:spacing w:val="-12"/>
                      <w:sz w:val="32"/>
                    </w:rPr>
                    <w:t>Figure</w:t>
                  </w:r>
                  <w:r>
                    <w:rPr>
                      <w:b/>
                      <w:color w:val="FFFFFF"/>
                      <w:spacing w:val="-1"/>
                      <w:sz w:val="32"/>
                    </w:rPr>
                    <w:t> </w:t>
                  </w:r>
                  <w:r>
                    <w:rPr>
                      <w:b/>
                      <w:color w:val="FFFFFF"/>
                      <w:spacing w:val="-5"/>
                      <w:sz w:val="32"/>
                    </w:rPr>
                    <w:t>4.9</w:t>
                  </w:r>
                </w:p>
              </w:txbxContent>
            </v:textbox>
            <v:fill type="solid"/>
          </v:shape>
        </w:pict>
      </w:r>
      <w:r>
        <w:rPr>
          <w:sz w:val="20"/>
        </w:rPr>
      </w:r>
    </w:p>
    <w:p>
      <w:pPr>
        <w:pStyle w:val="BodyText"/>
        <w:spacing w:before="6"/>
        <w:rPr>
          <w:sz w:val="14"/>
        </w:rPr>
      </w:pPr>
      <w:r>
        <w:rPr/>
        <w:drawing>
          <wp:anchor distT="0" distB="0" distL="0" distR="0" allowOverlap="1" layoutInCell="1" locked="0" behindDoc="0" simplePos="0" relativeHeight="49">
            <wp:simplePos x="0" y="0"/>
            <wp:positionH relativeFrom="page">
              <wp:posOffset>1250540</wp:posOffset>
            </wp:positionH>
            <wp:positionV relativeFrom="paragraph">
              <wp:posOffset>121667</wp:posOffset>
            </wp:positionV>
            <wp:extent cx="5042581" cy="3163443"/>
            <wp:effectExtent l="0" t="0" r="0" b="0"/>
            <wp:wrapTopAndBottom/>
            <wp:docPr id="17" name="image10.jpeg"/>
            <wp:cNvGraphicFramePr>
              <a:graphicFrameLocks noChangeAspect="1"/>
            </wp:cNvGraphicFramePr>
            <a:graphic>
              <a:graphicData uri="http://schemas.openxmlformats.org/drawingml/2006/picture">
                <pic:pic>
                  <pic:nvPicPr>
                    <pic:cNvPr id="18" name="image10.jpeg"/>
                    <pic:cNvPicPr/>
                  </pic:nvPicPr>
                  <pic:blipFill>
                    <a:blip r:embed="rId15" cstate="print"/>
                    <a:stretch>
                      <a:fillRect/>
                    </a:stretch>
                  </pic:blipFill>
                  <pic:spPr>
                    <a:xfrm>
                      <a:off x="0" y="0"/>
                      <a:ext cx="5042581" cy="3163443"/>
                    </a:xfrm>
                    <a:prstGeom prst="rect">
                      <a:avLst/>
                    </a:prstGeom>
                  </pic:spPr>
                </pic:pic>
              </a:graphicData>
            </a:graphic>
          </wp:anchor>
        </w:drawing>
      </w:r>
    </w:p>
    <w:p>
      <w:pPr>
        <w:pStyle w:val="BodyText"/>
        <w:rPr>
          <w:sz w:val="20"/>
        </w:rPr>
      </w:pPr>
    </w:p>
    <w:p>
      <w:pPr>
        <w:pStyle w:val="BodyText"/>
        <w:spacing w:before="2"/>
        <w:rPr>
          <w:sz w:val="20"/>
        </w:rPr>
      </w:pPr>
    </w:p>
    <w:p>
      <w:pPr>
        <w:pStyle w:val="BodyText"/>
        <w:spacing w:line="333" w:lineRule="auto"/>
        <w:ind w:left="1140" w:right="1229"/>
      </w:pPr>
      <w:r>
        <w:rPr/>
        <w:t>Given the unprecedented scale of these ﬁnancial commitments and the highly visible nature of the infrastructure projects undertaken during the BRI era, it is not surprising that Beijing has made some public opinion and media sentiment gains since 2014. The average level of public approval for the Chinese government was 49% between 2006 and 2013 (see Figure 4.9). Then, during Sheikh</w:t>
      </w:r>
      <w:r>
        <w:rPr>
          <w:spacing w:val="-6"/>
        </w:rPr>
        <w:t> </w:t>
      </w:r>
      <w:r>
        <w:rPr/>
        <w:t>Hasina’s</w:t>
      </w:r>
      <w:r>
        <w:rPr>
          <w:spacing w:val="-6"/>
        </w:rPr>
        <w:t> </w:t>
      </w:r>
      <w:r>
        <w:rPr/>
        <w:t>second</w:t>
      </w:r>
      <w:r>
        <w:rPr>
          <w:spacing w:val="-6"/>
        </w:rPr>
        <w:t> </w:t>
      </w:r>
      <w:r>
        <w:rPr/>
        <w:t>and</w:t>
      </w:r>
      <w:r>
        <w:rPr>
          <w:spacing w:val="-6"/>
        </w:rPr>
        <w:t> </w:t>
      </w:r>
      <w:r>
        <w:rPr/>
        <w:t>third</w:t>
      </w:r>
      <w:r>
        <w:rPr>
          <w:spacing w:val="-6"/>
        </w:rPr>
        <w:t> </w:t>
      </w:r>
      <w:r>
        <w:rPr/>
        <w:t>consecutive</w:t>
      </w:r>
      <w:r>
        <w:rPr>
          <w:spacing w:val="-6"/>
        </w:rPr>
        <w:t> </w:t>
      </w:r>
      <w:r>
        <w:rPr/>
        <w:t>terms</w:t>
      </w:r>
      <w:r>
        <w:rPr>
          <w:spacing w:val="-6"/>
        </w:rPr>
        <w:t> </w:t>
      </w:r>
      <w:r>
        <w:rPr/>
        <w:t>in</w:t>
      </w:r>
      <w:r>
        <w:rPr>
          <w:spacing w:val="-6"/>
        </w:rPr>
        <w:t> </w:t>
      </w:r>
      <w:r>
        <w:rPr/>
        <w:t>ofﬁce</w:t>
      </w:r>
      <w:r>
        <w:rPr>
          <w:spacing w:val="-6"/>
        </w:rPr>
        <w:t> </w:t>
      </w:r>
      <w:r>
        <w:rPr/>
        <w:t>(from</w:t>
      </w:r>
      <w:r>
        <w:rPr>
          <w:spacing w:val="-6"/>
        </w:rPr>
        <w:t> </w:t>
      </w:r>
      <w:r>
        <w:rPr/>
        <w:t>2014</w:t>
      </w:r>
      <w:r>
        <w:rPr>
          <w:spacing w:val="-6"/>
        </w:rPr>
        <w:t> </w:t>
      </w:r>
      <w:r>
        <w:rPr/>
        <w:t>to</w:t>
      </w:r>
      <w:r>
        <w:rPr>
          <w:spacing w:val="-6"/>
        </w:rPr>
        <w:t> </w:t>
      </w:r>
      <w:r>
        <w:rPr/>
        <w:t>2018 and from 2019 to 2022), Beijing saw its average public approval rating increase to 60% and 56%, respectively.</w:t>
      </w:r>
    </w:p>
    <w:p>
      <w:pPr>
        <w:pStyle w:val="BodyText"/>
        <w:spacing w:before="5"/>
        <w:rPr>
          <w:sz w:val="27"/>
        </w:rPr>
      </w:pPr>
    </w:p>
    <w:p>
      <w:pPr>
        <w:pStyle w:val="BodyText"/>
        <w:spacing w:line="333" w:lineRule="auto"/>
        <w:ind w:left="1140" w:right="1171"/>
      </w:pPr>
      <w:r>
        <w:rPr/>
        <w:t>The U.S. and China generally enjoyed similar levels of public support in Bangladesh during the BRI era (see Figure 4.9). However, shortly after Donald Trump came to power, the U.S. suffered an 18 percentage point decline in its public approval rating (from 70% in 2016 to 52% in 2017), which gave China a 10%</w:t>
      </w:r>
      <w:r>
        <w:rPr>
          <w:spacing w:val="-3"/>
        </w:rPr>
        <w:t> </w:t>
      </w:r>
      <w:r>
        <w:rPr/>
        <w:t>percentage</w:t>
      </w:r>
      <w:r>
        <w:rPr>
          <w:spacing w:val="-3"/>
        </w:rPr>
        <w:t> </w:t>
      </w:r>
      <w:r>
        <w:rPr/>
        <w:t>point</w:t>
      </w:r>
      <w:r>
        <w:rPr>
          <w:spacing w:val="-3"/>
        </w:rPr>
        <w:t> </w:t>
      </w:r>
      <w:r>
        <w:rPr/>
        <w:t>advantage</w:t>
      </w:r>
      <w:r>
        <w:rPr>
          <w:spacing w:val="-3"/>
        </w:rPr>
        <w:t> </w:t>
      </w:r>
      <w:r>
        <w:rPr/>
        <w:t>over</w:t>
      </w:r>
      <w:r>
        <w:rPr>
          <w:spacing w:val="-3"/>
        </w:rPr>
        <w:t> </w:t>
      </w:r>
      <w:r>
        <w:rPr/>
        <w:t>the</w:t>
      </w:r>
      <w:r>
        <w:rPr>
          <w:spacing w:val="-3"/>
        </w:rPr>
        <w:t> </w:t>
      </w:r>
      <w:r>
        <w:rPr/>
        <w:t>U.S.</w:t>
      </w:r>
      <w:r>
        <w:rPr>
          <w:spacing w:val="-3"/>
        </w:rPr>
        <w:t> </w:t>
      </w:r>
      <w:r>
        <w:rPr/>
        <w:t>in</w:t>
      </w:r>
      <w:r>
        <w:rPr>
          <w:spacing w:val="-3"/>
        </w:rPr>
        <w:t> </w:t>
      </w:r>
      <w:r>
        <w:rPr/>
        <w:t>2017.</w:t>
      </w:r>
      <w:r>
        <w:rPr>
          <w:spacing w:val="-3"/>
        </w:rPr>
        <w:t> </w:t>
      </w:r>
      <w:r>
        <w:rPr/>
        <w:t>Beijing’s</w:t>
      </w:r>
      <w:r>
        <w:rPr>
          <w:spacing w:val="-3"/>
        </w:rPr>
        <w:t> </w:t>
      </w:r>
      <w:r>
        <w:rPr/>
        <w:t>advantage</w:t>
      </w:r>
      <w:r>
        <w:rPr>
          <w:spacing w:val="-3"/>
        </w:rPr>
        <w:t> </w:t>
      </w:r>
      <w:r>
        <w:rPr/>
        <w:t>was nevertheless</w:t>
      </w:r>
      <w:r>
        <w:rPr>
          <w:spacing w:val="-3"/>
        </w:rPr>
        <w:t> </w:t>
      </w:r>
      <w:r>
        <w:rPr/>
        <w:t>short-lived.</w:t>
      </w:r>
      <w:r>
        <w:rPr>
          <w:spacing w:val="-3"/>
        </w:rPr>
        <w:t> </w:t>
      </w:r>
      <w:r>
        <w:rPr/>
        <w:t>By</w:t>
      </w:r>
      <w:r>
        <w:rPr>
          <w:spacing w:val="-3"/>
        </w:rPr>
        <w:t> </w:t>
      </w:r>
      <w:r>
        <w:rPr/>
        <w:t>2022,</w:t>
      </w:r>
      <w:r>
        <w:rPr>
          <w:spacing w:val="-3"/>
        </w:rPr>
        <w:t> </w:t>
      </w:r>
      <w:r>
        <w:rPr/>
        <w:t>Washington</w:t>
      </w:r>
      <w:r>
        <w:rPr>
          <w:spacing w:val="-3"/>
        </w:rPr>
        <w:t> </w:t>
      </w:r>
      <w:r>
        <w:rPr/>
        <w:t>saw</w:t>
      </w:r>
      <w:r>
        <w:rPr>
          <w:spacing w:val="-3"/>
        </w:rPr>
        <w:t> </w:t>
      </w:r>
      <w:r>
        <w:rPr/>
        <w:t>its</w:t>
      </w:r>
      <w:r>
        <w:rPr>
          <w:spacing w:val="-3"/>
        </w:rPr>
        <w:t> </w:t>
      </w:r>
      <w:r>
        <w:rPr/>
        <w:t>public</w:t>
      </w:r>
      <w:r>
        <w:rPr>
          <w:spacing w:val="-3"/>
        </w:rPr>
        <w:t> </w:t>
      </w:r>
      <w:r>
        <w:rPr/>
        <w:t>approval</w:t>
      </w:r>
      <w:r>
        <w:rPr>
          <w:spacing w:val="-3"/>
        </w:rPr>
        <w:t> </w:t>
      </w:r>
      <w:r>
        <w:rPr/>
        <w:t>rating</w:t>
      </w:r>
      <w:r>
        <w:rPr>
          <w:spacing w:val="-3"/>
        </w:rPr>
        <w:t> </w:t>
      </w:r>
      <w:r>
        <w:rPr/>
        <w:t>rise to 62%, thereby opening up an 11 percentage point advantage over Beijing in </w:t>
      </w:r>
      <w:r>
        <w:rPr>
          <w:spacing w:val="-2"/>
        </w:rPr>
        <w:t>2022.</w:t>
      </w:r>
    </w:p>
    <w:p>
      <w:pPr>
        <w:spacing w:after="0" w:line="333" w:lineRule="auto"/>
        <w:sectPr>
          <w:pgSz w:w="12240" w:h="15840"/>
          <w:pgMar w:header="0" w:footer="720" w:top="1580" w:bottom="920" w:left="660" w:right="680"/>
        </w:sectPr>
      </w:pPr>
    </w:p>
    <w:p>
      <w:pPr>
        <w:pStyle w:val="BodyText"/>
        <w:ind w:left="1020"/>
        <w:rPr>
          <w:sz w:val="20"/>
        </w:rPr>
      </w:pPr>
      <w:r>
        <w:rPr>
          <w:sz w:val="20"/>
        </w:rPr>
        <w:pict>
          <v:shape style="width:444pt;height:38pt;mso-position-horizontal-relative:char;mso-position-vertical-relative:line" type="#_x0000_t202" id="docshape78" filled="true" fillcolor="#5b666f" stroked="false">
            <w10:anchorlock/>
            <v:textbox inset="0,0,0,0">
              <w:txbxContent>
                <w:p>
                  <w:pPr>
                    <w:spacing w:before="128"/>
                    <w:ind w:left="120" w:right="0" w:firstLine="0"/>
                    <w:jc w:val="left"/>
                    <w:rPr>
                      <w:b/>
                      <w:color w:val="000000"/>
                      <w:sz w:val="32"/>
                    </w:rPr>
                  </w:pPr>
                  <w:r>
                    <w:rPr>
                      <w:b/>
                      <w:color w:val="FFFFFF"/>
                      <w:spacing w:val="-12"/>
                      <w:sz w:val="32"/>
                    </w:rPr>
                    <w:t>Figure</w:t>
                  </w:r>
                  <w:r>
                    <w:rPr>
                      <w:b/>
                      <w:color w:val="FFFFFF"/>
                      <w:spacing w:val="-1"/>
                      <w:sz w:val="32"/>
                    </w:rPr>
                    <w:t> </w:t>
                  </w:r>
                  <w:r>
                    <w:rPr>
                      <w:b/>
                      <w:color w:val="FFFFFF"/>
                      <w:spacing w:val="-4"/>
                      <w:sz w:val="32"/>
                    </w:rPr>
                    <w:t>4.10</w:t>
                  </w:r>
                </w:p>
              </w:txbxContent>
            </v:textbox>
            <v:fill type="solid"/>
          </v:shape>
        </w:pict>
      </w:r>
      <w:r>
        <w:rPr>
          <w:sz w:val="20"/>
        </w:rPr>
      </w:r>
    </w:p>
    <w:p>
      <w:pPr>
        <w:pStyle w:val="BodyText"/>
        <w:spacing w:before="6"/>
        <w:rPr>
          <w:sz w:val="14"/>
        </w:rPr>
      </w:pPr>
      <w:r>
        <w:rPr/>
        <w:drawing>
          <wp:anchor distT="0" distB="0" distL="0" distR="0" allowOverlap="1" layoutInCell="1" locked="0" behindDoc="0" simplePos="0" relativeHeight="51">
            <wp:simplePos x="0" y="0"/>
            <wp:positionH relativeFrom="page">
              <wp:posOffset>1250540</wp:posOffset>
            </wp:positionH>
            <wp:positionV relativeFrom="paragraph">
              <wp:posOffset>121781</wp:posOffset>
            </wp:positionV>
            <wp:extent cx="5049024" cy="3232213"/>
            <wp:effectExtent l="0" t="0" r="0" b="0"/>
            <wp:wrapTopAndBottom/>
            <wp:docPr id="19" name="image11.jpeg"/>
            <wp:cNvGraphicFramePr>
              <a:graphicFrameLocks noChangeAspect="1"/>
            </wp:cNvGraphicFramePr>
            <a:graphic>
              <a:graphicData uri="http://schemas.openxmlformats.org/drawingml/2006/picture">
                <pic:pic>
                  <pic:nvPicPr>
                    <pic:cNvPr id="20" name="image11.jpeg"/>
                    <pic:cNvPicPr/>
                  </pic:nvPicPr>
                  <pic:blipFill>
                    <a:blip r:embed="rId16" cstate="print"/>
                    <a:stretch>
                      <a:fillRect/>
                    </a:stretch>
                  </pic:blipFill>
                  <pic:spPr>
                    <a:xfrm>
                      <a:off x="0" y="0"/>
                      <a:ext cx="5049024" cy="3232213"/>
                    </a:xfrm>
                    <a:prstGeom prst="rect">
                      <a:avLst/>
                    </a:prstGeom>
                  </pic:spPr>
                </pic:pic>
              </a:graphicData>
            </a:graphic>
          </wp:anchor>
        </w:drawing>
      </w:r>
    </w:p>
    <w:p>
      <w:pPr>
        <w:pStyle w:val="BodyText"/>
        <w:rPr>
          <w:sz w:val="20"/>
        </w:rPr>
      </w:pPr>
    </w:p>
    <w:p>
      <w:pPr>
        <w:pStyle w:val="BodyText"/>
        <w:spacing w:before="3"/>
        <w:rPr>
          <w:sz w:val="17"/>
        </w:rPr>
      </w:pPr>
    </w:p>
    <w:p>
      <w:pPr>
        <w:spacing w:line="333" w:lineRule="auto" w:before="0"/>
        <w:ind w:left="1140" w:right="1171" w:firstLine="0"/>
        <w:jc w:val="left"/>
        <w:rPr>
          <w:i/>
          <w:sz w:val="18"/>
        </w:rPr>
      </w:pPr>
      <w:r>
        <w:rPr>
          <w:i/>
          <w:sz w:val="18"/>
        </w:rPr>
        <w:t>Notes:</w:t>
      </w:r>
      <w:r>
        <w:rPr>
          <w:i/>
          <w:spacing w:val="-3"/>
          <w:sz w:val="18"/>
        </w:rPr>
        <w:t> </w:t>
      </w:r>
      <w:r>
        <w:rPr>
          <w:i/>
          <w:sz w:val="18"/>
        </w:rPr>
        <w:t>The</w:t>
      </w:r>
      <w:r>
        <w:rPr>
          <w:i/>
          <w:spacing w:val="-3"/>
          <w:sz w:val="18"/>
        </w:rPr>
        <w:t> </w:t>
      </w:r>
      <w:r>
        <w:rPr>
          <w:i/>
          <w:sz w:val="18"/>
        </w:rPr>
        <w:t>data</w:t>
      </w:r>
      <w:r>
        <w:rPr>
          <w:i/>
          <w:spacing w:val="-3"/>
          <w:sz w:val="18"/>
        </w:rPr>
        <w:t> </w:t>
      </w:r>
      <w:r>
        <w:rPr>
          <w:i/>
          <w:sz w:val="18"/>
        </w:rPr>
        <w:t>are</w:t>
      </w:r>
      <w:r>
        <w:rPr>
          <w:i/>
          <w:spacing w:val="-3"/>
          <w:sz w:val="18"/>
        </w:rPr>
        <w:t> </w:t>
      </w:r>
      <w:r>
        <w:rPr>
          <w:i/>
          <w:sz w:val="18"/>
        </w:rPr>
        <w:t>drawn</w:t>
      </w:r>
      <w:r>
        <w:rPr>
          <w:i/>
          <w:spacing w:val="-3"/>
          <w:sz w:val="18"/>
        </w:rPr>
        <w:t> </w:t>
      </w:r>
      <w:r>
        <w:rPr>
          <w:i/>
          <w:sz w:val="18"/>
        </w:rPr>
        <w:t>and</w:t>
      </w:r>
      <w:r>
        <w:rPr>
          <w:i/>
          <w:spacing w:val="-3"/>
          <w:sz w:val="18"/>
        </w:rPr>
        <w:t> </w:t>
      </w:r>
      <w:r>
        <w:rPr>
          <w:i/>
          <w:sz w:val="18"/>
        </w:rPr>
        <w:t>processed</w:t>
      </w:r>
      <w:r>
        <w:rPr>
          <w:i/>
          <w:spacing w:val="-3"/>
          <w:sz w:val="18"/>
        </w:rPr>
        <w:t> </w:t>
      </w:r>
      <w:r>
        <w:rPr>
          <w:i/>
          <w:sz w:val="18"/>
        </w:rPr>
        <w:t>from</w:t>
      </w:r>
      <w:r>
        <w:rPr>
          <w:i/>
          <w:spacing w:val="-3"/>
          <w:sz w:val="18"/>
        </w:rPr>
        <w:t> </w:t>
      </w:r>
      <w:r>
        <w:rPr>
          <w:i/>
          <w:sz w:val="18"/>
        </w:rPr>
        <w:t>the</w:t>
      </w:r>
      <w:r>
        <w:rPr>
          <w:i/>
          <w:spacing w:val="-3"/>
          <w:sz w:val="18"/>
        </w:rPr>
        <w:t> </w:t>
      </w:r>
      <w:r>
        <w:rPr>
          <w:i/>
          <w:sz w:val="18"/>
        </w:rPr>
        <w:t>GDELT</w:t>
      </w:r>
      <w:r>
        <w:rPr>
          <w:i/>
          <w:spacing w:val="-3"/>
          <w:sz w:val="18"/>
        </w:rPr>
        <w:t> </w:t>
      </w:r>
      <w:r>
        <w:rPr>
          <w:i/>
          <w:sz w:val="18"/>
        </w:rPr>
        <w:t>1.0</w:t>
      </w:r>
      <w:r>
        <w:rPr>
          <w:i/>
          <w:spacing w:val="-3"/>
          <w:sz w:val="18"/>
        </w:rPr>
        <w:t> </w:t>
      </w:r>
      <w:r>
        <w:rPr>
          <w:i/>
          <w:sz w:val="18"/>
        </w:rPr>
        <w:t>Event</w:t>
      </w:r>
      <w:r>
        <w:rPr>
          <w:i/>
          <w:spacing w:val="-3"/>
          <w:sz w:val="18"/>
        </w:rPr>
        <w:t> </w:t>
      </w:r>
      <w:r>
        <w:rPr>
          <w:i/>
          <w:sz w:val="18"/>
        </w:rPr>
        <w:t>Database</w:t>
      </w:r>
      <w:r>
        <w:rPr>
          <w:i/>
          <w:spacing w:val="-3"/>
          <w:sz w:val="18"/>
        </w:rPr>
        <w:t> </w:t>
      </w:r>
      <w:r>
        <w:rPr>
          <w:i/>
          <w:sz w:val="18"/>
        </w:rPr>
        <w:t>(related</w:t>
      </w:r>
      <w:r>
        <w:rPr>
          <w:i/>
          <w:spacing w:val="-3"/>
          <w:sz w:val="18"/>
        </w:rPr>
        <w:t> </w:t>
      </w:r>
      <w:r>
        <w:rPr>
          <w:i/>
          <w:sz w:val="18"/>
        </w:rPr>
        <w:t>to</w:t>
      </w:r>
      <w:r>
        <w:rPr>
          <w:i/>
          <w:spacing w:val="-3"/>
          <w:sz w:val="18"/>
        </w:rPr>
        <w:t> </w:t>
      </w:r>
      <w:r>
        <w:rPr>
          <w:i/>
          <w:sz w:val="18"/>
        </w:rPr>
        <w:t>government</w:t>
      </w:r>
      <w:r>
        <w:rPr>
          <w:i/>
          <w:sz w:val="18"/>
        </w:rPr>
        <w:t> actors from mainland China or the U.S.). See Box 1b in Chapter 1 for more details.</w:t>
      </w:r>
    </w:p>
    <w:p>
      <w:pPr>
        <w:pStyle w:val="BodyText"/>
        <w:rPr>
          <w:i/>
          <w:sz w:val="18"/>
        </w:rPr>
      </w:pPr>
    </w:p>
    <w:p>
      <w:pPr>
        <w:pStyle w:val="BodyText"/>
        <w:spacing w:line="333" w:lineRule="auto" w:before="113"/>
        <w:ind w:left="1140" w:right="1118"/>
      </w:pPr>
      <w:r>
        <w:rPr/>
        <w:t>In terms of the competition for favorable media coverage, the GDELT data indicate that, during Sheikh Hasina’s 2014-2018 term, the average tone of </w:t>
      </w:r>
      <w:r>
        <w:rPr/>
        <w:t>media sentiment about China (+1.88) was signiﬁcantly more positive than the average tone of media sentiment (-0.33) about the U.S. (see Figure 4.10). However, between 2019 and 2022, China’s average media sentiment score declined to</w:t>
      </w:r>
    </w:p>
    <w:p>
      <w:pPr>
        <w:pStyle w:val="BodyText"/>
        <w:spacing w:line="333" w:lineRule="auto"/>
        <w:ind w:left="1140" w:right="1171"/>
      </w:pPr>
      <w:r>
        <w:t>+0.48.[346] One potential reason why media coverage about China may have become less favorable during the late BRI period is that $10 billion (or nearly 38%) of Beijing’s development ﬁnance portfolio in Bangladesh encountered signiﬁcant ESG problems (see Table A12), including social and governance challenges associated with the design and implementation of multiple coal-ﬁred power generation plants.[347] The U.S. also saw its average media sentiment score deteriorate (to -0.6) during the 2019-2022 period, though the decline that it experienced was smaller than the one experienced by China. As a result, the media sentiment gains that Beijing made at the expense of Washington during the early BRI period were partially reversed during the late BRI period (see Figure 4.10).</w:t>
      </w:r>
    </w:p>
    <w:p>
      <w:pPr>
        <w:pStyle w:val="BodyText"/>
        <w:spacing w:before="5"/>
        <w:rPr>
          <w:sz w:val="26"/>
        </w:rPr>
      </w:pPr>
      <w:r>
        <w:rPr/>
        <w:pict>
          <v:shape style="position:absolute;margin-left:90pt;margin-top:16.433264pt;width:144pt;height:.1pt;mso-position-horizontal-relative:page;mso-position-vertical-relative:paragraph;z-index:-15702016;mso-wrap-distance-left:0;mso-wrap-distance-right:0" id="docshape79" coordorigin="1800,329" coordsize="2880,0" path="m1800,329l4680,329e" filled="false" stroked="true" strokeweight=".75pt" strokecolor="#000000">
            <v:path arrowok="t"/>
            <v:stroke dashstyle="solid"/>
            <w10:wrap type="topAndBottom"/>
          </v:shape>
        </w:pict>
      </w:r>
    </w:p>
    <w:p>
      <w:pPr>
        <w:spacing w:after="0" w:line="249" w:lineRule="auto"/>
        <w:jc w:val="left"/>
        <w:rPr>
          <w:sz w:val="20"/>
        </w:rPr>
        <w:sectPr>
          <w:pgSz w:w="12240" w:h="15840"/>
          <w:pgMar w:header="0" w:footer="720" w:top="1580" w:bottom="920" w:left="660" w:right="680"/>
        </w:sectPr>
      </w:pPr>
    </w:p>
    <w:p>
      <w:pPr>
        <w:pStyle w:val="BodyText"/>
        <w:spacing w:before="8"/>
        <w:rPr>
          <w:sz w:val="27"/>
        </w:rPr>
      </w:pPr>
    </w:p>
    <w:p>
      <w:pPr>
        <w:pStyle w:val="Heading5"/>
      </w:pPr>
      <w:r>
        <w:rPr>
          <w:color w:val="4F5861"/>
        </w:rPr>
        <w:t>The</w:t>
      </w:r>
      <w:r>
        <w:rPr>
          <w:color w:val="4F5861"/>
          <w:spacing w:val="-9"/>
        </w:rPr>
        <w:t> </w:t>
      </w:r>
      <w:r>
        <w:rPr>
          <w:color w:val="4F5861"/>
        </w:rPr>
        <w:t>foundations</w:t>
      </w:r>
      <w:r>
        <w:rPr>
          <w:color w:val="4F5861"/>
          <w:spacing w:val="-9"/>
        </w:rPr>
        <w:t> </w:t>
      </w:r>
      <w:r>
        <w:rPr>
          <w:color w:val="4F5861"/>
        </w:rPr>
        <w:t>of</w:t>
      </w:r>
      <w:r>
        <w:rPr>
          <w:color w:val="4F5861"/>
          <w:spacing w:val="-9"/>
        </w:rPr>
        <w:t> </w:t>
      </w:r>
      <w:r>
        <w:rPr>
          <w:color w:val="4F5861"/>
        </w:rPr>
        <w:t>Beijing’s</w:t>
      </w:r>
      <w:r>
        <w:rPr>
          <w:color w:val="4F5861"/>
          <w:spacing w:val="-9"/>
        </w:rPr>
        <w:t> </w:t>
      </w:r>
      <w:r>
        <w:rPr>
          <w:color w:val="4F5861"/>
        </w:rPr>
        <w:t>partnership</w:t>
      </w:r>
      <w:r>
        <w:rPr>
          <w:color w:val="4F5861"/>
          <w:spacing w:val="-9"/>
        </w:rPr>
        <w:t> </w:t>
      </w:r>
      <w:r>
        <w:rPr>
          <w:color w:val="4F5861"/>
        </w:rPr>
        <w:t>with</w:t>
      </w:r>
      <w:r>
        <w:rPr>
          <w:color w:val="4F5861"/>
          <w:spacing w:val="-9"/>
        </w:rPr>
        <w:t> </w:t>
      </w:r>
      <w:r>
        <w:rPr>
          <w:color w:val="4F5861"/>
        </w:rPr>
        <w:t>Sheikh</w:t>
      </w:r>
      <w:r>
        <w:rPr>
          <w:color w:val="4F5861"/>
          <w:spacing w:val="-9"/>
        </w:rPr>
        <w:t> </w:t>
      </w:r>
      <w:r>
        <w:rPr>
          <w:color w:val="4F5861"/>
          <w:spacing w:val="-2"/>
        </w:rPr>
        <w:t>Hasina</w:t>
      </w:r>
    </w:p>
    <w:p>
      <w:pPr>
        <w:pStyle w:val="BodyText"/>
        <w:spacing w:before="7"/>
        <w:rPr>
          <w:sz w:val="38"/>
        </w:rPr>
      </w:pPr>
    </w:p>
    <w:p>
      <w:pPr>
        <w:pStyle w:val="BodyText"/>
        <w:spacing w:line="333" w:lineRule="auto"/>
        <w:ind w:left="1140" w:right="1155"/>
      </w:pPr>
      <w:r>
        <w:rPr/>
        <w:t>The rapid rise of Chinese development ﬁnance during the BRI era was facilitated by Beijing’s strong partnership with Sheikh Hasina’s AL government, which grew as</w:t>
      </w:r>
      <w:r>
        <w:rPr>
          <w:spacing w:val="-1"/>
        </w:rPr>
        <w:t> </w:t>
      </w:r>
      <w:r>
        <w:rPr/>
        <w:t>she</w:t>
      </w:r>
      <w:r>
        <w:rPr>
          <w:spacing w:val="-1"/>
        </w:rPr>
        <w:t> </w:t>
      </w:r>
      <w:r>
        <w:rPr/>
        <w:t>strengthened</w:t>
      </w:r>
      <w:r>
        <w:rPr>
          <w:spacing w:val="-1"/>
        </w:rPr>
        <w:t> </w:t>
      </w:r>
      <w:r>
        <w:rPr/>
        <w:t>her</w:t>
      </w:r>
      <w:r>
        <w:rPr>
          <w:spacing w:val="-1"/>
        </w:rPr>
        <w:t> </w:t>
      </w:r>
      <w:r>
        <w:rPr/>
        <w:t>grip</w:t>
      </w:r>
      <w:r>
        <w:rPr>
          <w:spacing w:val="-1"/>
        </w:rPr>
        <w:t> </w:t>
      </w:r>
      <w:r>
        <w:rPr/>
        <w:t>on</w:t>
      </w:r>
      <w:r>
        <w:rPr>
          <w:spacing w:val="-1"/>
        </w:rPr>
        <w:t> </w:t>
      </w:r>
      <w:r>
        <w:rPr/>
        <w:t>power.</w:t>
      </w:r>
      <w:r>
        <w:rPr>
          <w:spacing w:val="-1"/>
        </w:rPr>
        <w:t> </w:t>
      </w:r>
      <w:r>
        <w:rPr/>
        <w:t>Since</w:t>
      </w:r>
      <w:r>
        <w:rPr>
          <w:spacing w:val="-1"/>
        </w:rPr>
        <w:t> </w:t>
      </w:r>
      <w:r>
        <w:rPr/>
        <w:t>December</w:t>
      </w:r>
      <w:r>
        <w:rPr>
          <w:spacing w:val="-1"/>
        </w:rPr>
        <w:t> </w:t>
      </w:r>
      <w:r>
        <w:rPr/>
        <w:t>2008,</w:t>
      </w:r>
      <w:r>
        <w:rPr>
          <w:spacing w:val="-1"/>
        </w:rPr>
        <w:t> </w:t>
      </w:r>
      <w:r>
        <w:rPr/>
        <w:t>the</w:t>
      </w:r>
      <w:r>
        <w:rPr>
          <w:spacing w:val="-1"/>
        </w:rPr>
        <w:t> </w:t>
      </w:r>
      <w:r>
        <w:rPr/>
        <w:t>centralization of political power has resulted in higher levels of administrative certainty and created an enabling environment for Beijing to bankroll and build big-ticket infrastructure projects.</w:t>
      </w:r>
    </w:p>
    <w:p>
      <w:pPr>
        <w:pStyle w:val="BodyText"/>
        <w:rPr>
          <w:sz w:val="20"/>
        </w:rPr>
      </w:pPr>
    </w:p>
    <w:p>
      <w:pPr>
        <w:pStyle w:val="BodyText"/>
        <w:spacing w:before="4"/>
        <w:rPr>
          <w:sz w:val="18"/>
        </w:rPr>
      </w:pPr>
      <w:r>
        <w:rPr/>
        <w:pict>
          <v:shape style="position:absolute;margin-left:84pt;margin-top:11.749121pt;width:444pt;height:38pt;mso-position-horizontal-relative:page;mso-position-vertical-relative:paragraph;z-index:-15701504;mso-wrap-distance-left:0;mso-wrap-distance-right:0" type="#_x0000_t202" id="docshape80" filled="true" fillcolor="#5b666f" stroked="false">
            <v:textbox inset="0,0,0,0">
              <w:txbxContent>
                <w:p>
                  <w:pPr>
                    <w:spacing w:before="133"/>
                    <w:ind w:left="120" w:right="0" w:firstLine="0"/>
                    <w:jc w:val="left"/>
                    <w:rPr>
                      <w:b/>
                      <w:color w:val="000000"/>
                      <w:sz w:val="32"/>
                    </w:rPr>
                  </w:pPr>
                  <w:r>
                    <w:rPr>
                      <w:b/>
                      <w:color w:val="FFFFFF"/>
                      <w:spacing w:val="-15"/>
                      <w:sz w:val="32"/>
                    </w:rPr>
                    <w:t>Table</w:t>
                  </w:r>
                  <w:r>
                    <w:rPr>
                      <w:b/>
                      <w:color w:val="FFFFFF"/>
                      <w:spacing w:val="-6"/>
                      <w:sz w:val="32"/>
                    </w:rPr>
                    <w:t> </w:t>
                  </w:r>
                  <w:r>
                    <w:rPr>
                      <w:b/>
                      <w:color w:val="FFFFFF"/>
                      <w:spacing w:val="-5"/>
                      <w:sz w:val="32"/>
                    </w:rPr>
                    <w:t>4.3</w:t>
                  </w:r>
                </w:p>
              </w:txbxContent>
            </v:textbox>
            <v:fill type="solid"/>
            <w10:wrap type="topAndBottom"/>
          </v:shape>
        </w:pict>
      </w:r>
    </w:p>
    <w:p>
      <w:pPr>
        <w:pStyle w:val="Heading2"/>
        <w:spacing w:line="328" w:lineRule="auto" w:before="2"/>
        <w:ind w:left="1140" w:right="1171"/>
      </w:pPr>
      <w:r>
        <w:t>Development ﬁnance commitments from China to Bangladesh by executive administration ﬁnance (ODA and OOF) from China during each administration</w:t>
      </w:r>
    </w:p>
    <w:p>
      <w:pPr>
        <w:spacing w:after="0"/>
        <w:jc w:val="center"/>
        <w:rPr>
          <w:sz w:val="18"/>
        </w:rPr>
        <w:sectPr>
          <w:pgSz w:w="12240" w:h="15840"/>
          <w:pgMar w:header="0" w:footer="720" w:top="1360" w:bottom="920" w:left="660" w:right="680"/>
        </w:sectPr>
      </w:pPr>
    </w:p>
    <w:p>
      <w:pPr>
        <w:spacing w:before="117"/>
        <w:ind w:left="585" w:right="0" w:firstLine="0"/>
        <w:jc w:val="left"/>
        <w:rPr>
          <w:b/>
          <w:sz w:val="18"/>
        </w:rPr>
      </w:pPr>
      <w:r>
        <w:rPr/>
        <w:br w:type="column"/>
      </w:r>
      <w:r>
        <w:rPr>
          <w:b/>
          <w:sz w:val="18"/>
        </w:rPr>
        <w:t>ODA</w:t>
      </w:r>
      <w:r>
        <w:rPr>
          <w:b/>
          <w:spacing w:val="-10"/>
          <w:sz w:val="18"/>
        </w:rPr>
        <w:t> </w:t>
      </w:r>
      <w:r>
        <w:rPr>
          <w:b/>
          <w:sz w:val="18"/>
        </w:rPr>
        <w:t>%</w:t>
      </w:r>
      <w:r>
        <w:rPr>
          <w:b/>
          <w:spacing w:val="-10"/>
          <w:sz w:val="18"/>
        </w:rPr>
        <w:t> </w:t>
      </w:r>
      <w:r>
        <w:rPr>
          <w:b/>
          <w:sz w:val="18"/>
        </w:rPr>
        <w:t>from</w:t>
      </w:r>
      <w:r>
        <w:rPr>
          <w:b/>
          <w:spacing w:val="-9"/>
          <w:sz w:val="18"/>
        </w:rPr>
        <w:t> </w:t>
      </w:r>
      <w:r>
        <w:rPr>
          <w:b/>
          <w:spacing w:val="-4"/>
          <w:sz w:val="18"/>
        </w:rPr>
        <w:t>China</w:t>
      </w:r>
    </w:p>
    <w:p>
      <w:pPr>
        <w:spacing w:after="0"/>
        <w:jc w:val="left"/>
        <w:rPr>
          <w:sz w:val="18"/>
        </w:rPr>
        <w:sectPr>
          <w:type w:val="continuous"/>
          <w:pgSz w:w="12240" w:h="15840"/>
          <w:pgMar w:header="0" w:footer="720" w:top="1460" w:bottom="280" w:left="660" w:right="680"/>
          <w:cols w:num="3" w:equalWidth="0">
            <w:col w:w="3544" w:space="40"/>
            <w:col w:w="3379" w:space="39"/>
            <w:col w:w="3898"/>
          </w:cols>
        </w:sect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10"/>
        <w:rPr>
          <w:b/>
          <w:sz w:val="15"/>
        </w:rPr>
      </w:pPr>
    </w:p>
    <w:p>
      <w:pPr>
        <w:spacing w:before="0"/>
        <w:ind w:left="1140" w:right="0" w:firstLine="0"/>
        <w:jc w:val="left"/>
        <w:rPr>
          <w:sz w:val="18"/>
        </w:rPr>
      </w:pPr>
      <w:r>
        <w:rPr/>
        <w:pict>
          <v:shape style="position:absolute;margin-left:90pt;margin-top:-53.42461pt;width:428pt;height:146.3pt;mso-position-horizontal-relative:page;mso-position-vertical-relative:paragraph;z-index:15756800" type="#_x0000_t202" id="docshape81"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820"/>
                    <w:gridCol w:w="2740"/>
                  </w:tblGrid>
                  <w:tr>
                    <w:trPr>
                      <w:trHeight w:val="176" w:hRule="atLeast"/>
                    </w:trPr>
                    <w:tc>
                      <w:tcPr>
                        <w:tcW w:w="5820" w:type="dxa"/>
                        <w:tcBorders>
                          <w:bottom w:val="single" w:sz="8" w:space="0" w:color="000000"/>
                        </w:tcBorders>
                      </w:tcPr>
                      <w:p>
                        <w:pPr>
                          <w:pStyle w:val="TableParagraph"/>
                          <w:spacing w:line="156" w:lineRule="exact"/>
                          <w:ind w:left="2940"/>
                          <w:rPr>
                            <w:b/>
                            <w:sz w:val="18"/>
                          </w:rPr>
                        </w:pPr>
                        <w:r>
                          <w:rPr>
                            <w:b/>
                            <w:color w:val="5B666F"/>
                            <w:spacing w:val="-2"/>
                            <w:sz w:val="18"/>
                          </w:rPr>
                          <w:t>(USD</w:t>
                        </w:r>
                        <w:r>
                          <w:rPr>
                            <w:b/>
                            <w:color w:val="5B666F"/>
                            <w:spacing w:val="-10"/>
                            <w:sz w:val="18"/>
                          </w:rPr>
                          <w:t> </w:t>
                        </w:r>
                        <w:r>
                          <w:rPr>
                            <w:b/>
                            <w:color w:val="5B666F"/>
                            <w:spacing w:val="-2"/>
                            <w:sz w:val="18"/>
                          </w:rPr>
                          <w:t>2021</w:t>
                        </w:r>
                        <w:r>
                          <w:rPr>
                            <w:b/>
                            <w:color w:val="5B666F"/>
                            <w:spacing w:val="-10"/>
                            <w:sz w:val="18"/>
                          </w:rPr>
                          <w:t> </w:t>
                        </w:r>
                        <w:r>
                          <w:rPr>
                            <w:b/>
                            <w:color w:val="5B666F"/>
                            <w:spacing w:val="-2"/>
                            <w:sz w:val="18"/>
                          </w:rPr>
                          <w:t>millions)</w:t>
                        </w:r>
                      </w:p>
                    </w:tc>
                    <w:tc>
                      <w:tcPr>
                        <w:tcW w:w="2740" w:type="dxa"/>
                        <w:tcBorders>
                          <w:bottom w:val="single" w:sz="8" w:space="0" w:color="000000"/>
                        </w:tcBorders>
                      </w:tcPr>
                      <w:p>
                        <w:pPr>
                          <w:pStyle w:val="TableParagraph"/>
                          <w:rPr>
                            <w:rFonts w:ascii="Times New Roman"/>
                            <w:sz w:val="10"/>
                          </w:rPr>
                        </w:pPr>
                      </w:p>
                    </w:tc>
                  </w:tr>
                  <w:tr>
                    <w:trPr>
                      <w:trHeight w:val="560" w:hRule="atLeast"/>
                    </w:trPr>
                    <w:tc>
                      <w:tcPr>
                        <w:tcW w:w="5820" w:type="dxa"/>
                        <w:tcBorders>
                          <w:top w:val="single" w:sz="8" w:space="0" w:color="000000"/>
                          <w:bottom w:val="single" w:sz="8" w:space="0" w:color="CCCCCC"/>
                        </w:tcBorders>
                      </w:tcPr>
                      <w:p>
                        <w:pPr>
                          <w:pStyle w:val="TableParagraph"/>
                          <w:tabs>
                            <w:tab w:pos="4567" w:val="right" w:leader="none"/>
                          </w:tabs>
                          <w:spacing w:before="179"/>
                          <w:rPr>
                            <w:sz w:val="18"/>
                          </w:rPr>
                        </w:pPr>
                        <w:r>
                          <w:rPr>
                            <w:spacing w:val="-2"/>
                            <w:sz w:val="18"/>
                          </w:rPr>
                          <w:t>BNP’s</w:t>
                        </w:r>
                        <w:r>
                          <w:rPr>
                            <w:spacing w:val="-9"/>
                            <w:sz w:val="18"/>
                          </w:rPr>
                          <w:t> </w:t>
                        </w:r>
                        <w:r>
                          <w:rPr>
                            <w:spacing w:val="-2"/>
                            <w:sz w:val="18"/>
                          </w:rPr>
                          <w:t>Khaleda</w:t>
                        </w:r>
                        <w:r>
                          <w:rPr>
                            <w:spacing w:val="-8"/>
                            <w:sz w:val="18"/>
                          </w:rPr>
                          <w:t> </w:t>
                        </w:r>
                        <w:r>
                          <w:rPr>
                            <w:spacing w:val="-2"/>
                            <w:sz w:val="18"/>
                          </w:rPr>
                          <w:t>Zia</w:t>
                        </w:r>
                        <w:r>
                          <w:rPr>
                            <w:spacing w:val="-8"/>
                            <w:sz w:val="18"/>
                          </w:rPr>
                          <w:t> </w:t>
                        </w:r>
                        <w:r>
                          <w:rPr>
                            <w:spacing w:val="-2"/>
                            <w:sz w:val="18"/>
                          </w:rPr>
                          <w:t>(2002</w:t>
                        </w:r>
                        <w:r>
                          <w:rPr>
                            <w:spacing w:val="-9"/>
                            <w:sz w:val="18"/>
                          </w:rPr>
                          <w:t> </w:t>
                        </w:r>
                        <w:r>
                          <w:rPr>
                            <w:spacing w:val="-2"/>
                            <w:sz w:val="18"/>
                          </w:rPr>
                          <w:t>-</w:t>
                        </w:r>
                        <w:r>
                          <w:rPr>
                            <w:spacing w:val="-8"/>
                            <w:sz w:val="18"/>
                          </w:rPr>
                          <w:t> </w:t>
                        </w:r>
                        <w:r>
                          <w:rPr>
                            <w:spacing w:val="-2"/>
                            <w:sz w:val="18"/>
                          </w:rPr>
                          <w:t>2006)</w:t>
                        </w:r>
                        <w:r>
                          <w:rPr>
                            <w:rFonts w:ascii="Times New Roman" w:hAnsi="Times New Roman"/>
                            <w:sz w:val="18"/>
                          </w:rPr>
                          <w:tab/>
                        </w:r>
                        <w:r>
                          <w:rPr>
                            <w:spacing w:val="-5"/>
                            <w:sz w:val="18"/>
                          </w:rPr>
                          <w:t>175</w:t>
                        </w:r>
                      </w:p>
                    </w:tc>
                    <w:tc>
                      <w:tcPr>
                        <w:tcW w:w="2740" w:type="dxa"/>
                        <w:tcBorders>
                          <w:top w:val="single" w:sz="8" w:space="0" w:color="000000"/>
                          <w:bottom w:val="single" w:sz="8" w:space="0" w:color="CCCCCC"/>
                        </w:tcBorders>
                      </w:tcPr>
                      <w:p>
                        <w:pPr>
                          <w:pStyle w:val="TableParagraph"/>
                          <w:spacing w:before="6"/>
                          <w:rPr>
                            <w:sz w:val="15"/>
                          </w:rPr>
                        </w:pPr>
                      </w:p>
                      <w:p>
                        <w:pPr>
                          <w:pStyle w:val="TableParagraph"/>
                          <w:ind w:left="1159" w:right="1095"/>
                          <w:jc w:val="center"/>
                          <w:rPr>
                            <w:sz w:val="18"/>
                          </w:rPr>
                        </w:pPr>
                        <w:r>
                          <w:rPr>
                            <w:spacing w:val="-5"/>
                            <w:sz w:val="18"/>
                          </w:rPr>
                          <w:t>72%</w:t>
                        </w:r>
                      </w:p>
                    </w:tc>
                  </w:tr>
                  <w:tr>
                    <w:trPr>
                      <w:trHeight w:val="559" w:hRule="atLeast"/>
                    </w:trPr>
                    <w:tc>
                      <w:tcPr>
                        <w:tcW w:w="5820" w:type="dxa"/>
                        <w:tcBorders>
                          <w:top w:val="single" w:sz="8" w:space="0" w:color="CCCCCC"/>
                          <w:bottom w:val="single" w:sz="8" w:space="0" w:color="CCCCCC"/>
                        </w:tcBorders>
                      </w:tcPr>
                      <w:p>
                        <w:pPr>
                          <w:pStyle w:val="TableParagraph"/>
                          <w:tabs>
                            <w:tab w:pos="4517" w:val="right" w:leader="none"/>
                          </w:tabs>
                          <w:spacing w:before="76"/>
                          <w:rPr>
                            <w:sz w:val="18"/>
                          </w:rPr>
                        </w:pPr>
                        <w:r>
                          <w:rPr>
                            <w:sz w:val="18"/>
                          </w:rPr>
                          <w:t>Military-appointed</w:t>
                        </w:r>
                        <w:r>
                          <w:rPr>
                            <w:spacing w:val="53"/>
                            <w:sz w:val="18"/>
                          </w:rPr>
                          <w:t> </w:t>
                        </w:r>
                        <w:r>
                          <w:rPr>
                            <w:spacing w:val="-2"/>
                            <w:sz w:val="18"/>
                          </w:rPr>
                          <w:t>Fakhruddin</w:t>
                        </w:r>
                        <w:r>
                          <w:rPr>
                            <w:rFonts w:ascii="Times New Roman"/>
                            <w:sz w:val="18"/>
                          </w:rPr>
                          <w:tab/>
                        </w:r>
                        <w:r>
                          <w:rPr>
                            <w:spacing w:val="-5"/>
                            <w:position w:val="-10"/>
                            <w:sz w:val="18"/>
                          </w:rPr>
                          <w:t>71</w:t>
                        </w:r>
                      </w:p>
                    </w:tc>
                    <w:tc>
                      <w:tcPr>
                        <w:tcW w:w="2740" w:type="dxa"/>
                        <w:tcBorders>
                          <w:top w:val="single" w:sz="8" w:space="0" w:color="CCCCCC"/>
                          <w:bottom w:val="single" w:sz="8" w:space="0" w:color="CCCCCC"/>
                        </w:tcBorders>
                      </w:tcPr>
                      <w:p>
                        <w:pPr>
                          <w:pStyle w:val="TableParagraph"/>
                          <w:rPr>
                            <w:sz w:val="16"/>
                          </w:rPr>
                        </w:pPr>
                      </w:p>
                      <w:p>
                        <w:pPr>
                          <w:pStyle w:val="TableParagraph"/>
                          <w:ind w:left="1159" w:right="1095"/>
                          <w:jc w:val="center"/>
                          <w:rPr>
                            <w:sz w:val="18"/>
                          </w:rPr>
                        </w:pPr>
                        <w:r>
                          <w:rPr>
                            <w:spacing w:val="-4"/>
                            <w:sz w:val="18"/>
                          </w:rPr>
                          <w:t>100%</w:t>
                        </w:r>
                      </w:p>
                    </w:tc>
                  </w:tr>
                  <w:tr>
                    <w:trPr>
                      <w:trHeight w:val="560" w:hRule="atLeast"/>
                    </w:trPr>
                    <w:tc>
                      <w:tcPr>
                        <w:tcW w:w="5820" w:type="dxa"/>
                        <w:tcBorders>
                          <w:top w:val="single" w:sz="8" w:space="0" w:color="CCCCCC"/>
                          <w:bottom w:val="single" w:sz="8" w:space="0" w:color="CCCCCC"/>
                        </w:tcBorders>
                      </w:tcPr>
                      <w:p>
                        <w:pPr>
                          <w:pStyle w:val="TableParagraph"/>
                          <w:tabs>
                            <w:tab w:pos="4567" w:val="right" w:leader="none"/>
                          </w:tabs>
                          <w:spacing w:before="189"/>
                          <w:rPr>
                            <w:sz w:val="18"/>
                          </w:rPr>
                        </w:pPr>
                        <w:r>
                          <w:rPr>
                            <w:spacing w:val="-4"/>
                            <w:sz w:val="18"/>
                          </w:rPr>
                          <w:t>Sheikh</w:t>
                        </w:r>
                        <w:r>
                          <w:rPr>
                            <w:spacing w:val="1"/>
                            <w:sz w:val="18"/>
                          </w:rPr>
                          <w:t> </w:t>
                        </w:r>
                        <w:r>
                          <w:rPr>
                            <w:spacing w:val="-4"/>
                            <w:sz w:val="18"/>
                          </w:rPr>
                          <w:t>Hasina</w:t>
                        </w:r>
                        <w:r>
                          <w:rPr>
                            <w:spacing w:val="2"/>
                            <w:sz w:val="18"/>
                          </w:rPr>
                          <w:t> </w:t>
                        </w:r>
                        <w:r>
                          <w:rPr>
                            <w:spacing w:val="-4"/>
                            <w:sz w:val="18"/>
                          </w:rPr>
                          <w:t>I</w:t>
                        </w:r>
                        <w:r>
                          <w:rPr>
                            <w:spacing w:val="2"/>
                            <w:sz w:val="18"/>
                          </w:rPr>
                          <w:t> </w:t>
                        </w:r>
                        <w:r>
                          <w:rPr>
                            <w:spacing w:val="-4"/>
                            <w:sz w:val="18"/>
                          </w:rPr>
                          <w:t>(2009-2013)</w:t>
                        </w:r>
                        <w:r>
                          <w:rPr>
                            <w:rFonts w:ascii="Times New Roman"/>
                            <w:sz w:val="18"/>
                          </w:rPr>
                          <w:tab/>
                        </w:r>
                        <w:r>
                          <w:rPr>
                            <w:spacing w:val="-5"/>
                            <w:sz w:val="18"/>
                          </w:rPr>
                          <w:t>381</w:t>
                        </w:r>
                      </w:p>
                    </w:tc>
                    <w:tc>
                      <w:tcPr>
                        <w:tcW w:w="2740" w:type="dxa"/>
                        <w:tcBorders>
                          <w:top w:val="single" w:sz="8" w:space="0" w:color="CCCCCC"/>
                          <w:bottom w:val="single" w:sz="8" w:space="0" w:color="CCCCCC"/>
                        </w:tcBorders>
                      </w:tcPr>
                      <w:p>
                        <w:pPr>
                          <w:pStyle w:val="TableParagraph"/>
                          <w:spacing w:before="5"/>
                          <w:rPr>
                            <w:sz w:val="16"/>
                          </w:rPr>
                        </w:pPr>
                      </w:p>
                      <w:p>
                        <w:pPr>
                          <w:pStyle w:val="TableParagraph"/>
                          <w:ind w:left="1159" w:right="1095"/>
                          <w:jc w:val="center"/>
                          <w:rPr>
                            <w:sz w:val="18"/>
                          </w:rPr>
                        </w:pPr>
                        <w:r>
                          <w:rPr>
                            <w:spacing w:val="-5"/>
                            <w:sz w:val="18"/>
                          </w:rPr>
                          <w:t>47%</w:t>
                        </w:r>
                      </w:p>
                    </w:tc>
                  </w:tr>
                  <w:tr>
                    <w:trPr>
                      <w:trHeight w:val="580" w:hRule="atLeast"/>
                    </w:trPr>
                    <w:tc>
                      <w:tcPr>
                        <w:tcW w:w="5820" w:type="dxa"/>
                        <w:tcBorders>
                          <w:top w:val="single" w:sz="8" w:space="0" w:color="CCCCCC"/>
                          <w:bottom w:val="single" w:sz="8" w:space="0" w:color="CCCCCC"/>
                        </w:tcBorders>
                      </w:tcPr>
                      <w:p>
                        <w:pPr>
                          <w:pStyle w:val="TableParagraph"/>
                          <w:tabs>
                            <w:tab w:pos="4192" w:val="left" w:leader="none"/>
                          </w:tabs>
                          <w:spacing w:before="86"/>
                          <w:rPr>
                            <w:sz w:val="18"/>
                          </w:rPr>
                        </w:pPr>
                        <w:r>
                          <w:rPr>
                            <w:spacing w:val="-4"/>
                            <w:sz w:val="18"/>
                          </w:rPr>
                          <w:t>Sheikh</w:t>
                        </w:r>
                        <w:r>
                          <w:rPr>
                            <w:spacing w:val="-2"/>
                            <w:sz w:val="18"/>
                          </w:rPr>
                          <w:t> </w:t>
                        </w:r>
                        <w:r>
                          <w:rPr>
                            <w:spacing w:val="-4"/>
                            <w:sz w:val="18"/>
                          </w:rPr>
                          <w:t>Hasina</w:t>
                        </w:r>
                        <w:r>
                          <w:rPr>
                            <w:spacing w:val="-1"/>
                            <w:sz w:val="18"/>
                          </w:rPr>
                          <w:t> </w:t>
                        </w:r>
                        <w:r>
                          <w:rPr>
                            <w:spacing w:val="-5"/>
                            <w:sz w:val="18"/>
                          </w:rPr>
                          <w:t>II</w:t>
                        </w:r>
                        <w:r>
                          <w:rPr>
                            <w:sz w:val="18"/>
                          </w:rPr>
                          <w:tab/>
                        </w:r>
                        <w:r>
                          <w:rPr>
                            <w:spacing w:val="-2"/>
                            <w:position w:val="-10"/>
                            <w:sz w:val="18"/>
                          </w:rPr>
                          <w:t>2,191</w:t>
                        </w:r>
                      </w:p>
                    </w:tc>
                    <w:tc>
                      <w:tcPr>
                        <w:tcW w:w="2740" w:type="dxa"/>
                        <w:tcBorders>
                          <w:top w:val="single" w:sz="8" w:space="0" w:color="CCCCCC"/>
                          <w:bottom w:val="single" w:sz="8" w:space="0" w:color="CCCCCC"/>
                        </w:tcBorders>
                      </w:tcPr>
                      <w:p>
                        <w:pPr>
                          <w:pStyle w:val="TableParagraph"/>
                          <w:spacing w:before="10"/>
                          <w:rPr>
                            <w:sz w:val="16"/>
                          </w:rPr>
                        </w:pPr>
                      </w:p>
                      <w:p>
                        <w:pPr>
                          <w:pStyle w:val="TableParagraph"/>
                          <w:ind w:left="1159" w:right="1095"/>
                          <w:jc w:val="center"/>
                          <w:rPr>
                            <w:sz w:val="18"/>
                          </w:rPr>
                        </w:pPr>
                        <w:r>
                          <w:rPr>
                            <w:spacing w:val="-5"/>
                            <w:sz w:val="18"/>
                          </w:rPr>
                          <w:t>20%</w:t>
                        </w:r>
                      </w:p>
                    </w:tc>
                  </w:tr>
                  <w:tr>
                    <w:trPr>
                      <w:trHeight w:val="391" w:hRule="atLeast"/>
                    </w:trPr>
                    <w:tc>
                      <w:tcPr>
                        <w:tcW w:w="5820" w:type="dxa"/>
                        <w:tcBorders>
                          <w:top w:val="single" w:sz="8" w:space="0" w:color="CCCCCC"/>
                        </w:tcBorders>
                      </w:tcPr>
                      <w:p>
                        <w:pPr>
                          <w:pStyle w:val="TableParagraph"/>
                          <w:tabs>
                            <w:tab w:pos="4192" w:val="left" w:leader="none"/>
                          </w:tabs>
                          <w:spacing w:line="213" w:lineRule="auto" w:before="77"/>
                          <w:rPr>
                            <w:sz w:val="18"/>
                          </w:rPr>
                        </w:pPr>
                        <w:r>
                          <w:rPr>
                            <w:spacing w:val="-4"/>
                            <w:sz w:val="18"/>
                          </w:rPr>
                          <w:t>Sheikh</w:t>
                        </w:r>
                        <w:r>
                          <w:rPr>
                            <w:spacing w:val="-2"/>
                            <w:sz w:val="18"/>
                          </w:rPr>
                          <w:t> </w:t>
                        </w:r>
                        <w:r>
                          <w:rPr>
                            <w:spacing w:val="-4"/>
                            <w:sz w:val="18"/>
                          </w:rPr>
                          <w:t>Hasina</w:t>
                        </w:r>
                        <w:r>
                          <w:rPr>
                            <w:spacing w:val="-1"/>
                            <w:sz w:val="18"/>
                          </w:rPr>
                          <w:t> </w:t>
                        </w:r>
                        <w:r>
                          <w:rPr>
                            <w:spacing w:val="-5"/>
                            <w:sz w:val="18"/>
                          </w:rPr>
                          <w:t>III</w:t>
                        </w:r>
                        <w:r>
                          <w:rPr>
                            <w:sz w:val="18"/>
                          </w:rPr>
                          <w:tab/>
                        </w:r>
                        <w:r>
                          <w:rPr>
                            <w:spacing w:val="-2"/>
                            <w:position w:val="-10"/>
                            <w:sz w:val="18"/>
                          </w:rPr>
                          <w:t>2,290</w:t>
                        </w:r>
                      </w:p>
                    </w:tc>
                    <w:tc>
                      <w:tcPr>
                        <w:tcW w:w="2740" w:type="dxa"/>
                        <w:tcBorders>
                          <w:top w:val="single" w:sz="8" w:space="0" w:color="CCCCCC"/>
                        </w:tcBorders>
                      </w:tcPr>
                      <w:p>
                        <w:pPr>
                          <w:pStyle w:val="TableParagraph"/>
                          <w:spacing w:before="6"/>
                          <w:rPr>
                            <w:sz w:val="15"/>
                          </w:rPr>
                        </w:pPr>
                      </w:p>
                      <w:p>
                        <w:pPr>
                          <w:pStyle w:val="TableParagraph"/>
                          <w:spacing w:line="193" w:lineRule="exact"/>
                          <w:ind w:left="1159" w:right="1095"/>
                          <w:jc w:val="center"/>
                          <w:rPr>
                            <w:sz w:val="18"/>
                          </w:rPr>
                        </w:pPr>
                        <w:r>
                          <w:rPr>
                            <w:spacing w:val="-5"/>
                            <w:sz w:val="18"/>
                          </w:rPr>
                          <w:t>7%</w:t>
                        </w:r>
                      </w:p>
                    </w:tc>
                  </w:tr>
                </w:tbl>
                <w:p>
                  <w:pPr>
                    <w:pStyle w:val="BodyText"/>
                  </w:pPr>
                </w:p>
              </w:txbxContent>
            </v:textbox>
            <w10:wrap type="none"/>
          </v:shape>
        </w:pict>
      </w:r>
      <w:r>
        <w:rPr>
          <w:sz w:val="18"/>
        </w:rPr>
        <w:t>Ahmed</w:t>
      </w:r>
      <w:r>
        <w:rPr>
          <w:spacing w:val="-6"/>
          <w:sz w:val="18"/>
        </w:rPr>
        <w:t> </w:t>
      </w:r>
      <w:r>
        <w:rPr>
          <w:sz w:val="18"/>
        </w:rPr>
        <w:t>(2007-</w:t>
      </w:r>
      <w:r>
        <w:rPr>
          <w:spacing w:val="-2"/>
          <w:sz w:val="18"/>
        </w:rPr>
        <w:t>2008)</w:t>
      </w: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spacing w:before="10"/>
        <w:rPr>
          <w:sz w:val="14"/>
        </w:rPr>
      </w:pPr>
    </w:p>
    <w:p>
      <w:pPr>
        <w:spacing w:line="333" w:lineRule="auto" w:before="79"/>
        <w:ind w:left="1140" w:right="1171" w:firstLine="0"/>
        <w:jc w:val="left"/>
        <w:rPr>
          <w:i/>
          <w:sz w:val="18"/>
        </w:rPr>
      </w:pPr>
      <w:r>
        <w:rPr>
          <w:i/>
          <w:sz w:val="18"/>
        </w:rPr>
        <w:t>Notes: This ﬁgure provides a summary of Chinese ODA and OOF commitments to Bangladesh during </w:t>
      </w:r>
      <w:r>
        <w:rPr>
          <w:i/>
          <w:sz w:val="18"/>
        </w:rPr>
        <w:t>each</w:t>
      </w:r>
      <w:r>
        <w:rPr>
          <w:i/>
          <w:sz w:val="18"/>
        </w:rPr>
        <w:t> executive</w:t>
      </w:r>
      <w:r>
        <w:rPr>
          <w:i/>
          <w:spacing w:val="-1"/>
          <w:sz w:val="18"/>
        </w:rPr>
        <w:t> </w:t>
      </w:r>
      <w:r>
        <w:rPr>
          <w:i/>
          <w:sz w:val="18"/>
        </w:rPr>
        <w:t>administration in Bangladesh</w:t>
      </w:r>
      <w:r>
        <w:rPr>
          <w:i/>
          <w:spacing w:val="-1"/>
          <w:sz w:val="18"/>
        </w:rPr>
        <w:t> </w:t>
      </w:r>
      <w:r>
        <w:rPr>
          <w:i/>
          <w:sz w:val="18"/>
        </w:rPr>
        <w:t>since 2002. Exact</w:t>
      </w:r>
      <w:r>
        <w:rPr>
          <w:i/>
          <w:spacing w:val="-1"/>
          <w:sz w:val="18"/>
        </w:rPr>
        <w:t> </w:t>
      </w:r>
      <w:r>
        <w:rPr>
          <w:i/>
          <w:sz w:val="18"/>
        </w:rPr>
        <w:t>commitment dates in the</w:t>
      </w:r>
      <w:r>
        <w:rPr>
          <w:i/>
          <w:spacing w:val="-1"/>
          <w:sz w:val="18"/>
        </w:rPr>
        <w:t> </w:t>
      </w:r>
      <w:r>
        <w:rPr>
          <w:i/>
          <w:sz w:val="18"/>
        </w:rPr>
        <w:t>3.0 version of</w:t>
      </w:r>
      <w:r>
        <w:rPr>
          <w:i/>
          <w:spacing w:val="-1"/>
          <w:sz w:val="18"/>
        </w:rPr>
        <w:t> </w:t>
      </w:r>
      <w:r>
        <w:rPr>
          <w:i/>
          <w:spacing w:val="-2"/>
          <w:sz w:val="18"/>
        </w:rPr>
        <w:t>AidData’s</w:t>
      </w:r>
    </w:p>
    <w:p>
      <w:pPr>
        <w:pStyle w:val="BodyText"/>
        <w:spacing w:before="6"/>
        <w:rPr>
          <w:i/>
          <w:sz w:val="8"/>
        </w:rPr>
      </w:pPr>
      <w:r>
        <w:rPr/>
        <w:pict>
          <v:shape style="position:absolute;margin-left:90pt;margin-top:6.135634pt;width:144pt;height:.1pt;mso-position-horizontal-relative:page;mso-position-vertical-relative:paragraph;z-index:-15700992;mso-wrap-distance-left:0;mso-wrap-distance-right:0" id="docshape82" coordorigin="1800,123" coordsize="2880,0" path="m1800,123l4680,123e" filled="false" stroked="true" strokeweight=".75pt" strokecolor="#000000">
            <v:path arrowok="t"/>
            <v:stroke dashstyle="solid"/>
            <w10:wrap type="topAndBottom"/>
          </v:shape>
        </w:pict>
      </w:r>
    </w:p>
    <w:p>
      <w:pPr>
        <w:spacing w:after="0" w:line="249" w:lineRule="auto"/>
        <w:jc w:val="left"/>
        <w:rPr>
          <w:sz w:val="20"/>
        </w:rPr>
        <w:sectPr>
          <w:type w:val="continuous"/>
          <w:pgSz w:w="12240" w:h="15840"/>
          <w:pgMar w:header="0" w:footer="720" w:top="1460" w:bottom="280" w:left="660" w:right="680"/>
        </w:sectPr>
      </w:pPr>
    </w:p>
    <w:p>
      <w:pPr>
        <w:spacing w:line="333" w:lineRule="auto" w:before="47"/>
        <w:ind w:left="1140" w:right="1784" w:firstLine="0"/>
        <w:jc w:val="left"/>
        <w:rPr>
          <w:i/>
          <w:sz w:val="18"/>
        </w:rPr>
      </w:pPr>
      <w:r>
        <w:rPr>
          <w:i/>
          <w:w w:val="105"/>
          <w:sz w:val="18"/>
        </w:rPr>
        <w:t>GCDF</w:t>
      </w:r>
      <w:r>
        <w:rPr>
          <w:i/>
          <w:spacing w:val="-9"/>
          <w:w w:val="105"/>
          <w:sz w:val="18"/>
        </w:rPr>
        <w:t> </w:t>
      </w:r>
      <w:r>
        <w:rPr>
          <w:i/>
          <w:w w:val="105"/>
          <w:sz w:val="18"/>
        </w:rPr>
        <w:t>3.0</w:t>
      </w:r>
      <w:r>
        <w:rPr>
          <w:i/>
          <w:spacing w:val="-9"/>
          <w:w w:val="105"/>
          <w:sz w:val="18"/>
        </w:rPr>
        <w:t> </w:t>
      </w:r>
      <w:r>
        <w:rPr>
          <w:i/>
          <w:w w:val="105"/>
          <w:sz w:val="18"/>
        </w:rPr>
        <w:t>were</w:t>
      </w:r>
      <w:r>
        <w:rPr>
          <w:i/>
          <w:spacing w:val="-9"/>
          <w:w w:val="105"/>
          <w:sz w:val="18"/>
        </w:rPr>
        <w:t> </w:t>
      </w:r>
      <w:r>
        <w:rPr>
          <w:i/>
          <w:w w:val="105"/>
          <w:sz w:val="18"/>
        </w:rPr>
        <w:t>compared</w:t>
      </w:r>
      <w:r>
        <w:rPr>
          <w:i/>
          <w:spacing w:val="-9"/>
          <w:w w:val="105"/>
          <w:sz w:val="18"/>
        </w:rPr>
        <w:t> </w:t>
      </w:r>
      <w:r>
        <w:rPr>
          <w:i/>
          <w:w w:val="105"/>
          <w:sz w:val="18"/>
        </w:rPr>
        <w:t>to</w:t>
      </w:r>
      <w:r>
        <w:rPr>
          <w:i/>
          <w:spacing w:val="-9"/>
          <w:w w:val="105"/>
          <w:sz w:val="18"/>
        </w:rPr>
        <w:t> </w:t>
      </w:r>
      <w:r>
        <w:rPr>
          <w:i/>
          <w:w w:val="105"/>
          <w:sz w:val="18"/>
        </w:rPr>
        <w:t>election</w:t>
      </w:r>
      <w:r>
        <w:rPr>
          <w:i/>
          <w:spacing w:val="-9"/>
          <w:w w:val="105"/>
          <w:sz w:val="18"/>
        </w:rPr>
        <w:t> </w:t>
      </w:r>
      <w:r>
        <w:rPr>
          <w:i/>
          <w:w w:val="105"/>
          <w:sz w:val="18"/>
        </w:rPr>
        <w:t>dates</w:t>
      </w:r>
      <w:r>
        <w:rPr>
          <w:i/>
          <w:spacing w:val="-9"/>
          <w:w w:val="105"/>
          <w:sz w:val="18"/>
        </w:rPr>
        <w:t> </w:t>
      </w:r>
      <w:r>
        <w:rPr>
          <w:i/>
          <w:w w:val="105"/>
          <w:sz w:val="18"/>
        </w:rPr>
        <w:t>and</w:t>
      </w:r>
      <w:r>
        <w:rPr>
          <w:i/>
          <w:spacing w:val="-9"/>
          <w:w w:val="105"/>
          <w:sz w:val="18"/>
        </w:rPr>
        <w:t> </w:t>
      </w:r>
      <w:r>
        <w:rPr>
          <w:i/>
          <w:w w:val="105"/>
          <w:sz w:val="18"/>
        </w:rPr>
        <w:t>political</w:t>
      </w:r>
      <w:r>
        <w:rPr>
          <w:i/>
          <w:spacing w:val="-9"/>
          <w:w w:val="105"/>
          <w:sz w:val="18"/>
        </w:rPr>
        <w:t> </w:t>
      </w:r>
      <w:r>
        <w:rPr>
          <w:i/>
          <w:w w:val="105"/>
          <w:sz w:val="18"/>
        </w:rPr>
        <w:t>transition</w:t>
      </w:r>
      <w:r>
        <w:rPr>
          <w:i/>
          <w:spacing w:val="-9"/>
          <w:w w:val="105"/>
          <w:sz w:val="18"/>
        </w:rPr>
        <w:t> </w:t>
      </w:r>
      <w:r>
        <w:rPr>
          <w:i/>
          <w:w w:val="105"/>
          <w:sz w:val="18"/>
        </w:rPr>
        <w:t>dates</w:t>
      </w:r>
      <w:r>
        <w:rPr>
          <w:i/>
          <w:spacing w:val="-9"/>
          <w:w w:val="105"/>
          <w:sz w:val="18"/>
        </w:rPr>
        <w:t> </w:t>
      </w:r>
      <w:r>
        <w:rPr>
          <w:i/>
          <w:w w:val="105"/>
          <w:sz w:val="18"/>
        </w:rPr>
        <w:t>to</w:t>
      </w:r>
      <w:r>
        <w:rPr>
          <w:i/>
          <w:spacing w:val="-9"/>
          <w:w w:val="105"/>
          <w:sz w:val="18"/>
        </w:rPr>
        <w:t> </w:t>
      </w:r>
      <w:r>
        <w:rPr>
          <w:i/>
          <w:w w:val="105"/>
          <w:sz w:val="18"/>
        </w:rPr>
        <w:t>categorize</w:t>
      </w:r>
      <w:r>
        <w:rPr>
          <w:i/>
          <w:spacing w:val="-9"/>
          <w:w w:val="105"/>
          <w:sz w:val="18"/>
        </w:rPr>
        <w:t> </w:t>
      </w:r>
      <w:r>
        <w:rPr>
          <w:i/>
          <w:w w:val="105"/>
          <w:sz w:val="18"/>
        </w:rPr>
        <w:t>each</w:t>
      </w:r>
      <w:r>
        <w:rPr>
          <w:i/>
          <w:w w:val="105"/>
          <w:sz w:val="18"/>
        </w:rPr>
        <w:t> ODA/OOF-ﬁnanced</w:t>
      </w:r>
      <w:r>
        <w:rPr>
          <w:i/>
          <w:spacing w:val="-3"/>
          <w:w w:val="105"/>
          <w:sz w:val="18"/>
        </w:rPr>
        <w:t> </w:t>
      </w:r>
      <w:r>
        <w:rPr>
          <w:i/>
          <w:w w:val="105"/>
          <w:sz w:val="18"/>
        </w:rPr>
        <w:t>project</w:t>
      </w:r>
      <w:r>
        <w:rPr>
          <w:i/>
          <w:spacing w:val="-3"/>
          <w:w w:val="105"/>
          <w:sz w:val="18"/>
        </w:rPr>
        <w:t> </w:t>
      </w:r>
      <w:r>
        <w:rPr>
          <w:i/>
          <w:w w:val="105"/>
          <w:sz w:val="18"/>
        </w:rPr>
        <w:t>according</w:t>
      </w:r>
      <w:r>
        <w:rPr>
          <w:i/>
          <w:spacing w:val="-3"/>
          <w:w w:val="105"/>
          <w:sz w:val="18"/>
        </w:rPr>
        <w:t> </w:t>
      </w:r>
      <w:r>
        <w:rPr>
          <w:i/>
          <w:w w:val="105"/>
          <w:sz w:val="18"/>
        </w:rPr>
        <w:t>to</w:t>
      </w:r>
      <w:r>
        <w:rPr>
          <w:i/>
          <w:spacing w:val="-3"/>
          <w:w w:val="105"/>
          <w:sz w:val="18"/>
        </w:rPr>
        <w:t> </w:t>
      </w:r>
      <w:r>
        <w:rPr>
          <w:i/>
          <w:w w:val="105"/>
          <w:sz w:val="18"/>
        </w:rPr>
        <w:t>the</w:t>
      </w:r>
      <w:r>
        <w:rPr>
          <w:i/>
          <w:spacing w:val="-3"/>
          <w:w w:val="105"/>
          <w:sz w:val="18"/>
        </w:rPr>
        <w:t> </w:t>
      </w:r>
      <w:r>
        <w:rPr>
          <w:i/>
          <w:w w:val="105"/>
          <w:sz w:val="18"/>
        </w:rPr>
        <w:t>chief</w:t>
      </w:r>
      <w:r>
        <w:rPr>
          <w:i/>
          <w:spacing w:val="-3"/>
          <w:w w:val="105"/>
          <w:sz w:val="18"/>
        </w:rPr>
        <w:t> </w:t>
      </w:r>
      <w:r>
        <w:rPr>
          <w:i/>
          <w:w w:val="105"/>
          <w:sz w:val="18"/>
        </w:rPr>
        <w:t>executive</w:t>
      </w:r>
      <w:r>
        <w:rPr>
          <w:i/>
          <w:spacing w:val="-3"/>
          <w:w w:val="105"/>
          <w:sz w:val="18"/>
        </w:rPr>
        <w:t> </w:t>
      </w:r>
      <w:r>
        <w:rPr>
          <w:i/>
          <w:w w:val="105"/>
          <w:sz w:val="18"/>
        </w:rPr>
        <w:t>that</w:t>
      </w:r>
      <w:r>
        <w:rPr>
          <w:i/>
          <w:spacing w:val="-3"/>
          <w:w w:val="105"/>
          <w:sz w:val="18"/>
        </w:rPr>
        <w:t> </w:t>
      </w:r>
      <w:r>
        <w:rPr>
          <w:i/>
          <w:w w:val="105"/>
          <w:sz w:val="18"/>
        </w:rPr>
        <w:t>was</w:t>
      </w:r>
      <w:r>
        <w:rPr>
          <w:i/>
          <w:spacing w:val="-3"/>
          <w:w w:val="105"/>
          <w:sz w:val="18"/>
        </w:rPr>
        <w:t> </w:t>
      </w:r>
      <w:r>
        <w:rPr>
          <w:i/>
          <w:w w:val="105"/>
          <w:sz w:val="18"/>
        </w:rPr>
        <w:t>in</w:t>
      </w:r>
      <w:r>
        <w:rPr>
          <w:i/>
          <w:spacing w:val="-3"/>
          <w:w w:val="105"/>
          <w:sz w:val="18"/>
        </w:rPr>
        <w:t> </w:t>
      </w:r>
      <w:r>
        <w:rPr>
          <w:i/>
          <w:w w:val="105"/>
          <w:sz w:val="18"/>
        </w:rPr>
        <w:t>power</w:t>
      </w:r>
      <w:r>
        <w:rPr>
          <w:i/>
          <w:spacing w:val="-3"/>
          <w:w w:val="105"/>
          <w:sz w:val="18"/>
        </w:rPr>
        <w:t> </w:t>
      </w:r>
      <w:r>
        <w:rPr>
          <w:i/>
          <w:w w:val="105"/>
          <w:sz w:val="18"/>
        </w:rPr>
        <w:t>at</w:t>
      </w:r>
      <w:r>
        <w:rPr>
          <w:i/>
          <w:spacing w:val="-3"/>
          <w:w w:val="105"/>
          <w:sz w:val="18"/>
        </w:rPr>
        <w:t> </w:t>
      </w:r>
      <w:r>
        <w:rPr>
          <w:i/>
          <w:w w:val="105"/>
          <w:sz w:val="18"/>
        </w:rPr>
        <w:t>the</w:t>
      </w:r>
      <w:r>
        <w:rPr>
          <w:i/>
          <w:spacing w:val="-3"/>
          <w:w w:val="105"/>
          <w:sz w:val="18"/>
        </w:rPr>
        <w:t> </w:t>
      </w:r>
      <w:r>
        <w:rPr>
          <w:i/>
          <w:w w:val="105"/>
          <w:sz w:val="18"/>
        </w:rPr>
        <w:t>time</w:t>
      </w:r>
      <w:r>
        <w:rPr>
          <w:i/>
          <w:spacing w:val="-3"/>
          <w:w w:val="105"/>
          <w:sz w:val="18"/>
        </w:rPr>
        <w:t> </w:t>
      </w:r>
      <w:r>
        <w:rPr>
          <w:i/>
          <w:w w:val="105"/>
          <w:sz w:val="18"/>
        </w:rPr>
        <w:t>of</w:t>
      </w:r>
      <w:r>
        <w:rPr>
          <w:i/>
          <w:spacing w:val="-3"/>
          <w:w w:val="105"/>
          <w:sz w:val="18"/>
        </w:rPr>
        <w:t> </w:t>
      </w:r>
      <w:r>
        <w:rPr>
          <w:i/>
          <w:w w:val="105"/>
          <w:sz w:val="18"/>
        </w:rPr>
        <w:t>the commitment.</w:t>
      </w:r>
      <w:r>
        <w:rPr>
          <w:i/>
          <w:spacing w:val="-14"/>
          <w:w w:val="105"/>
          <w:sz w:val="18"/>
        </w:rPr>
        <w:t> </w:t>
      </w:r>
      <w:r>
        <w:rPr>
          <w:i/>
          <w:w w:val="105"/>
          <w:sz w:val="18"/>
        </w:rPr>
        <w:t>“ODA</w:t>
      </w:r>
      <w:r>
        <w:rPr>
          <w:i/>
          <w:spacing w:val="-13"/>
          <w:w w:val="105"/>
          <w:sz w:val="18"/>
        </w:rPr>
        <w:t> </w:t>
      </w:r>
      <w:r>
        <w:rPr>
          <w:i/>
          <w:w w:val="105"/>
          <w:sz w:val="18"/>
        </w:rPr>
        <w:t>%</w:t>
      </w:r>
      <w:r>
        <w:rPr>
          <w:i/>
          <w:spacing w:val="-13"/>
          <w:w w:val="105"/>
          <w:sz w:val="18"/>
        </w:rPr>
        <w:t> </w:t>
      </w:r>
      <w:r>
        <w:rPr>
          <w:i/>
          <w:w w:val="105"/>
          <w:sz w:val="18"/>
        </w:rPr>
        <w:t>from</w:t>
      </w:r>
      <w:r>
        <w:rPr>
          <w:i/>
          <w:spacing w:val="-13"/>
          <w:w w:val="105"/>
          <w:sz w:val="18"/>
        </w:rPr>
        <w:t> </w:t>
      </w:r>
      <w:r>
        <w:rPr>
          <w:i/>
          <w:w w:val="105"/>
          <w:sz w:val="18"/>
        </w:rPr>
        <w:t>China”</w:t>
      </w:r>
      <w:r>
        <w:rPr>
          <w:i/>
          <w:spacing w:val="-13"/>
          <w:w w:val="105"/>
          <w:sz w:val="18"/>
        </w:rPr>
        <w:t> </w:t>
      </w:r>
      <w:r>
        <w:rPr>
          <w:i/>
          <w:w w:val="105"/>
          <w:sz w:val="18"/>
        </w:rPr>
        <w:t>displays</w:t>
      </w:r>
      <w:r>
        <w:rPr>
          <w:i/>
          <w:spacing w:val="-13"/>
          <w:w w:val="105"/>
          <w:sz w:val="18"/>
        </w:rPr>
        <w:t> </w:t>
      </w:r>
      <w:r>
        <w:rPr>
          <w:i/>
          <w:w w:val="105"/>
          <w:sz w:val="18"/>
        </w:rPr>
        <w:t>the</w:t>
      </w:r>
      <w:r>
        <w:rPr>
          <w:i/>
          <w:spacing w:val="-13"/>
          <w:w w:val="105"/>
          <w:sz w:val="18"/>
        </w:rPr>
        <w:t> </w:t>
      </w:r>
      <w:r>
        <w:rPr>
          <w:i/>
          <w:w w:val="105"/>
          <w:sz w:val="18"/>
        </w:rPr>
        <w:t>proportion</w:t>
      </w:r>
      <w:r>
        <w:rPr>
          <w:i/>
          <w:spacing w:val="-14"/>
          <w:w w:val="105"/>
          <w:sz w:val="18"/>
        </w:rPr>
        <w:t> </w:t>
      </w:r>
      <w:r>
        <w:rPr>
          <w:i/>
          <w:w w:val="105"/>
          <w:sz w:val="18"/>
        </w:rPr>
        <w:t>of</w:t>
      </w:r>
      <w:r>
        <w:rPr>
          <w:i/>
          <w:spacing w:val="-13"/>
          <w:w w:val="105"/>
          <w:sz w:val="18"/>
        </w:rPr>
        <w:t> </w:t>
      </w:r>
      <w:r>
        <w:rPr>
          <w:i/>
          <w:w w:val="105"/>
          <w:sz w:val="18"/>
        </w:rPr>
        <w:t>China’s</w:t>
      </w:r>
      <w:r>
        <w:rPr>
          <w:i/>
          <w:spacing w:val="-13"/>
          <w:w w:val="105"/>
          <w:sz w:val="18"/>
        </w:rPr>
        <w:t> </w:t>
      </w:r>
      <w:r>
        <w:rPr>
          <w:i/>
          <w:w w:val="105"/>
          <w:sz w:val="18"/>
        </w:rPr>
        <w:t>development</w:t>
      </w:r>
      <w:r>
        <w:rPr>
          <w:i/>
          <w:spacing w:val="-13"/>
          <w:w w:val="105"/>
          <w:sz w:val="18"/>
        </w:rPr>
        <w:t> </w:t>
      </w:r>
      <w:r>
        <w:rPr>
          <w:i/>
          <w:w w:val="105"/>
          <w:sz w:val="18"/>
        </w:rPr>
        <w:t>portfolio</w:t>
      </w:r>
      <w:r>
        <w:rPr>
          <w:i/>
          <w:spacing w:val="-13"/>
          <w:w w:val="105"/>
          <w:sz w:val="18"/>
        </w:rPr>
        <w:t> </w:t>
      </w:r>
      <w:r>
        <w:rPr>
          <w:i/>
          <w:w w:val="105"/>
          <w:sz w:val="18"/>
        </w:rPr>
        <w:t>that</w:t>
      </w:r>
      <w:r>
        <w:rPr>
          <w:i/>
          <w:spacing w:val="-13"/>
          <w:w w:val="105"/>
          <w:sz w:val="18"/>
        </w:rPr>
        <w:t> </w:t>
      </w:r>
      <w:r>
        <w:rPr>
          <w:i/>
          <w:w w:val="105"/>
          <w:sz w:val="18"/>
        </w:rPr>
        <w:t>is </w:t>
      </w:r>
      <w:r>
        <w:rPr>
          <w:i/>
          <w:sz w:val="18"/>
        </w:rPr>
        <w:t>classiﬁed as ODA and that was committed during each executive administration. AidData relies on</w:t>
      </w:r>
    </w:p>
    <w:p>
      <w:pPr>
        <w:spacing w:line="333" w:lineRule="auto" w:before="0"/>
        <w:ind w:left="1140" w:right="1171" w:firstLine="0"/>
        <w:jc w:val="left"/>
        <w:rPr>
          <w:i/>
          <w:sz w:val="18"/>
        </w:rPr>
      </w:pPr>
      <w:r>
        <w:rPr>
          <w:i/>
          <w:sz w:val="18"/>
        </w:rPr>
        <w:t>OECD-DAC measurement criteria to make ODA and OOF determinations (as described in Section A-2 </w:t>
      </w:r>
      <w:r>
        <w:rPr>
          <w:i/>
          <w:sz w:val="18"/>
        </w:rPr>
        <w:t>of</w:t>
      </w:r>
      <w:r>
        <w:rPr>
          <w:i/>
          <w:sz w:val="18"/>
        </w:rPr>
        <w:t> </w:t>
      </w:r>
      <w:r>
        <w:rPr>
          <w:i/>
          <w:w w:val="105"/>
          <w:sz w:val="18"/>
        </w:rPr>
        <w:t>the Appendix).</w:t>
      </w:r>
    </w:p>
    <w:p>
      <w:pPr>
        <w:pStyle w:val="BodyText"/>
        <w:rPr>
          <w:i/>
          <w:sz w:val="18"/>
        </w:rPr>
      </w:pPr>
    </w:p>
    <w:p>
      <w:pPr>
        <w:pStyle w:val="BodyText"/>
        <w:spacing w:line="333" w:lineRule="auto" w:before="110"/>
        <w:ind w:left="1140" w:right="1295"/>
      </w:pPr>
      <w:r>
        <w:rPr/>
        <w:t>As Table 4.3 demonstrates, the volume and composition of Chinese development ﬁnance in Bangladesh have changed signiﬁcantly over the </w:t>
      </w:r>
      <w:r>
        <w:rPr/>
        <w:t>course of the last ﬁve administrations. Financial commitment amounts have soared since the military-backed interim government of 2007-2008, but the proportion of Chinese development ﬁnance provided via ODA (grants and highly concessional</w:t>
      </w:r>
      <w:r>
        <w:rPr>
          <w:spacing w:val="-5"/>
        </w:rPr>
        <w:t> </w:t>
      </w:r>
      <w:r>
        <w:rPr/>
        <w:t>loans)</w:t>
      </w:r>
      <w:r>
        <w:rPr>
          <w:spacing w:val="-5"/>
        </w:rPr>
        <w:t> </w:t>
      </w:r>
      <w:r>
        <w:rPr/>
        <w:t>has</w:t>
      </w:r>
      <w:r>
        <w:rPr>
          <w:spacing w:val="-5"/>
        </w:rPr>
        <w:t> </w:t>
      </w:r>
      <w:r>
        <w:rPr/>
        <w:t>fallen</w:t>
      </w:r>
      <w:r>
        <w:rPr>
          <w:spacing w:val="-5"/>
        </w:rPr>
        <w:t> </w:t>
      </w:r>
      <w:r>
        <w:rPr/>
        <w:t>sharply,</w:t>
      </w:r>
      <w:r>
        <w:rPr>
          <w:spacing w:val="-5"/>
        </w:rPr>
        <w:t> </w:t>
      </w:r>
      <w:r>
        <w:rPr/>
        <w:t>which</w:t>
      </w:r>
      <w:r>
        <w:rPr>
          <w:spacing w:val="-5"/>
        </w:rPr>
        <w:t> </w:t>
      </w:r>
      <w:r>
        <w:rPr/>
        <w:t>reﬂects</w:t>
      </w:r>
      <w:r>
        <w:rPr>
          <w:spacing w:val="-5"/>
        </w:rPr>
        <w:t> </w:t>
      </w:r>
      <w:r>
        <w:rPr/>
        <w:t>Beijing’s</w:t>
      </w:r>
      <w:r>
        <w:rPr>
          <w:spacing w:val="-5"/>
        </w:rPr>
        <w:t> </w:t>
      </w:r>
      <w:r>
        <w:rPr/>
        <w:t>growing</w:t>
      </w:r>
      <w:r>
        <w:rPr>
          <w:spacing w:val="-5"/>
        </w:rPr>
        <w:t> </w:t>
      </w:r>
      <w:r>
        <w:rPr/>
        <w:t>focus</w:t>
      </w:r>
      <w:r>
        <w:rPr>
          <w:spacing w:val="-5"/>
        </w:rPr>
        <w:t> </w:t>
      </w:r>
      <w:r>
        <w:rPr/>
        <w:t>on larger-scale, revenue-generating projects, such as power plants and tolled </w:t>
      </w:r>
      <w:r>
        <w:rPr>
          <w:spacing w:val="-2"/>
        </w:rPr>
        <w:t>bridges.</w:t>
      </w:r>
    </w:p>
    <w:p>
      <w:pPr>
        <w:pStyle w:val="BodyText"/>
        <w:spacing w:before="5"/>
        <w:rPr>
          <w:sz w:val="27"/>
        </w:rPr>
      </w:pPr>
    </w:p>
    <w:p>
      <w:pPr>
        <w:pStyle w:val="BodyText"/>
        <w:spacing w:line="333" w:lineRule="auto"/>
        <w:ind w:left="1140" w:right="1171"/>
      </w:pPr>
      <w:r>
        <w:rPr/>
        <w:t>Between 2000 and 2008, under the government of Bangladesh National Party (BNP) leader Khaleda Zia and the military-backed technocratic government of Fakhruddin Ahmed, average annual Chinese development ﬁnance </w:t>
      </w:r>
      <w:r>
        <w:rPr/>
        <w:t>commitments amounted to only $175 million and $71 million, respectively (see Table 4.3).</w:t>
      </w:r>
    </w:p>
    <w:p>
      <w:pPr>
        <w:pStyle w:val="BodyText"/>
        <w:spacing w:line="333" w:lineRule="auto"/>
        <w:ind w:left="1140" w:right="1171"/>
      </w:pPr>
      <w:r>
        <w:rPr>
          <w:w w:val="105"/>
        </w:rPr>
        <w:t>During</w:t>
      </w:r>
      <w:r>
        <w:rPr>
          <w:spacing w:val="-3"/>
          <w:w w:val="105"/>
        </w:rPr>
        <w:t> </w:t>
      </w:r>
      <w:r>
        <w:rPr>
          <w:w w:val="105"/>
        </w:rPr>
        <w:t>this</w:t>
      </w:r>
      <w:r>
        <w:rPr>
          <w:spacing w:val="-3"/>
          <w:w w:val="105"/>
        </w:rPr>
        <w:t> </w:t>
      </w:r>
      <w:r>
        <w:rPr>
          <w:w w:val="105"/>
        </w:rPr>
        <w:t>period,</w:t>
      </w:r>
      <w:r>
        <w:rPr>
          <w:spacing w:val="-3"/>
          <w:w w:val="105"/>
        </w:rPr>
        <w:t> </w:t>
      </w:r>
      <w:r>
        <w:rPr>
          <w:w w:val="105"/>
        </w:rPr>
        <w:t>82%</w:t>
      </w:r>
      <w:r>
        <w:rPr>
          <w:spacing w:val="-3"/>
          <w:w w:val="105"/>
        </w:rPr>
        <w:t> </w:t>
      </w:r>
      <w:r>
        <w:rPr>
          <w:w w:val="105"/>
        </w:rPr>
        <w:t>of</w:t>
      </w:r>
      <w:r>
        <w:rPr>
          <w:spacing w:val="-3"/>
          <w:w w:val="105"/>
        </w:rPr>
        <w:t> </w:t>
      </w:r>
      <w:r>
        <w:rPr>
          <w:w w:val="105"/>
        </w:rPr>
        <w:t>total</w:t>
      </w:r>
      <w:r>
        <w:rPr>
          <w:spacing w:val="-3"/>
          <w:w w:val="105"/>
        </w:rPr>
        <w:t> </w:t>
      </w:r>
      <w:r>
        <w:rPr>
          <w:w w:val="105"/>
        </w:rPr>
        <w:t>commitments,</w:t>
      </w:r>
      <w:r>
        <w:rPr>
          <w:spacing w:val="-3"/>
          <w:w w:val="105"/>
        </w:rPr>
        <w:t> </w:t>
      </w:r>
      <w:r>
        <w:rPr>
          <w:w w:val="105"/>
        </w:rPr>
        <w:t>or</w:t>
      </w:r>
      <w:r>
        <w:rPr>
          <w:spacing w:val="-3"/>
          <w:w w:val="105"/>
        </w:rPr>
        <w:t> </w:t>
      </w:r>
      <w:r>
        <w:rPr>
          <w:w w:val="105"/>
        </w:rPr>
        <w:t>$1.2</w:t>
      </w:r>
      <w:r>
        <w:rPr>
          <w:spacing w:val="-3"/>
          <w:w w:val="105"/>
        </w:rPr>
        <w:t> </w:t>
      </w:r>
      <w:r>
        <w:rPr>
          <w:w w:val="105"/>
        </w:rPr>
        <w:t>billion,</w:t>
      </w:r>
      <w:r>
        <w:rPr>
          <w:spacing w:val="-3"/>
          <w:w w:val="105"/>
        </w:rPr>
        <w:t> </w:t>
      </w:r>
      <w:r>
        <w:rPr>
          <w:w w:val="105"/>
        </w:rPr>
        <w:t>supported</w:t>
      </w:r>
      <w:r>
        <w:rPr>
          <w:spacing w:val="-3"/>
          <w:w w:val="105"/>
        </w:rPr>
        <w:t> </w:t>
      </w:r>
      <w:r>
        <w:rPr>
          <w:w w:val="105"/>
        </w:rPr>
        <w:t>just </w:t>
      </w:r>
      <w:r>
        <w:rPr>
          <w:spacing w:val="-2"/>
          <w:w w:val="105"/>
        </w:rPr>
        <w:t>seven</w:t>
      </w:r>
      <w:r>
        <w:rPr>
          <w:spacing w:val="-8"/>
          <w:w w:val="105"/>
        </w:rPr>
        <w:t> </w:t>
      </w:r>
      <w:r>
        <w:rPr>
          <w:spacing w:val="-2"/>
          <w:w w:val="105"/>
        </w:rPr>
        <w:t>large</w:t>
      </w:r>
      <w:r>
        <w:rPr>
          <w:spacing w:val="-8"/>
          <w:w w:val="105"/>
        </w:rPr>
        <w:t> </w:t>
      </w:r>
      <w:r>
        <w:rPr>
          <w:spacing w:val="-2"/>
          <w:w w:val="105"/>
        </w:rPr>
        <w:t>projects,</w:t>
      </w:r>
      <w:r>
        <w:rPr>
          <w:spacing w:val="-8"/>
          <w:w w:val="105"/>
        </w:rPr>
        <w:t> </w:t>
      </w:r>
      <w:r>
        <w:rPr>
          <w:spacing w:val="-2"/>
          <w:w w:val="105"/>
        </w:rPr>
        <w:t>including</w:t>
      </w:r>
      <w:r>
        <w:rPr>
          <w:spacing w:val="-8"/>
          <w:w w:val="105"/>
        </w:rPr>
        <w:t> </w:t>
      </w:r>
      <w:r>
        <w:rPr>
          <w:spacing w:val="-2"/>
          <w:w w:val="105"/>
        </w:rPr>
        <w:t>a</w:t>
      </w:r>
      <w:r>
        <w:rPr>
          <w:spacing w:val="-8"/>
          <w:w w:val="105"/>
        </w:rPr>
        <w:t> </w:t>
      </w:r>
      <w:r>
        <w:rPr>
          <w:spacing w:val="-2"/>
          <w:w w:val="105"/>
        </w:rPr>
        <w:t>transmission</w:t>
      </w:r>
      <w:r>
        <w:rPr>
          <w:spacing w:val="-8"/>
          <w:w w:val="105"/>
        </w:rPr>
        <w:t> </w:t>
      </w:r>
      <w:r>
        <w:rPr>
          <w:spacing w:val="-2"/>
          <w:w w:val="105"/>
        </w:rPr>
        <w:t>line,</w:t>
      </w:r>
      <w:r>
        <w:rPr>
          <w:spacing w:val="-8"/>
          <w:w w:val="105"/>
        </w:rPr>
        <w:t> </w:t>
      </w:r>
      <w:r>
        <w:rPr>
          <w:spacing w:val="-2"/>
          <w:w w:val="105"/>
        </w:rPr>
        <w:t>fertilizer</w:t>
      </w:r>
      <w:r>
        <w:rPr>
          <w:spacing w:val="-8"/>
          <w:w w:val="105"/>
        </w:rPr>
        <w:t> </w:t>
      </w:r>
      <w:r>
        <w:rPr>
          <w:spacing w:val="-2"/>
          <w:w w:val="105"/>
        </w:rPr>
        <w:t>plant,</w:t>
      </w:r>
      <w:r>
        <w:rPr>
          <w:spacing w:val="-8"/>
          <w:w w:val="105"/>
        </w:rPr>
        <w:t> </w:t>
      </w:r>
      <w:r>
        <w:rPr>
          <w:spacing w:val="-2"/>
          <w:w w:val="105"/>
        </w:rPr>
        <w:t>and</w:t>
      </w:r>
      <w:r>
        <w:rPr>
          <w:spacing w:val="-8"/>
          <w:w w:val="105"/>
        </w:rPr>
        <w:t> </w:t>
      </w:r>
      <w:r>
        <w:rPr>
          <w:spacing w:val="-2"/>
          <w:w w:val="105"/>
        </w:rPr>
        <w:t>bridge. </w:t>
      </w:r>
      <w:r>
        <w:rPr>
          <w:w w:val="105"/>
        </w:rPr>
        <w:t>Beijing</w:t>
      </w:r>
      <w:r>
        <w:rPr>
          <w:spacing w:val="-9"/>
          <w:w w:val="105"/>
        </w:rPr>
        <w:t> </w:t>
      </w:r>
      <w:r>
        <w:rPr>
          <w:w w:val="105"/>
        </w:rPr>
        <w:t>also</w:t>
      </w:r>
      <w:r>
        <w:rPr>
          <w:spacing w:val="-9"/>
          <w:w w:val="105"/>
        </w:rPr>
        <w:t> </w:t>
      </w:r>
      <w:r>
        <w:rPr>
          <w:w w:val="105"/>
        </w:rPr>
        <w:t>supported</w:t>
      </w:r>
      <w:r>
        <w:rPr>
          <w:spacing w:val="-9"/>
          <w:w w:val="105"/>
        </w:rPr>
        <w:t> </w:t>
      </w:r>
      <w:r>
        <w:rPr>
          <w:w w:val="105"/>
        </w:rPr>
        <w:t>smaller</w:t>
      </w:r>
      <w:r>
        <w:rPr>
          <w:spacing w:val="-9"/>
          <w:w w:val="105"/>
        </w:rPr>
        <w:t> </w:t>
      </w:r>
      <w:r>
        <w:rPr>
          <w:w w:val="105"/>
        </w:rPr>
        <w:t>projects</w:t>
      </w:r>
      <w:r>
        <w:rPr>
          <w:spacing w:val="-9"/>
          <w:w w:val="105"/>
        </w:rPr>
        <w:t> </w:t>
      </w:r>
      <w:r>
        <w:rPr>
          <w:w w:val="105"/>
        </w:rPr>
        <w:t>to</w:t>
      </w:r>
      <w:r>
        <w:rPr>
          <w:spacing w:val="-9"/>
          <w:w w:val="105"/>
        </w:rPr>
        <w:t> </w:t>
      </w:r>
      <w:r>
        <w:rPr>
          <w:w w:val="105"/>
        </w:rPr>
        <w:t>promote</w:t>
      </w:r>
      <w:r>
        <w:rPr>
          <w:spacing w:val="-9"/>
          <w:w w:val="105"/>
        </w:rPr>
        <w:t> </w:t>
      </w:r>
      <w:r>
        <w:rPr>
          <w:w w:val="105"/>
        </w:rPr>
        <w:t>public</w:t>
      </w:r>
      <w:r>
        <w:rPr>
          <w:spacing w:val="-9"/>
          <w:w w:val="105"/>
        </w:rPr>
        <w:t> </w:t>
      </w:r>
      <w:r>
        <w:rPr>
          <w:w w:val="105"/>
        </w:rPr>
        <w:t>goodwill,</w:t>
      </w:r>
      <w:r>
        <w:rPr>
          <w:spacing w:val="-9"/>
          <w:w w:val="105"/>
        </w:rPr>
        <w:t> </w:t>
      </w:r>
      <w:r>
        <w:rPr>
          <w:w w:val="105"/>
        </w:rPr>
        <w:t>such</w:t>
      </w:r>
      <w:r>
        <w:rPr>
          <w:spacing w:val="-9"/>
          <w:w w:val="105"/>
        </w:rPr>
        <w:t> </w:t>
      </w:r>
      <w:r>
        <w:rPr>
          <w:w w:val="105"/>
        </w:rPr>
        <w:t>as </w:t>
      </w:r>
      <w:r>
        <w:rPr/>
        <w:t>cycle</w:t>
      </w:r>
      <w:r>
        <w:rPr>
          <w:spacing w:val="-6"/>
        </w:rPr>
        <w:t> </w:t>
      </w:r>
      <w:r>
        <w:rPr/>
        <w:t>relief</w:t>
      </w:r>
      <w:r>
        <w:rPr>
          <w:spacing w:val="-6"/>
        </w:rPr>
        <w:t> </w:t>
      </w:r>
      <w:r>
        <w:rPr/>
        <w:t>activities,</w:t>
      </w:r>
      <w:r>
        <w:rPr>
          <w:spacing w:val="-6"/>
        </w:rPr>
        <w:t> </w:t>
      </w:r>
      <w:r>
        <w:rPr/>
        <w:t>scholarships</w:t>
      </w:r>
      <w:r>
        <w:rPr>
          <w:spacing w:val="-6"/>
        </w:rPr>
        <w:t> </w:t>
      </w:r>
      <w:r>
        <w:rPr/>
        <w:t>to</w:t>
      </w:r>
      <w:r>
        <w:rPr>
          <w:spacing w:val="-6"/>
        </w:rPr>
        <w:t> </w:t>
      </w:r>
      <w:r>
        <w:rPr/>
        <w:t>study</w:t>
      </w:r>
      <w:r>
        <w:rPr>
          <w:spacing w:val="-6"/>
        </w:rPr>
        <w:t> </w:t>
      </w:r>
      <w:r>
        <w:rPr/>
        <w:t>in</w:t>
      </w:r>
      <w:r>
        <w:rPr>
          <w:spacing w:val="-6"/>
        </w:rPr>
        <w:t> </w:t>
      </w:r>
      <w:r>
        <w:rPr/>
        <w:t>China,</w:t>
      </w:r>
      <w:r>
        <w:rPr>
          <w:spacing w:val="-6"/>
        </w:rPr>
        <w:t> </w:t>
      </w:r>
      <w:r>
        <w:rPr/>
        <w:t>and</w:t>
      </w:r>
      <w:r>
        <w:rPr>
          <w:spacing w:val="-6"/>
        </w:rPr>
        <w:t> </w:t>
      </w:r>
      <w:r>
        <w:rPr/>
        <w:t>the</w:t>
      </w:r>
      <w:r>
        <w:rPr>
          <w:spacing w:val="-6"/>
        </w:rPr>
        <w:t> </w:t>
      </w:r>
      <w:r>
        <w:rPr/>
        <w:t>China-Bangladesh </w:t>
      </w:r>
      <w:r>
        <w:rPr>
          <w:w w:val="105"/>
        </w:rPr>
        <w:t>convention</w:t>
      </w:r>
      <w:r>
        <w:rPr>
          <w:spacing w:val="-5"/>
          <w:w w:val="105"/>
        </w:rPr>
        <w:t> </w:t>
      </w:r>
      <w:r>
        <w:rPr>
          <w:w w:val="105"/>
        </w:rPr>
        <w:t>center</w:t>
      </w:r>
      <w:r>
        <w:rPr>
          <w:spacing w:val="-5"/>
          <w:w w:val="105"/>
        </w:rPr>
        <w:t> </w:t>
      </w:r>
      <w:r>
        <w:rPr>
          <w:w w:val="105"/>
        </w:rPr>
        <w:t>as</w:t>
      </w:r>
      <w:r>
        <w:rPr>
          <w:spacing w:val="-5"/>
          <w:w w:val="105"/>
        </w:rPr>
        <w:t> </w:t>
      </w:r>
      <w:r>
        <w:rPr>
          <w:w w:val="105"/>
        </w:rPr>
        <w:t>a</w:t>
      </w:r>
      <w:r>
        <w:rPr>
          <w:spacing w:val="-5"/>
          <w:w w:val="105"/>
        </w:rPr>
        <w:t> </w:t>
      </w:r>
      <w:r>
        <w:rPr>
          <w:w w:val="105"/>
        </w:rPr>
        <w:t>monument</w:t>
      </w:r>
      <w:r>
        <w:rPr>
          <w:spacing w:val="-5"/>
          <w:w w:val="105"/>
        </w:rPr>
        <w:t> </w:t>
      </w:r>
      <w:r>
        <w:rPr>
          <w:w w:val="105"/>
        </w:rPr>
        <w:t>of</w:t>
      </w:r>
      <w:r>
        <w:rPr>
          <w:spacing w:val="-5"/>
          <w:w w:val="105"/>
        </w:rPr>
        <w:t> </w:t>
      </w:r>
      <w:r>
        <w:rPr>
          <w:w w:val="105"/>
        </w:rPr>
        <w:t>friendship.</w:t>
      </w:r>
    </w:p>
    <w:p>
      <w:pPr>
        <w:pStyle w:val="BodyText"/>
        <w:spacing w:before="5"/>
        <w:rPr>
          <w:sz w:val="27"/>
        </w:rPr>
      </w:pPr>
    </w:p>
    <w:p>
      <w:pPr>
        <w:pStyle w:val="BodyText"/>
        <w:spacing w:line="333" w:lineRule="auto"/>
        <w:ind w:left="1140" w:right="1255"/>
      </w:pPr>
      <w:r>
        <w:rPr/>
        <w:t>The nature of Beijing’s engagement in Bangladesh began to shift during the </w:t>
      </w:r>
      <w:r>
        <w:rPr/>
        <w:t>late years of Sheikh Hasina’s second term (2009-2013), with average annual commitments ($381 million) more than doubling those issued to the two</w:t>
      </w:r>
      <w:r>
        <w:rPr>
          <w:spacing w:val="80"/>
        </w:rPr>
        <w:t> </w:t>
      </w:r>
      <w:r>
        <w:rPr/>
        <w:t>previous two governments (see Table 4.3). With a greater focus on “bankable” infrastructure, the share of Chinese development ﬁnance provided via ODA dropped to 47%. Project sizes also increased. Beijing issued loans worth $697 million</w:t>
      </w:r>
      <w:r>
        <w:rPr>
          <w:spacing w:val="26"/>
        </w:rPr>
        <w:t> </w:t>
      </w:r>
      <w:r>
        <w:rPr/>
        <w:t>for</w:t>
      </w:r>
      <w:r>
        <w:rPr>
          <w:spacing w:val="26"/>
        </w:rPr>
        <w:t> </w:t>
      </w:r>
      <w:r>
        <w:rPr/>
        <w:t>a</w:t>
      </w:r>
      <w:r>
        <w:rPr>
          <w:spacing w:val="26"/>
        </w:rPr>
        <w:t> </w:t>
      </w:r>
      <w:r>
        <w:rPr/>
        <w:t>fertilizer</w:t>
      </w:r>
      <w:r>
        <w:rPr>
          <w:spacing w:val="26"/>
        </w:rPr>
        <w:t> </w:t>
      </w:r>
      <w:r>
        <w:rPr/>
        <w:t>factory</w:t>
      </w:r>
      <w:r>
        <w:rPr>
          <w:spacing w:val="26"/>
        </w:rPr>
        <w:t> </w:t>
      </w:r>
      <w:r>
        <w:rPr/>
        <w:t>and</w:t>
      </w:r>
      <w:r>
        <w:rPr>
          <w:spacing w:val="26"/>
        </w:rPr>
        <w:t> </w:t>
      </w:r>
      <w:r>
        <w:rPr/>
        <w:t>$595</w:t>
      </w:r>
      <w:r>
        <w:rPr>
          <w:spacing w:val="26"/>
        </w:rPr>
        <w:t> </w:t>
      </w:r>
      <w:r>
        <w:rPr/>
        <w:t>million</w:t>
      </w:r>
      <w:r>
        <w:rPr>
          <w:spacing w:val="26"/>
        </w:rPr>
        <w:t> </w:t>
      </w:r>
      <w:r>
        <w:rPr/>
        <w:t>for</w:t>
      </w:r>
      <w:r>
        <w:rPr>
          <w:spacing w:val="26"/>
        </w:rPr>
        <w:t> </w:t>
      </w:r>
      <w:r>
        <w:rPr/>
        <w:t>3G</w:t>
      </w:r>
      <w:r>
        <w:rPr>
          <w:spacing w:val="26"/>
        </w:rPr>
        <w:t> </w:t>
      </w:r>
      <w:r>
        <w:rPr/>
        <w:t>mobile</w:t>
      </w:r>
      <w:r>
        <w:rPr>
          <w:spacing w:val="26"/>
        </w:rPr>
        <w:t> </w:t>
      </w:r>
      <w:r>
        <w:rPr/>
        <w:t>and</w:t>
      </w:r>
      <w:r>
        <w:rPr>
          <w:spacing w:val="26"/>
        </w:rPr>
        <w:t> </w:t>
      </w:r>
      <w:r>
        <w:rPr/>
        <w:t>national internet broadband network upgrades, power plants, and an urban water treatment plant.</w:t>
      </w:r>
    </w:p>
    <w:p>
      <w:pPr>
        <w:spacing w:after="0" w:line="333" w:lineRule="auto"/>
        <w:sectPr>
          <w:pgSz w:w="12240" w:h="15840"/>
          <w:pgMar w:header="0" w:footer="720" w:top="1380" w:bottom="920" w:left="660" w:right="680"/>
        </w:sectPr>
      </w:pPr>
    </w:p>
    <w:p>
      <w:pPr>
        <w:pStyle w:val="BodyText"/>
        <w:spacing w:line="333" w:lineRule="auto" w:before="27"/>
        <w:ind w:left="1140" w:right="1171"/>
      </w:pPr>
      <w:r>
        <w:rPr/>
        <w:t>But the most dramatic changes took place after Sheikh Hasina’s 2013 visit to Beijing, at which time a major new focus on power generation and transport connectivity</w:t>
      </w:r>
      <w:r>
        <w:rPr>
          <w:spacing w:val="28"/>
        </w:rPr>
        <w:t> </w:t>
      </w:r>
      <w:r>
        <w:rPr/>
        <w:t>was</w:t>
      </w:r>
      <w:r>
        <w:rPr>
          <w:spacing w:val="28"/>
        </w:rPr>
        <w:t> </w:t>
      </w:r>
      <w:r>
        <w:rPr/>
        <w:t>agreed</w:t>
      </w:r>
      <w:r>
        <w:rPr>
          <w:spacing w:val="28"/>
        </w:rPr>
        <w:t> </w:t>
      </w:r>
      <w:r>
        <w:rPr/>
        <w:t>upon</w:t>
      </w:r>
      <w:r>
        <w:rPr>
          <w:spacing w:val="28"/>
        </w:rPr>
        <w:t> </w:t>
      </w:r>
      <w:r>
        <w:rPr/>
        <w:t>at</w:t>
      </w:r>
      <w:r>
        <w:rPr>
          <w:spacing w:val="28"/>
        </w:rPr>
        <w:t> </w:t>
      </w:r>
      <w:r>
        <w:rPr/>
        <w:t>the</w:t>
      </w:r>
      <w:r>
        <w:rPr>
          <w:spacing w:val="28"/>
        </w:rPr>
        <w:t> </w:t>
      </w:r>
      <w:r>
        <w:rPr/>
        <w:t>highest</w:t>
      </w:r>
      <w:r>
        <w:rPr>
          <w:spacing w:val="28"/>
        </w:rPr>
        <w:t> </w:t>
      </w:r>
      <w:r>
        <w:rPr/>
        <w:t>levels.</w:t>
      </w:r>
      <w:r>
        <w:rPr>
          <w:spacing w:val="28"/>
        </w:rPr>
        <w:t> </w:t>
      </w:r>
      <w:r>
        <w:rPr/>
        <w:t>With</w:t>
      </w:r>
      <w:r>
        <w:rPr>
          <w:spacing w:val="28"/>
        </w:rPr>
        <w:t> </w:t>
      </w:r>
      <w:r>
        <w:rPr/>
        <w:t>greater</w:t>
      </w:r>
      <w:r>
        <w:rPr>
          <w:spacing w:val="28"/>
        </w:rPr>
        <w:t> </w:t>
      </w:r>
      <w:r>
        <w:rPr/>
        <w:t>political stability and conﬁdence in her political longevity, Beijing agreed to green-light </w:t>
      </w:r>
      <w:r>
        <w:rPr/>
        <w:t>a set of transformative investments that could help Sheikh Hasina meet the ambitious goals she set for export-led economic growth as a means of lifting millions out of poverty. China’s own development model aligned with her vision, which may explain why its average annual development ﬁnance commitment grew by a factor of seven (to $2.2 billion) between 2014 and 2018 (see Table </w:t>
      </w:r>
      <w:r>
        <w:rPr>
          <w:spacing w:val="-2"/>
        </w:rPr>
        <w:t>4.3).</w:t>
      </w:r>
    </w:p>
    <w:p>
      <w:pPr>
        <w:pStyle w:val="BodyText"/>
        <w:spacing w:before="4"/>
        <w:rPr>
          <w:sz w:val="27"/>
        </w:rPr>
      </w:pPr>
    </w:p>
    <w:p>
      <w:pPr>
        <w:pStyle w:val="BodyText"/>
        <w:spacing w:line="333" w:lineRule="auto"/>
        <w:ind w:left="1140" w:right="1644"/>
      </w:pPr>
      <w:r>
        <w:rPr/>
        <w:t>The</w:t>
      </w:r>
      <w:r>
        <w:rPr>
          <w:spacing w:val="-7"/>
        </w:rPr>
        <w:t> </w:t>
      </w:r>
      <w:r>
        <w:rPr/>
        <w:t>conventional</w:t>
      </w:r>
      <w:r>
        <w:rPr>
          <w:spacing w:val="-7"/>
        </w:rPr>
        <w:t> </w:t>
      </w:r>
      <w:r>
        <w:rPr/>
        <w:t>wisdom</w:t>
      </w:r>
      <w:r>
        <w:rPr>
          <w:spacing w:val="-7"/>
        </w:rPr>
        <w:t> </w:t>
      </w:r>
      <w:r>
        <w:rPr/>
        <w:t>is</w:t>
      </w:r>
      <w:r>
        <w:rPr>
          <w:spacing w:val="-7"/>
        </w:rPr>
        <w:t> </w:t>
      </w:r>
      <w:r>
        <w:rPr/>
        <w:t>that</w:t>
      </w:r>
      <w:r>
        <w:rPr>
          <w:spacing w:val="-7"/>
        </w:rPr>
        <w:t> </w:t>
      </w:r>
      <w:r>
        <w:rPr/>
        <w:t>China</w:t>
      </w:r>
      <w:r>
        <w:rPr>
          <w:spacing w:val="-7"/>
        </w:rPr>
        <w:t> </w:t>
      </w:r>
      <w:r>
        <w:rPr/>
        <w:t>dramatically</w:t>
      </w:r>
      <w:r>
        <w:rPr>
          <w:spacing w:val="-7"/>
        </w:rPr>
        <w:t> </w:t>
      </w:r>
      <w:r>
        <w:rPr/>
        <w:t>scaled</w:t>
      </w:r>
      <w:r>
        <w:rPr>
          <w:spacing w:val="-7"/>
        </w:rPr>
        <w:t> </w:t>
      </w:r>
      <w:r>
        <w:rPr/>
        <w:t>back</w:t>
      </w:r>
      <w:r>
        <w:rPr>
          <w:spacing w:val="-7"/>
        </w:rPr>
        <w:t> </w:t>
      </w:r>
      <w:r>
        <w:rPr/>
        <w:t>its</w:t>
      </w:r>
      <w:r>
        <w:rPr>
          <w:spacing w:val="-7"/>
        </w:rPr>
        <w:t> </w:t>
      </w:r>
      <w:r>
        <w:rPr/>
        <w:t>overseas lending commitments during the late BRI period due to the COVID-19 pandemic and rising concerns about debt sustainability (see Chapter 2).</w:t>
      </w:r>
    </w:p>
    <w:p>
      <w:pPr>
        <w:pStyle w:val="BodyText"/>
        <w:spacing w:line="333" w:lineRule="auto"/>
        <w:ind w:left="1140" w:right="1155"/>
      </w:pPr>
      <w:r>
        <w:rPr/>
        <w:t>However, Beijing behavior in Bangladesh belies this claim. On average, </w:t>
      </w:r>
      <w:r>
        <w:rPr/>
        <w:t>between </w:t>
      </w:r>
      <w:r>
        <w:rPr>
          <w:spacing w:val="-2"/>
          <w:w w:val="105"/>
        </w:rPr>
        <w:t>2019</w:t>
      </w:r>
      <w:r>
        <w:rPr>
          <w:spacing w:val="-11"/>
          <w:w w:val="105"/>
        </w:rPr>
        <w:t> </w:t>
      </w:r>
      <w:r>
        <w:rPr>
          <w:spacing w:val="-2"/>
          <w:w w:val="105"/>
        </w:rPr>
        <w:t>and</w:t>
      </w:r>
      <w:r>
        <w:rPr>
          <w:spacing w:val="-11"/>
          <w:w w:val="105"/>
        </w:rPr>
        <w:t> </w:t>
      </w:r>
      <w:r>
        <w:rPr>
          <w:spacing w:val="-2"/>
          <w:w w:val="105"/>
        </w:rPr>
        <w:t>2021,</w:t>
      </w:r>
      <w:r>
        <w:rPr>
          <w:spacing w:val="-11"/>
          <w:w w:val="105"/>
        </w:rPr>
        <w:t> </w:t>
      </w:r>
      <w:r>
        <w:rPr>
          <w:spacing w:val="-2"/>
          <w:w w:val="105"/>
        </w:rPr>
        <w:t>Sheikh</w:t>
      </w:r>
      <w:r>
        <w:rPr>
          <w:spacing w:val="-11"/>
          <w:w w:val="105"/>
        </w:rPr>
        <w:t> </w:t>
      </w:r>
      <w:r>
        <w:rPr>
          <w:spacing w:val="-2"/>
          <w:w w:val="105"/>
        </w:rPr>
        <w:t>Hasina’s</w:t>
      </w:r>
      <w:r>
        <w:rPr>
          <w:spacing w:val="-11"/>
          <w:w w:val="105"/>
        </w:rPr>
        <w:t> </w:t>
      </w:r>
      <w:r>
        <w:rPr>
          <w:spacing w:val="-2"/>
          <w:w w:val="105"/>
        </w:rPr>
        <w:t>government</w:t>
      </w:r>
      <w:r>
        <w:rPr>
          <w:spacing w:val="-11"/>
          <w:w w:val="105"/>
        </w:rPr>
        <w:t> </w:t>
      </w:r>
      <w:r>
        <w:rPr>
          <w:spacing w:val="-2"/>
          <w:w w:val="105"/>
        </w:rPr>
        <w:t>accepted</w:t>
      </w:r>
      <w:r>
        <w:rPr>
          <w:spacing w:val="-11"/>
          <w:w w:val="105"/>
        </w:rPr>
        <w:t> </w:t>
      </w:r>
      <w:r>
        <w:rPr>
          <w:spacing w:val="-2"/>
          <w:w w:val="105"/>
        </w:rPr>
        <w:t>$2.3</w:t>
      </w:r>
      <w:r>
        <w:rPr>
          <w:spacing w:val="-11"/>
          <w:w w:val="105"/>
        </w:rPr>
        <w:t> </w:t>
      </w:r>
      <w:r>
        <w:rPr>
          <w:spacing w:val="-2"/>
          <w:w w:val="105"/>
        </w:rPr>
        <w:t>billion</w:t>
      </w:r>
      <w:r>
        <w:rPr>
          <w:spacing w:val="-11"/>
          <w:w w:val="105"/>
        </w:rPr>
        <w:t> </w:t>
      </w:r>
      <w:r>
        <w:rPr>
          <w:spacing w:val="-2"/>
          <w:w w:val="105"/>
        </w:rPr>
        <w:t>per</w:t>
      </w:r>
      <w:r>
        <w:rPr>
          <w:spacing w:val="-11"/>
          <w:w w:val="105"/>
        </w:rPr>
        <w:t> </w:t>
      </w:r>
      <w:r>
        <w:rPr>
          <w:spacing w:val="-2"/>
          <w:w w:val="105"/>
        </w:rPr>
        <w:t>year</w:t>
      </w:r>
      <w:r>
        <w:rPr>
          <w:spacing w:val="-11"/>
          <w:w w:val="105"/>
        </w:rPr>
        <w:t> </w:t>
      </w:r>
      <w:r>
        <w:rPr>
          <w:spacing w:val="-2"/>
          <w:w w:val="105"/>
        </w:rPr>
        <w:t>in </w:t>
      </w:r>
      <w:r>
        <w:rPr/>
        <w:t>new ODA and OOF commitments from China, which enabled the rapid progress </w:t>
      </w:r>
      <w:r>
        <w:rPr>
          <w:w w:val="105"/>
        </w:rPr>
        <w:t>(or</w:t>
      </w:r>
      <w:r>
        <w:rPr>
          <w:spacing w:val="-18"/>
          <w:w w:val="105"/>
        </w:rPr>
        <w:t> </w:t>
      </w:r>
      <w:r>
        <w:rPr>
          <w:w w:val="105"/>
        </w:rPr>
        <w:t>completion)</w:t>
      </w:r>
      <w:r>
        <w:rPr>
          <w:spacing w:val="-17"/>
          <w:w w:val="105"/>
        </w:rPr>
        <w:t> </w:t>
      </w:r>
      <w:r>
        <w:rPr>
          <w:w w:val="105"/>
        </w:rPr>
        <w:t>of</w:t>
      </w:r>
      <w:r>
        <w:rPr>
          <w:spacing w:val="-18"/>
          <w:w w:val="105"/>
        </w:rPr>
        <w:t> </w:t>
      </w:r>
      <w:r>
        <w:rPr>
          <w:w w:val="105"/>
        </w:rPr>
        <w:t>high-proﬁle</w:t>
      </w:r>
      <w:r>
        <w:rPr>
          <w:spacing w:val="-17"/>
          <w:w w:val="105"/>
        </w:rPr>
        <w:t> </w:t>
      </w:r>
      <w:r>
        <w:rPr>
          <w:w w:val="105"/>
        </w:rPr>
        <w:t>projects</w:t>
      </w:r>
      <w:r>
        <w:rPr>
          <w:spacing w:val="-18"/>
          <w:w w:val="105"/>
        </w:rPr>
        <w:t> </w:t>
      </w:r>
      <w:r>
        <w:rPr>
          <w:w w:val="105"/>
        </w:rPr>
        <w:t>such</w:t>
      </w:r>
      <w:r>
        <w:rPr>
          <w:spacing w:val="-17"/>
          <w:w w:val="105"/>
        </w:rPr>
        <w:t> </w:t>
      </w:r>
      <w:r>
        <w:rPr>
          <w:w w:val="105"/>
        </w:rPr>
        <w:t>as</w:t>
      </w:r>
      <w:r>
        <w:rPr>
          <w:spacing w:val="-18"/>
          <w:w w:val="105"/>
        </w:rPr>
        <w:t> </w:t>
      </w:r>
      <w:r>
        <w:rPr>
          <w:w w:val="105"/>
        </w:rPr>
        <w:t>the</w:t>
      </w:r>
      <w:r>
        <w:rPr>
          <w:spacing w:val="-17"/>
          <w:w w:val="105"/>
        </w:rPr>
        <w:t> </w:t>
      </w:r>
      <w:r>
        <w:rPr>
          <w:w w:val="105"/>
        </w:rPr>
        <w:t>Padma</w:t>
      </w:r>
      <w:r>
        <w:rPr>
          <w:spacing w:val="-18"/>
          <w:w w:val="105"/>
        </w:rPr>
        <w:t> </w:t>
      </w:r>
      <w:r>
        <w:rPr>
          <w:w w:val="105"/>
        </w:rPr>
        <w:t>Bridge,</w:t>
      </w:r>
      <w:r>
        <w:rPr>
          <w:spacing w:val="-17"/>
          <w:w w:val="105"/>
        </w:rPr>
        <w:t> </w:t>
      </w:r>
      <w:r>
        <w:rPr>
          <w:w w:val="105"/>
        </w:rPr>
        <w:t>the</w:t>
      </w:r>
      <w:r>
        <w:rPr>
          <w:spacing w:val="-18"/>
          <w:w w:val="105"/>
        </w:rPr>
        <w:t> </w:t>
      </w:r>
      <w:r>
        <w:rPr>
          <w:w w:val="105"/>
        </w:rPr>
        <w:t>Dhaka </w:t>
      </w:r>
      <w:r>
        <w:rPr/>
        <w:t>elevated expressway, and several power plants (see Table 4.3 and Table 4.4).</w:t>
      </w:r>
    </w:p>
    <w:p>
      <w:pPr>
        <w:pStyle w:val="BodyText"/>
        <w:spacing w:line="333" w:lineRule="auto"/>
        <w:ind w:left="1140" w:right="1301"/>
      </w:pPr>
      <w:r>
        <w:rPr/>
        <w:t>From Sheikh Hasina’s perspective, these are arguably the most politically advantageous undertakings supported by China: Padma Bridge sits within her home district and political constituency; the Dhaka expressway improves </w:t>
      </w:r>
      <w:r>
        <w:rPr/>
        <w:t>urban mobility for the country’s political and business elite; and new power plants could eliminate crippling power shortages affecting all Bangladeshis.</w:t>
      </w:r>
      <w:r>
        <w:rPr>
          <w:vertAlign w:val="superscript"/>
        </w:rPr>
        <w:t>[348]</w:t>
      </w:r>
    </w:p>
    <w:p>
      <w:pPr>
        <w:pStyle w:val="BodyText"/>
        <w:spacing w:before="2"/>
        <w:rPr>
          <w:sz w:val="27"/>
        </w:rPr>
      </w:pPr>
    </w:p>
    <w:p>
      <w:pPr>
        <w:pStyle w:val="Heading5"/>
        <w:spacing w:line="333" w:lineRule="auto" w:before="1"/>
        <w:ind w:right="1171"/>
      </w:pPr>
      <w:r>
        <w:rPr>
          <w:color w:val="4F5861"/>
        </w:rPr>
        <w:t>The best of all worlds: Single-party governance, proactive debt management, and insatiable infrastructure demand</w:t>
      </w:r>
    </w:p>
    <w:p>
      <w:pPr>
        <w:pStyle w:val="BodyText"/>
        <w:spacing w:before="7"/>
        <w:rPr>
          <w:sz w:val="27"/>
        </w:rPr>
      </w:pPr>
    </w:p>
    <w:p>
      <w:pPr>
        <w:pStyle w:val="BodyText"/>
        <w:spacing w:line="333" w:lineRule="auto"/>
        <w:ind w:left="1140" w:right="1128"/>
      </w:pPr>
      <w:r>
        <w:t>Despite widespread international condemnation of growing authoritarianism and alleged human rights abuses during her 15-year term in ofﬁce, Asia’s “iron lady” is poised to fulﬁll her late father’s vision of turning Bangladesh into a one-party state (The Economist 2023). During recent media interactions, Sheikh Hasina has claimed that her AL party is the only legitimate political force in the country that should be allowed to contest elections because the main opposition BNP was created by erstwhile military dictators. Her critics argue that, under her watch, Bangladesh’s economic progress has become solely reliant on nepotistic textile industrialists, and her team is out of fresh ideas to tackle deep rooted structural problems, such as corruption.[349] Irrespective of these challenges, with major opposition parties in disarray and dissenting voices in civil society largely silent, today she is predicted to win the January 2024 election.[350]</w:t>
      </w:r>
    </w:p>
    <w:p>
      <w:pPr>
        <w:pStyle w:val="BodyText"/>
        <w:spacing w:before="6"/>
        <w:rPr>
          <w:sz w:val="11"/>
        </w:rPr>
      </w:pPr>
      <w:r>
        <w:rPr/>
        <w:pict>
          <v:shape style="position:absolute;margin-left:90pt;margin-top:7.855615pt;width:144pt;height:.1pt;mso-position-horizontal-relative:page;mso-position-vertical-relative:paragraph;z-index:-15699968;mso-wrap-distance-left:0;mso-wrap-distance-right:0" id="docshape83" coordorigin="1800,157" coordsize="2880,0" path="m1800,157l4680,157e" filled="false" stroked="true" strokeweight=".75pt" strokecolor="#000000">
            <v:path arrowok="t"/>
            <v:stroke dashstyle="solid"/>
            <w10:wrap type="topAndBottom"/>
          </v:shape>
        </w:pict>
      </w:r>
    </w:p>
    <w:p>
      <w:pPr>
        <w:spacing w:after="0" w:line="249" w:lineRule="auto"/>
        <w:jc w:val="left"/>
        <w:rPr>
          <w:sz w:val="20"/>
        </w:rPr>
        <w:sectPr>
          <w:pgSz w:w="12240" w:h="15840"/>
          <w:pgMar w:header="0" w:footer="720" w:top="1400" w:bottom="920" w:left="660" w:right="680"/>
        </w:sectPr>
      </w:pPr>
    </w:p>
    <w:p>
      <w:pPr>
        <w:pStyle w:val="BodyText"/>
        <w:rPr>
          <w:sz w:val="20"/>
        </w:rPr>
      </w:pPr>
    </w:p>
    <w:p>
      <w:pPr>
        <w:pStyle w:val="BodyText"/>
        <w:spacing w:before="6"/>
        <w:rPr>
          <w:sz w:val="18"/>
        </w:rPr>
      </w:pPr>
      <w:r>
        <w:rPr/>
        <w:pict>
          <v:shape style="position:absolute;margin-left:84pt;margin-top:11.849121pt;width:444pt;height:38pt;mso-position-horizontal-relative:page;mso-position-vertical-relative:paragraph;z-index:-15699456;mso-wrap-distance-left:0;mso-wrap-distance-right:0" type="#_x0000_t202" id="docshape84" filled="true" fillcolor="#5b666f" stroked="false">
            <v:textbox inset="0,0,0,0">
              <w:txbxContent>
                <w:p>
                  <w:pPr>
                    <w:spacing w:before="129"/>
                    <w:ind w:left="120" w:right="0" w:firstLine="0"/>
                    <w:jc w:val="left"/>
                    <w:rPr>
                      <w:b/>
                      <w:color w:val="000000"/>
                      <w:sz w:val="32"/>
                    </w:rPr>
                  </w:pPr>
                  <w:r>
                    <w:rPr>
                      <w:b/>
                      <w:color w:val="FFFFFF"/>
                      <w:spacing w:val="-15"/>
                      <w:sz w:val="32"/>
                    </w:rPr>
                    <w:t>Table</w:t>
                  </w:r>
                  <w:r>
                    <w:rPr>
                      <w:b/>
                      <w:color w:val="FFFFFF"/>
                      <w:spacing w:val="-6"/>
                      <w:sz w:val="32"/>
                    </w:rPr>
                    <w:t> </w:t>
                  </w:r>
                  <w:r>
                    <w:rPr>
                      <w:b/>
                      <w:color w:val="FFFFFF"/>
                      <w:spacing w:val="-5"/>
                      <w:sz w:val="32"/>
                    </w:rPr>
                    <w:t>4.4</w:t>
                  </w:r>
                </w:p>
              </w:txbxContent>
            </v:textbox>
            <v:fill type="solid"/>
            <w10:wrap type="topAndBottom"/>
          </v:shape>
        </w:pict>
      </w:r>
    </w:p>
    <w:p>
      <w:pPr>
        <w:pStyle w:val="Heading2"/>
        <w:spacing w:line="331" w:lineRule="auto" w:before="0"/>
        <w:ind w:left="1140" w:right="1760"/>
      </w:pPr>
      <w:r>
        <w:t>Chinese ODA and OOF infrastructure project milestones during the second half of 2018 in Bangladesh (USD 2021 millions)</w:t>
      </w:r>
    </w:p>
    <w:p>
      <w:pPr>
        <w:pStyle w:val="BodyText"/>
        <w:rPr>
          <w:b/>
          <w:sz w:val="18"/>
        </w:rPr>
      </w:pPr>
    </w:p>
    <w:p>
      <w:pPr>
        <w:pStyle w:val="BodyText"/>
        <w:rPr>
          <w:b/>
          <w:sz w:val="18"/>
        </w:rPr>
      </w:pPr>
    </w:p>
    <w:p>
      <w:pPr>
        <w:pStyle w:val="BodyText"/>
        <w:rPr>
          <w:b/>
          <w:sz w:val="18"/>
        </w:rPr>
      </w:pPr>
    </w:p>
    <w:p>
      <w:pPr>
        <w:pStyle w:val="BodyText"/>
        <w:rPr>
          <w:b/>
          <w:sz w:val="18"/>
        </w:rPr>
      </w:pPr>
    </w:p>
    <w:p>
      <w:pPr>
        <w:pStyle w:val="BodyText"/>
        <w:rPr>
          <w:sz w:val="18"/>
        </w:rPr>
      </w:pPr>
    </w:p>
    <w:p>
      <w:pPr>
        <w:pStyle w:val="BodyText"/>
        <w:rPr>
          <w:sz w:val="18"/>
        </w:rPr>
      </w:pPr>
    </w:p>
    <w:p>
      <w:pPr>
        <w:pStyle w:val="BodyText"/>
        <w:spacing w:before="3"/>
        <w:rPr>
          <w:sz w:val="15"/>
        </w:rPr>
      </w:pPr>
    </w:p>
    <w:p>
      <w:pPr>
        <w:spacing w:before="84"/>
        <w:ind w:left="1140" w:right="0" w:firstLine="0"/>
        <w:jc w:val="left"/>
        <w:rPr>
          <w:i/>
          <w:sz w:val="18"/>
        </w:rPr>
      </w:pPr>
      <w:r>
        <w:rPr>
          <w:i/>
          <w:sz w:val="18"/>
        </w:rPr>
        <w:t>Notes:</w:t>
      </w:r>
      <w:r>
        <w:rPr>
          <w:i/>
          <w:spacing w:val="2"/>
          <w:sz w:val="18"/>
        </w:rPr>
        <w:t> </w:t>
      </w:r>
      <w:r>
        <w:rPr>
          <w:i/>
          <w:sz w:val="18"/>
        </w:rPr>
        <w:t>This</w:t>
      </w:r>
      <w:r>
        <w:rPr>
          <w:i/>
          <w:spacing w:val="3"/>
          <w:sz w:val="18"/>
        </w:rPr>
        <w:t> </w:t>
      </w:r>
      <w:r>
        <w:rPr>
          <w:i/>
          <w:sz w:val="18"/>
        </w:rPr>
        <w:t>table</w:t>
      </w:r>
      <w:r>
        <w:rPr>
          <w:i/>
          <w:spacing w:val="3"/>
          <w:sz w:val="18"/>
        </w:rPr>
        <w:t> </w:t>
      </w:r>
      <w:r>
        <w:rPr>
          <w:i/>
          <w:sz w:val="18"/>
        </w:rPr>
        <w:t>identiﬁes</w:t>
      </w:r>
      <w:r>
        <w:rPr>
          <w:i/>
          <w:spacing w:val="3"/>
          <w:sz w:val="18"/>
        </w:rPr>
        <w:t> </w:t>
      </w:r>
      <w:r>
        <w:rPr>
          <w:i/>
          <w:sz w:val="18"/>
        </w:rPr>
        <w:t>Chinese</w:t>
      </w:r>
      <w:r>
        <w:rPr>
          <w:i/>
          <w:spacing w:val="3"/>
          <w:sz w:val="18"/>
        </w:rPr>
        <w:t> </w:t>
      </w:r>
      <w:r>
        <w:rPr>
          <w:i/>
          <w:sz w:val="18"/>
        </w:rPr>
        <w:t>ODA-</w:t>
      </w:r>
      <w:r>
        <w:rPr>
          <w:i/>
          <w:spacing w:val="2"/>
          <w:sz w:val="18"/>
        </w:rPr>
        <w:t> </w:t>
      </w:r>
      <w:r>
        <w:rPr>
          <w:i/>
          <w:sz w:val="18"/>
        </w:rPr>
        <w:t>and</w:t>
      </w:r>
      <w:r>
        <w:rPr>
          <w:i/>
          <w:spacing w:val="3"/>
          <w:sz w:val="18"/>
        </w:rPr>
        <w:t> </w:t>
      </w:r>
      <w:r>
        <w:rPr>
          <w:i/>
          <w:sz w:val="18"/>
        </w:rPr>
        <w:t>OOF-ﬁnanced</w:t>
      </w:r>
      <w:r>
        <w:rPr>
          <w:i/>
          <w:spacing w:val="3"/>
          <w:sz w:val="18"/>
        </w:rPr>
        <w:t> </w:t>
      </w:r>
      <w:r>
        <w:rPr>
          <w:i/>
          <w:sz w:val="18"/>
        </w:rPr>
        <w:t>infrastructure</w:t>
      </w:r>
      <w:r>
        <w:rPr>
          <w:i/>
          <w:spacing w:val="3"/>
          <w:sz w:val="18"/>
        </w:rPr>
        <w:t> </w:t>
      </w:r>
      <w:r>
        <w:rPr>
          <w:i/>
          <w:sz w:val="18"/>
        </w:rPr>
        <w:t>project</w:t>
      </w:r>
      <w:r>
        <w:rPr>
          <w:i/>
          <w:spacing w:val="3"/>
          <w:sz w:val="18"/>
        </w:rPr>
        <w:t> </w:t>
      </w:r>
      <w:r>
        <w:rPr>
          <w:i/>
          <w:sz w:val="18"/>
        </w:rPr>
        <w:t>milestones</w:t>
      </w:r>
      <w:r>
        <w:rPr>
          <w:i/>
          <w:spacing w:val="2"/>
          <w:sz w:val="18"/>
        </w:rPr>
        <w:t> </w:t>
      </w:r>
      <w:r>
        <w:rPr>
          <w:i/>
          <w:sz w:val="18"/>
        </w:rPr>
        <w:t>in</w:t>
      </w:r>
      <w:r>
        <w:rPr>
          <w:i/>
          <w:spacing w:val="3"/>
          <w:sz w:val="18"/>
        </w:rPr>
        <w:t> </w:t>
      </w:r>
      <w:r>
        <w:rPr>
          <w:i/>
          <w:spacing w:val="-5"/>
          <w:sz w:val="18"/>
        </w:rPr>
        <w:t>the</w:t>
      </w:r>
    </w:p>
    <w:p>
      <w:pPr>
        <w:spacing w:line="333" w:lineRule="auto" w:before="80"/>
        <w:ind w:left="1140" w:right="1171" w:firstLine="0"/>
        <w:jc w:val="left"/>
        <w:rPr>
          <w:i/>
          <w:sz w:val="18"/>
        </w:rPr>
      </w:pPr>
      <w:r>
        <w:rPr>
          <w:i/>
          <w:sz w:val="18"/>
        </w:rPr>
        <w:t>6-month period preceding the December 2018 national elections in Bangladesh. The ﬁnancial </w:t>
      </w:r>
      <w:r>
        <w:rPr>
          <w:i/>
          <w:sz w:val="18"/>
        </w:rPr>
        <w:t>commitment</w:t>
      </w:r>
      <w:r>
        <w:rPr>
          <w:i/>
          <w:sz w:val="18"/>
        </w:rPr>
        <w:t> </w:t>
      </w:r>
      <w:r>
        <w:rPr>
          <w:i/>
          <w:w w:val="105"/>
          <w:sz w:val="18"/>
        </w:rPr>
        <w:t>amounts</w:t>
      </w:r>
      <w:r>
        <w:rPr>
          <w:i/>
          <w:spacing w:val="-14"/>
          <w:w w:val="105"/>
          <w:sz w:val="18"/>
        </w:rPr>
        <w:t> </w:t>
      </w:r>
      <w:r>
        <w:rPr>
          <w:i/>
          <w:w w:val="105"/>
          <w:sz w:val="18"/>
        </w:rPr>
        <w:t>only</w:t>
      </w:r>
      <w:r>
        <w:rPr>
          <w:i/>
          <w:spacing w:val="-13"/>
          <w:w w:val="105"/>
          <w:sz w:val="18"/>
        </w:rPr>
        <w:t> </w:t>
      </w:r>
      <w:r>
        <w:rPr>
          <w:i/>
          <w:w w:val="105"/>
          <w:sz w:val="18"/>
        </w:rPr>
        <w:t>represent</w:t>
      </w:r>
      <w:r>
        <w:rPr>
          <w:i/>
          <w:spacing w:val="-13"/>
          <w:w w:val="105"/>
          <w:sz w:val="18"/>
        </w:rPr>
        <w:t> </w:t>
      </w:r>
      <w:r>
        <w:rPr>
          <w:i/>
          <w:w w:val="105"/>
          <w:sz w:val="18"/>
        </w:rPr>
        <w:t>those</w:t>
      </w:r>
      <w:r>
        <w:rPr>
          <w:i/>
          <w:spacing w:val="-13"/>
          <w:w w:val="105"/>
          <w:sz w:val="18"/>
        </w:rPr>
        <w:t> </w:t>
      </w:r>
      <w:r>
        <w:rPr>
          <w:i/>
          <w:w w:val="105"/>
          <w:sz w:val="18"/>
        </w:rPr>
        <w:t>from</w:t>
      </w:r>
      <w:r>
        <w:rPr>
          <w:i/>
          <w:spacing w:val="-13"/>
          <w:w w:val="105"/>
          <w:sz w:val="18"/>
        </w:rPr>
        <w:t> </w:t>
      </w:r>
      <w:r>
        <w:rPr>
          <w:i/>
          <w:w w:val="105"/>
          <w:sz w:val="18"/>
        </w:rPr>
        <w:t>ofﬁcial</w:t>
      </w:r>
      <w:r>
        <w:rPr>
          <w:i/>
          <w:spacing w:val="-13"/>
          <w:w w:val="105"/>
          <w:sz w:val="18"/>
        </w:rPr>
        <w:t> </w:t>
      </w:r>
      <w:r>
        <w:rPr>
          <w:i/>
          <w:w w:val="105"/>
          <w:sz w:val="18"/>
        </w:rPr>
        <w:t>sector</w:t>
      </w:r>
      <w:r>
        <w:rPr>
          <w:i/>
          <w:spacing w:val="-13"/>
          <w:w w:val="105"/>
          <w:sz w:val="18"/>
        </w:rPr>
        <w:t> </w:t>
      </w:r>
      <w:r>
        <w:rPr>
          <w:i/>
          <w:w w:val="105"/>
          <w:sz w:val="18"/>
        </w:rPr>
        <w:t>institutions</w:t>
      </w:r>
      <w:r>
        <w:rPr>
          <w:i/>
          <w:spacing w:val="-14"/>
          <w:w w:val="105"/>
          <w:sz w:val="18"/>
        </w:rPr>
        <w:t> </w:t>
      </w:r>
      <w:r>
        <w:rPr>
          <w:i/>
          <w:w w:val="105"/>
          <w:sz w:val="18"/>
        </w:rPr>
        <w:t>in</w:t>
      </w:r>
      <w:r>
        <w:rPr>
          <w:i/>
          <w:spacing w:val="-13"/>
          <w:w w:val="105"/>
          <w:sz w:val="18"/>
        </w:rPr>
        <w:t> </w:t>
      </w:r>
      <w:r>
        <w:rPr>
          <w:i/>
          <w:w w:val="105"/>
          <w:sz w:val="18"/>
        </w:rPr>
        <w:t>China.</w:t>
      </w:r>
      <w:r>
        <w:rPr>
          <w:i/>
          <w:spacing w:val="-13"/>
          <w:w w:val="105"/>
          <w:sz w:val="18"/>
        </w:rPr>
        <w:t> </w:t>
      </w:r>
      <w:r>
        <w:rPr>
          <w:i/>
          <w:w w:val="105"/>
          <w:sz w:val="18"/>
        </w:rPr>
        <w:t>AidData</w:t>
      </w:r>
      <w:r>
        <w:rPr>
          <w:i/>
          <w:spacing w:val="-13"/>
          <w:w w:val="105"/>
          <w:sz w:val="18"/>
        </w:rPr>
        <w:t> </w:t>
      </w:r>
      <w:r>
        <w:rPr>
          <w:i/>
          <w:w w:val="105"/>
          <w:sz w:val="18"/>
        </w:rPr>
        <w:t>relies</w:t>
      </w:r>
      <w:r>
        <w:rPr>
          <w:i/>
          <w:spacing w:val="-13"/>
          <w:w w:val="105"/>
          <w:sz w:val="18"/>
        </w:rPr>
        <w:t> </w:t>
      </w:r>
      <w:r>
        <w:rPr>
          <w:i/>
          <w:w w:val="105"/>
          <w:sz w:val="18"/>
        </w:rPr>
        <w:t>on</w:t>
      </w:r>
      <w:r>
        <w:rPr>
          <w:i/>
          <w:spacing w:val="-13"/>
          <w:w w:val="105"/>
          <w:sz w:val="18"/>
        </w:rPr>
        <w:t> </w:t>
      </w:r>
      <w:r>
        <w:rPr>
          <w:i/>
          <w:w w:val="105"/>
          <w:sz w:val="18"/>
        </w:rPr>
        <w:t>OECD-DAC measurement</w:t>
      </w:r>
      <w:r>
        <w:rPr>
          <w:i/>
          <w:spacing w:val="-11"/>
          <w:w w:val="105"/>
          <w:sz w:val="18"/>
        </w:rPr>
        <w:t> </w:t>
      </w:r>
      <w:r>
        <w:rPr>
          <w:i/>
          <w:w w:val="105"/>
          <w:sz w:val="18"/>
        </w:rPr>
        <w:t>criteria</w:t>
      </w:r>
      <w:r>
        <w:rPr>
          <w:i/>
          <w:spacing w:val="-11"/>
          <w:w w:val="105"/>
          <w:sz w:val="18"/>
        </w:rPr>
        <w:t> </w:t>
      </w:r>
      <w:r>
        <w:rPr>
          <w:i/>
          <w:w w:val="105"/>
          <w:sz w:val="18"/>
        </w:rPr>
        <w:t>to</w:t>
      </w:r>
      <w:r>
        <w:rPr>
          <w:i/>
          <w:spacing w:val="-11"/>
          <w:w w:val="105"/>
          <w:sz w:val="18"/>
        </w:rPr>
        <w:t> </w:t>
      </w:r>
      <w:r>
        <w:rPr>
          <w:i/>
          <w:w w:val="105"/>
          <w:sz w:val="18"/>
        </w:rPr>
        <w:t>make</w:t>
      </w:r>
      <w:r>
        <w:rPr>
          <w:i/>
          <w:spacing w:val="-11"/>
          <w:w w:val="105"/>
          <w:sz w:val="18"/>
        </w:rPr>
        <w:t> </w:t>
      </w:r>
      <w:r>
        <w:rPr>
          <w:i/>
          <w:w w:val="105"/>
          <w:sz w:val="18"/>
        </w:rPr>
        <w:t>ODA</w:t>
      </w:r>
      <w:r>
        <w:rPr>
          <w:i/>
          <w:spacing w:val="-11"/>
          <w:w w:val="105"/>
          <w:sz w:val="18"/>
        </w:rPr>
        <w:t> </w:t>
      </w:r>
      <w:r>
        <w:rPr>
          <w:i/>
          <w:w w:val="105"/>
          <w:sz w:val="18"/>
        </w:rPr>
        <w:t>and</w:t>
      </w:r>
      <w:r>
        <w:rPr>
          <w:i/>
          <w:spacing w:val="-11"/>
          <w:w w:val="105"/>
          <w:sz w:val="18"/>
        </w:rPr>
        <w:t> </w:t>
      </w:r>
      <w:r>
        <w:rPr>
          <w:i/>
          <w:w w:val="105"/>
          <w:sz w:val="18"/>
        </w:rPr>
        <w:t>OOF</w:t>
      </w:r>
      <w:r>
        <w:rPr>
          <w:i/>
          <w:spacing w:val="-11"/>
          <w:w w:val="105"/>
          <w:sz w:val="18"/>
        </w:rPr>
        <w:t> </w:t>
      </w:r>
      <w:r>
        <w:rPr>
          <w:i/>
          <w:w w:val="105"/>
          <w:sz w:val="18"/>
        </w:rPr>
        <w:t>determinations</w:t>
      </w:r>
      <w:r>
        <w:rPr>
          <w:i/>
          <w:spacing w:val="-11"/>
          <w:w w:val="105"/>
          <w:sz w:val="18"/>
        </w:rPr>
        <w:t> </w:t>
      </w:r>
      <w:r>
        <w:rPr>
          <w:i/>
          <w:w w:val="105"/>
          <w:sz w:val="18"/>
        </w:rPr>
        <w:t>(as</w:t>
      </w:r>
      <w:r>
        <w:rPr>
          <w:i/>
          <w:spacing w:val="-11"/>
          <w:w w:val="105"/>
          <w:sz w:val="18"/>
        </w:rPr>
        <w:t> </w:t>
      </w:r>
      <w:r>
        <w:rPr>
          <w:i/>
          <w:w w:val="105"/>
          <w:sz w:val="18"/>
        </w:rPr>
        <w:t>described</w:t>
      </w:r>
      <w:r>
        <w:rPr>
          <w:i/>
          <w:spacing w:val="-11"/>
          <w:w w:val="105"/>
          <w:sz w:val="18"/>
        </w:rPr>
        <w:t> </w:t>
      </w:r>
      <w:r>
        <w:rPr>
          <w:i/>
          <w:w w:val="105"/>
          <w:sz w:val="18"/>
        </w:rPr>
        <w:t>in</w:t>
      </w:r>
      <w:r>
        <w:rPr>
          <w:i/>
          <w:spacing w:val="-11"/>
          <w:w w:val="105"/>
          <w:sz w:val="18"/>
        </w:rPr>
        <w:t> </w:t>
      </w:r>
      <w:r>
        <w:rPr>
          <w:i/>
          <w:w w:val="105"/>
          <w:sz w:val="18"/>
        </w:rPr>
        <w:t>Section</w:t>
      </w:r>
      <w:r>
        <w:rPr>
          <w:i/>
          <w:spacing w:val="-11"/>
          <w:w w:val="105"/>
          <w:sz w:val="18"/>
        </w:rPr>
        <w:t> </w:t>
      </w:r>
      <w:r>
        <w:rPr>
          <w:i/>
          <w:w w:val="105"/>
          <w:sz w:val="18"/>
        </w:rPr>
        <w:t>A-2</w:t>
      </w:r>
      <w:r>
        <w:rPr>
          <w:i/>
          <w:spacing w:val="-11"/>
          <w:w w:val="105"/>
          <w:sz w:val="18"/>
        </w:rPr>
        <w:t> </w:t>
      </w:r>
      <w:r>
        <w:rPr>
          <w:i/>
          <w:w w:val="105"/>
          <w:sz w:val="18"/>
        </w:rPr>
        <w:t>of</w:t>
      </w:r>
      <w:r>
        <w:rPr>
          <w:i/>
          <w:spacing w:val="-11"/>
          <w:w w:val="105"/>
          <w:sz w:val="18"/>
        </w:rPr>
        <w:t> </w:t>
      </w:r>
      <w:r>
        <w:rPr>
          <w:i/>
          <w:w w:val="105"/>
          <w:sz w:val="18"/>
        </w:rPr>
        <w:t>the </w:t>
      </w:r>
      <w:r>
        <w:rPr>
          <w:i/>
          <w:spacing w:val="-2"/>
          <w:w w:val="105"/>
          <w:sz w:val="18"/>
        </w:rPr>
        <w:t>Appendix).</w:t>
      </w:r>
    </w:p>
    <w:p>
      <w:pPr>
        <w:pStyle w:val="BodyText"/>
        <w:rPr>
          <w:i/>
          <w:sz w:val="18"/>
        </w:rPr>
      </w:pPr>
    </w:p>
    <w:p>
      <w:pPr>
        <w:pStyle w:val="BodyText"/>
        <w:spacing w:line="333" w:lineRule="auto" w:before="112"/>
        <w:ind w:left="1140" w:right="1171"/>
      </w:pPr>
      <w:r>
        <w:t>Previous research has demonstrated that elections provide powerful incentives for politicians to showcase their performance, and highly visible physical infrastructure projects are ideal for achieving this goal (Marx 2018; Anaxagorou et al. 2020). In Zambia, Brautigam (2022) argues that the competitiveness of presidential elections heightens this desire, but in Bangladesh the stakes appear to be high even in relatively uncompetitive elections, such as in 2018 when the main opposition party BNP boycotted them. In the run-up to the December 2018 election, Beijing also seemed to make special efforts to ensure that its favored candidate, Sheikh Hasina, was in the best possible position to win reelection.[351]</w:t>
      </w:r>
    </w:p>
    <w:p>
      <w:pPr>
        <w:pStyle w:val="BodyText"/>
        <w:rPr>
          <w:sz w:val="9"/>
        </w:rPr>
      </w:pPr>
      <w:r>
        <w:rPr/>
        <w:pict>
          <v:shape style="position:absolute;margin-left:90pt;margin-top:6.397177pt;width:144pt;height:.1pt;mso-position-horizontal-relative:page;mso-position-vertical-relative:paragraph;z-index:-15698944;mso-wrap-distance-left:0;mso-wrap-distance-right:0" id="docshape86" coordorigin="1800,128" coordsize="2880,0" path="m1800,128l4680,128e" filled="false" stroked="true" strokeweight=".75pt" strokecolor="#000000">
            <v:path arrowok="t"/>
            <v:stroke dashstyle="solid"/>
            <w10:wrap type="topAndBottom"/>
          </v:shape>
        </w:pict>
      </w:r>
    </w:p>
    <w:p>
      <w:pPr>
        <w:spacing w:after="0" w:line="249" w:lineRule="auto"/>
        <w:jc w:val="left"/>
        <w:rPr>
          <w:sz w:val="20"/>
        </w:rPr>
        <w:sectPr>
          <w:pgSz w:w="12240" w:h="15840"/>
          <w:pgMar w:header="0" w:footer="720" w:top="1400" w:bottom="920" w:left="660" w:right="680"/>
        </w:sectPr>
      </w:pPr>
    </w:p>
    <w:p>
      <w:pPr>
        <w:pStyle w:val="BodyText"/>
        <w:spacing w:before="5"/>
        <w:rPr>
          <w:sz w:val="27"/>
        </w:rPr>
      </w:pPr>
    </w:p>
    <w:p>
      <w:pPr>
        <w:pStyle w:val="BodyText"/>
        <w:spacing w:line="333" w:lineRule="auto" w:before="1"/>
        <w:ind w:left="1140" w:right="1261"/>
      </w:pPr>
      <w:r>
        <w:rPr/>
        <w:t>In the six-month period leading up to the December 2018 election, Beijing approved, started implementation on, or completed projects backed by grant</w:t>
      </w:r>
      <w:r>
        <w:rPr>
          <w:spacing w:val="40"/>
        </w:rPr>
        <w:t> </w:t>
      </w:r>
      <w:r>
        <w:rPr/>
        <w:t>and loan commitments worth $6.8 billion (see Table 4.4). One of these projects included the 1,320 MW Banskhali coal-ﬁred power plant, which was ﬁnanced </w:t>
      </w:r>
      <w:r>
        <w:rPr/>
        <w:t>by ﬁve Chinese creditors (Agricultural Bank of China, China Development Bank, China Construction Bank, and Bank of China, China Minsheng Bank) and one local creditor (Rupali Bank Limited) through a $1.78 billion syndicated loan.</w:t>
      </w:r>
    </w:p>
    <w:p>
      <w:pPr>
        <w:pStyle w:val="BodyText"/>
        <w:spacing w:line="333" w:lineRule="auto"/>
        <w:ind w:left="1140" w:right="1236"/>
      </w:pPr>
      <w:r>
        <w:rPr/>
        <w:t>During the same six-month period, Chinese state-owned companies began the implementation of six additional projects backed by ﬁnancial commitments</w:t>
      </w:r>
      <w:r>
        <w:rPr>
          <w:spacing w:val="80"/>
        </w:rPr>
        <w:t> </w:t>
      </w:r>
      <w:r>
        <w:rPr/>
        <w:t>worth $6.5 billion, including the 1,320 MW Payra coal-ﬁred power plant and </w:t>
      </w:r>
      <w:r>
        <w:rPr/>
        <w:t>the high-proﬁle Padma bridge rail link project. Beijing kept up the momentum after Sheikh Hasina won re-election. During the ﬁrst six months of her new term in ofﬁce, Chinese donors and lenders green-lit new projects worth $1 billion; Chinese ﬁrms started implementing new projects backed by ofﬁcial ﬁnancial commitments worth $1.2 billion; and two projects (backed by Chinese loans worth $300 million) were completed (see Table 4.4). As in prior years, the projects were infrastructural in nature (for electricity production and national internet connectivity).</w:t>
      </w:r>
    </w:p>
    <w:p>
      <w:pPr>
        <w:pStyle w:val="BodyText"/>
        <w:spacing w:before="10"/>
        <w:rPr>
          <w:sz w:val="26"/>
        </w:rPr>
      </w:pPr>
    </w:p>
    <w:p>
      <w:pPr>
        <w:pStyle w:val="BodyText"/>
        <w:spacing w:line="333" w:lineRule="auto"/>
        <w:ind w:left="1140" w:right="1288"/>
      </w:pPr>
      <w:r>
        <w:t>Similar to its relationship with Edward Lungu in Zambia and the Kirchners in Argentina, Beijing’s partnership with Sheikh Hasina appears to reﬂect a preference for working with incumbents who have good reelection prospects—or political longevity for other reasons. From a return-on-investment standpoint, this preference may reﬂect the fact that Chinese infrastructure ﬁnanciers want their loans repaid on time and with interest.[352] However, given that infrastructure project completion increases public support for China (Wellner et al. forthcoming 2023), Beijing’s diplomats likely also have incentives to prioritize collaboration with stable governments that have put in place policies and institutions which facilitate the delivery of large-scale infrastructure projects.[353]</w:t>
      </w:r>
    </w:p>
    <w:p>
      <w:pPr>
        <w:pStyle w:val="BodyText"/>
        <w:rPr>
          <w:sz w:val="27"/>
        </w:rPr>
      </w:pPr>
      <w:r>
        <w:rPr/>
        <w:pict>
          <v:shape style="position:absolute;margin-left:90pt;margin-top:16.747705pt;width:144pt;height:.1pt;mso-position-horizontal-relative:page;mso-position-vertical-relative:paragraph;z-index:-15697920;mso-wrap-distance-left:0;mso-wrap-distance-right:0" id="docshape87" coordorigin="1800,335" coordsize="2880,0" path="m1800,335l4680,335e" filled="false" stroked="true" strokeweight=".75pt" strokecolor="#000000">
            <v:path arrowok="t"/>
            <v:stroke dashstyle="solid"/>
            <w10:wrap type="topAndBottom"/>
          </v:shape>
        </w:pict>
      </w:r>
    </w:p>
    <w:p>
      <w:pPr>
        <w:spacing w:after="0" w:line="249" w:lineRule="auto"/>
        <w:jc w:val="left"/>
        <w:rPr>
          <w:sz w:val="18"/>
        </w:rPr>
        <w:sectPr>
          <w:pgSz w:w="12240" w:h="15840"/>
          <w:pgMar w:header="0" w:footer="720" w:top="1400" w:bottom="920" w:left="660" w:right="680"/>
        </w:sectPr>
      </w:pPr>
    </w:p>
    <w:p>
      <w:pPr>
        <w:pStyle w:val="BodyText"/>
        <w:spacing w:before="7"/>
        <w:rPr>
          <w:sz w:val="27"/>
        </w:rPr>
      </w:pPr>
    </w:p>
    <w:p>
      <w:pPr>
        <w:pStyle w:val="Heading5"/>
      </w:pPr>
      <w:r>
        <w:rPr>
          <w:color w:val="4F5861"/>
        </w:rPr>
        <w:t>The</w:t>
      </w:r>
      <w:r>
        <w:rPr>
          <w:color w:val="4F5861"/>
          <w:spacing w:val="-10"/>
        </w:rPr>
        <w:t> </w:t>
      </w:r>
      <w:r>
        <w:rPr>
          <w:color w:val="4F5861"/>
        </w:rPr>
        <w:t>gateway</w:t>
      </w:r>
      <w:r>
        <w:rPr>
          <w:color w:val="4F5861"/>
          <w:spacing w:val="-10"/>
        </w:rPr>
        <w:t> </w:t>
      </w:r>
      <w:r>
        <w:rPr>
          <w:color w:val="4F5861"/>
        </w:rPr>
        <w:t>to</w:t>
      </w:r>
      <w:r>
        <w:rPr>
          <w:color w:val="4F5861"/>
          <w:spacing w:val="-10"/>
        </w:rPr>
        <w:t> </w:t>
      </w:r>
      <w:r>
        <w:rPr>
          <w:color w:val="4F5861"/>
        </w:rPr>
        <w:t>South</w:t>
      </w:r>
      <w:r>
        <w:rPr>
          <w:color w:val="4F5861"/>
          <w:spacing w:val="-10"/>
        </w:rPr>
        <w:t> </w:t>
      </w:r>
      <w:r>
        <w:rPr>
          <w:color w:val="4F5861"/>
        </w:rPr>
        <w:t>and</w:t>
      </w:r>
      <w:r>
        <w:rPr>
          <w:color w:val="4F5861"/>
          <w:spacing w:val="-9"/>
        </w:rPr>
        <w:t> </w:t>
      </w:r>
      <w:r>
        <w:rPr>
          <w:color w:val="4F5861"/>
        </w:rPr>
        <w:t>Southeast</w:t>
      </w:r>
      <w:r>
        <w:rPr>
          <w:color w:val="4F5861"/>
          <w:spacing w:val="-10"/>
        </w:rPr>
        <w:t> </w:t>
      </w:r>
      <w:r>
        <w:rPr>
          <w:color w:val="4F5861"/>
          <w:spacing w:val="-4"/>
        </w:rPr>
        <w:t>Asia</w:t>
      </w:r>
    </w:p>
    <w:p>
      <w:pPr>
        <w:pStyle w:val="BodyText"/>
        <w:spacing w:before="7"/>
        <w:rPr>
          <w:sz w:val="38"/>
        </w:rPr>
      </w:pPr>
    </w:p>
    <w:p>
      <w:pPr>
        <w:pStyle w:val="BodyText"/>
        <w:spacing w:line="333" w:lineRule="auto"/>
        <w:ind w:left="1140" w:right="1266"/>
      </w:pPr>
      <w:r>
        <w:rPr/>
        <w:t>Given its unique locational position and recent geopolitical trends—including</w:t>
      </w:r>
      <w:r>
        <w:rPr>
          <w:spacing w:val="80"/>
        </w:rPr>
        <w:t> </w:t>
      </w:r>
      <w:r>
        <w:rPr/>
        <w:t>the rise of India and growing Sino-U.S. tensions in the South China Sea—Bangladesh</w:t>
      </w:r>
      <w:r>
        <w:rPr>
          <w:spacing w:val="31"/>
        </w:rPr>
        <w:t> </w:t>
      </w:r>
      <w:r>
        <w:rPr/>
        <w:t>will</w:t>
      </w:r>
      <w:r>
        <w:rPr>
          <w:spacing w:val="31"/>
        </w:rPr>
        <w:t> </w:t>
      </w:r>
      <w:r>
        <w:rPr/>
        <w:t>likely</w:t>
      </w:r>
      <w:r>
        <w:rPr>
          <w:spacing w:val="31"/>
        </w:rPr>
        <w:t> </w:t>
      </w:r>
      <w:r>
        <w:rPr/>
        <w:t>remain</w:t>
      </w:r>
      <w:r>
        <w:rPr>
          <w:spacing w:val="31"/>
        </w:rPr>
        <w:t> </w:t>
      </w:r>
      <w:r>
        <w:rPr/>
        <w:t>a</w:t>
      </w:r>
      <w:r>
        <w:rPr>
          <w:spacing w:val="31"/>
        </w:rPr>
        <w:t> </w:t>
      </w:r>
      <w:r>
        <w:rPr/>
        <w:t>key</w:t>
      </w:r>
      <w:r>
        <w:rPr>
          <w:spacing w:val="31"/>
        </w:rPr>
        <w:t> </w:t>
      </w:r>
      <w:r>
        <w:rPr/>
        <w:t>battleground</w:t>
      </w:r>
      <w:r>
        <w:rPr>
          <w:spacing w:val="31"/>
        </w:rPr>
        <w:t> </w:t>
      </w:r>
      <w:r>
        <w:rPr/>
        <w:t>for</w:t>
      </w:r>
      <w:r>
        <w:rPr>
          <w:spacing w:val="31"/>
        </w:rPr>
        <w:t> </w:t>
      </w:r>
      <w:r>
        <w:rPr/>
        <w:t>great</w:t>
      </w:r>
      <w:r>
        <w:rPr>
          <w:spacing w:val="31"/>
        </w:rPr>
        <w:t> </w:t>
      </w:r>
      <w:r>
        <w:rPr/>
        <w:t>power</w:t>
      </w:r>
      <w:r>
        <w:rPr>
          <w:spacing w:val="30"/>
        </w:rPr>
        <w:t> </w:t>
      </w:r>
      <w:r>
        <w:rPr/>
        <w:t>competition in the coming years. From Dhaka’s vantage point, growing</w:t>
      </w:r>
      <w:r>
        <w:rPr>
          <w:spacing w:val="36"/>
        </w:rPr>
        <w:t> </w:t>
      </w:r>
      <w:r>
        <w:rPr/>
        <w:t>competition</w:t>
      </w:r>
      <w:r>
        <w:rPr>
          <w:spacing w:val="80"/>
        </w:rPr>
        <w:t> </w:t>
      </w:r>
      <w:r>
        <w:rPr/>
        <w:t>between China and the U.S. in the Indo-Paciﬁc region only offers more opportunities for improving economic growth. Its economy still needs diversiﬁcation—e.g., through new competitive industries adjacent to its</w:t>
      </w:r>
      <w:r>
        <w:rPr>
          <w:spacing w:val="40"/>
        </w:rPr>
        <w:t> </w:t>
      </w:r>
      <w:r>
        <w:rPr/>
        <w:t>dominant textile industry. This will require investment, skills transfer, and </w:t>
      </w:r>
      <w:r>
        <w:rPr/>
        <w:t>further integration of existing industries into global supply chains. A deepening trade relationship with China, potentially through the planned rail link via Myanmar, could increase economic prosperity through job creation.</w:t>
      </w:r>
    </w:p>
    <w:p>
      <w:pPr>
        <w:pStyle w:val="BodyText"/>
        <w:spacing w:before="3"/>
        <w:rPr>
          <w:sz w:val="27"/>
        </w:rPr>
      </w:pPr>
    </w:p>
    <w:p>
      <w:pPr>
        <w:pStyle w:val="BodyText"/>
        <w:spacing w:line="333" w:lineRule="auto"/>
        <w:ind w:left="1140" w:right="1118"/>
      </w:pPr>
      <w:r>
        <w:rPr/>
        <w:t>From the U.S. perspective, its robust trade ties with Bangladesh and strong alliance with India (Bangladesh’s most inﬂuential regional partner) may provide opportunities to make inroads. Yet recent events—including vote rigging, voter intimidation,</w:t>
      </w:r>
      <w:r>
        <w:rPr>
          <w:spacing w:val="25"/>
        </w:rPr>
        <w:t> </w:t>
      </w:r>
      <w:r>
        <w:rPr/>
        <w:t>the</w:t>
      </w:r>
      <w:r>
        <w:rPr>
          <w:spacing w:val="25"/>
        </w:rPr>
        <w:t> </w:t>
      </w:r>
      <w:r>
        <w:rPr/>
        <w:t>use</w:t>
      </w:r>
      <w:r>
        <w:rPr>
          <w:spacing w:val="25"/>
        </w:rPr>
        <w:t> </w:t>
      </w:r>
      <w:r>
        <w:rPr/>
        <w:t>of</w:t>
      </w:r>
      <w:r>
        <w:rPr>
          <w:spacing w:val="25"/>
        </w:rPr>
        <w:t> </w:t>
      </w:r>
      <w:r>
        <w:rPr/>
        <w:t>violence,</w:t>
      </w:r>
      <w:r>
        <w:rPr>
          <w:spacing w:val="25"/>
        </w:rPr>
        <w:t> </w:t>
      </w:r>
      <w:r>
        <w:rPr/>
        <w:t>and</w:t>
      </w:r>
      <w:r>
        <w:rPr>
          <w:spacing w:val="25"/>
        </w:rPr>
        <w:t> </w:t>
      </w:r>
      <w:r>
        <w:rPr/>
        <w:t>the</w:t>
      </w:r>
      <w:r>
        <w:rPr>
          <w:spacing w:val="25"/>
        </w:rPr>
        <w:t> </w:t>
      </w:r>
      <w:r>
        <w:rPr/>
        <w:t>targeting</w:t>
      </w:r>
      <w:r>
        <w:rPr>
          <w:spacing w:val="25"/>
        </w:rPr>
        <w:t> </w:t>
      </w:r>
      <w:r>
        <w:rPr/>
        <w:t>of</w:t>
      </w:r>
      <w:r>
        <w:rPr>
          <w:spacing w:val="25"/>
        </w:rPr>
        <w:t> </w:t>
      </w:r>
      <w:r>
        <w:rPr/>
        <w:t>Nobel</w:t>
      </w:r>
      <w:r>
        <w:rPr>
          <w:spacing w:val="25"/>
        </w:rPr>
        <w:t> </w:t>
      </w:r>
      <w:r>
        <w:rPr/>
        <w:t>Peace</w:t>
      </w:r>
      <w:r>
        <w:rPr>
          <w:spacing w:val="25"/>
        </w:rPr>
        <w:t> </w:t>
      </w:r>
      <w:r>
        <w:rPr/>
        <w:t>Prize laureate</w:t>
      </w:r>
      <w:r>
        <w:rPr>
          <w:spacing w:val="-3"/>
        </w:rPr>
        <w:t> </w:t>
      </w:r>
      <w:r>
        <w:rPr/>
        <w:t>Muhammad</w:t>
      </w:r>
      <w:r>
        <w:rPr>
          <w:spacing w:val="-3"/>
        </w:rPr>
        <w:t> </w:t>
      </w:r>
      <w:r>
        <w:rPr/>
        <w:t>Yunus</w:t>
      </w:r>
      <w:r>
        <w:rPr>
          <w:spacing w:val="-3"/>
        </w:rPr>
        <w:t> </w:t>
      </w:r>
      <w:r>
        <w:rPr/>
        <w:t>through</w:t>
      </w:r>
      <w:r>
        <w:rPr>
          <w:spacing w:val="-3"/>
        </w:rPr>
        <w:t> </w:t>
      </w:r>
      <w:r>
        <w:rPr/>
        <w:t>the</w:t>
      </w:r>
      <w:r>
        <w:rPr>
          <w:spacing w:val="-3"/>
        </w:rPr>
        <w:t> </w:t>
      </w:r>
      <w:r>
        <w:rPr/>
        <w:t>judicial</w:t>
      </w:r>
      <w:r>
        <w:rPr>
          <w:spacing w:val="-3"/>
        </w:rPr>
        <w:t> </w:t>
      </w:r>
      <w:r>
        <w:rPr/>
        <w:t>system—have</w:t>
      </w:r>
      <w:r>
        <w:rPr>
          <w:spacing w:val="-3"/>
        </w:rPr>
        <w:t> </w:t>
      </w:r>
      <w:r>
        <w:rPr/>
        <w:t>put</w:t>
      </w:r>
      <w:r>
        <w:rPr>
          <w:spacing w:val="-3"/>
        </w:rPr>
        <w:t> </w:t>
      </w:r>
      <w:r>
        <w:rPr/>
        <w:t>Washington</w:t>
      </w:r>
      <w:r>
        <w:rPr>
          <w:spacing w:val="-3"/>
        </w:rPr>
        <w:t> </w:t>
      </w:r>
      <w:r>
        <w:rPr/>
        <w:t>in a tough position (Miller 2023). As a defender of liberal democracies around the world, Washington may feel compelled to condemn actions that would push Bangladesh further down the path of authoritarianism. On the other hand, it cannot ignore the </w:t>
      </w:r>
      <w:r>
        <w:rPr>
          <w:i/>
        </w:rPr>
        <w:t>realpolitik </w:t>
      </w:r>
      <w:r>
        <w:rPr/>
        <w:t>consideration that China’s inﬂuence is expanding in South and Southeast Asia.</w:t>
      </w:r>
    </w:p>
    <w:p>
      <w:pPr>
        <w:pStyle w:val="BodyText"/>
        <w:rPr>
          <w:sz w:val="20"/>
        </w:rPr>
      </w:pPr>
    </w:p>
    <w:p>
      <w:pPr>
        <w:pStyle w:val="BodyText"/>
        <w:rPr>
          <w:sz w:val="20"/>
        </w:rPr>
      </w:pPr>
    </w:p>
    <w:p>
      <w:pPr>
        <w:pStyle w:val="BodyText"/>
        <w:spacing w:before="10"/>
        <w:rPr>
          <w:sz w:val="10"/>
        </w:rPr>
      </w:pPr>
      <w:r>
        <w:rPr/>
        <w:pict>
          <v:shape style="position:absolute;margin-left:90pt;margin-top:7.469043pt;width:144pt;height:.1pt;mso-position-horizontal-relative:page;mso-position-vertical-relative:paragraph;z-index:-15697408;mso-wrap-distance-left:0;mso-wrap-distance-right:0" id="docshape88" coordorigin="1800,149" coordsize="2880,0" path="m1800,149l4680,149e" filled="false" stroked="true" strokeweight=".75pt" strokecolor="#000000">
            <v:path arrowok="t"/>
            <v:stroke dashstyle="solid"/>
            <w10:wrap type="topAndBottom"/>
          </v:shape>
        </w:pict>
      </w:r>
    </w:p>
    <w:p>
      <w:pPr>
        <w:spacing w:after="0" w:line="249" w:lineRule="auto"/>
        <w:jc w:val="left"/>
        <w:rPr>
          <w:sz w:val="18"/>
        </w:rPr>
        <w:sectPr>
          <w:pgSz w:w="12240" w:h="15840"/>
          <w:pgMar w:header="0" w:footer="720" w:top="1360" w:bottom="920" w:left="660" w:right="680"/>
        </w:sectPr>
      </w:pPr>
    </w:p>
    <w:p>
      <w:pPr>
        <w:pStyle w:val="Heading4"/>
        <w:spacing w:line="357" w:lineRule="auto"/>
        <w:ind w:right="1171"/>
      </w:pPr>
      <w:r>
        <w:rPr>
          <w:spacing w:val="-10"/>
        </w:rPr>
        <w:t>Argentina case</w:t>
      </w:r>
      <w:r>
        <w:rPr>
          <w:spacing w:val="-9"/>
        </w:rPr>
        <w:t> </w:t>
      </w:r>
      <w:r>
        <w:rPr>
          <w:spacing w:val="-10"/>
        </w:rPr>
        <w:t>study: ‘A</w:t>
      </w:r>
      <w:r>
        <w:rPr>
          <w:spacing w:val="-9"/>
        </w:rPr>
        <w:t> </w:t>
      </w:r>
      <w:r>
        <w:rPr>
          <w:spacing w:val="-10"/>
        </w:rPr>
        <w:t>family affair’—China’s</w:t>
      </w:r>
      <w:r>
        <w:rPr>
          <w:spacing w:val="-9"/>
        </w:rPr>
        <w:t> </w:t>
      </w:r>
      <w:r>
        <w:rPr>
          <w:spacing w:val="-10"/>
        </w:rPr>
        <w:t>generosity and </w:t>
      </w:r>
      <w:r>
        <w:rPr>
          <w:spacing w:val="-2"/>
        </w:rPr>
        <w:t>pragmatism</w:t>
      </w:r>
    </w:p>
    <w:p>
      <w:pPr>
        <w:pStyle w:val="BodyText"/>
        <w:spacing w:line="333" w:lineRule="auto" w:before="81"/>
        <w:ind w:left="1140" w:right="1229"/>
      </w:pPr>
      <w:r>
        <w:rPr/>
        <w:t>In terms of changes in elite support for China during the early BRI period, Argentina falls into the safe bet category of countries. Its UNGA voting </w:t>
      </w:r>
      <w:r>
        <w:rPr/>
        <w:t>patterns demonstrate that it moved into closer alignment with China than with the U.S. between 2014 and 2017. We also chose to conduct a case study of Argentina because it was richly rewarded by Beijing during the late BRI period—mostly in the form of serial emergency rescue lending that has helped pull the country back from the brink of economic catastrophe.</w:t>
      </w:r>
    </w:p>
    <w:p>
      <w:pPr>
        <w:pStyle w:val="BodyText"/>
        <w:spacing w:before="5"/>
        <w:rPr>
          <w:sz w:val="27"/>
        </w:rPr>
      </w:pPr>
    </w:p>
    <w:p>
      <w:pPr>
        <w:pStyle w:val="BodyText"/>
        <w:spacing w:line="333" w:lineRule="auto"/>
        <w:ind w:left="1140" w:right="1197"/>
      </w:pPr>
      <w:r>
        <w:rPr/>
        <w:t>It is surprising that Argentina—an upper middle-income country with close, if at times strained, relations with the United States—is one of the largest recipients of</w:t>
      </w:r>
      <w:r>
        <w:rPr>
          <w:spacing w:val="-5"/>
        </w:rPr>
        <w:t> </w:t>
      </w:r>
      <w:r>
        <w:rPr/>
        <w:t>Chinese</w:t>
      </w:r>
      <w:r>
        <w:rPr>
          <w:spacing w:val="-5"/>
        </w:rPr>
        <w:t> </w:t>
      </w:r>
      <w:r>
        <w:rPr/>
        <w:t>aid</w:t>
      </w:r>
      <w:r>
        <w:rPr>
          <w:spacing w:val="-5"/>
        </w:rPr>
        <w:t> </w:t>
      </w:r>
      <w:r>
        <w:rPr/>
        <w:t>and</w:t>
      </w:r>
      <w:r>
        <w:rPr>
          <w:spacing w:val="-5"/>
        </w:rPr>
        <w:t> </w:t>
      </w:r>
      <w:r>
        <w:rPr/>
        <w:t>credit</w:t>
      </w:r>
      <w:r>
        <w:rPr>
          <w:spacing w:val="-5"/>
        </w:rPr>
        <w:t> </w:t>
      </w:r>
      <w:r>
        <w:rPr/>
        <w:t>in</w:t>
      </w:r>
      <w:r>
        <w:rPr>
          <w:spacing w:val="-5"/>
        </w:rPr>
        <w:t> </w:t>
      </w:r>
      <w:r>
        <w:rPr/>
        <w:t>the</w:t>
      </w:r>
      <w:r>
        <w:rPr>
          <w:spacing w:val="-5"/>
        </w:rPr>
        <w:t> </w:t>
      </w:r>
      <w:r>
        <w:rPr/>
        <w:t>3.0</w:t>
      </w:r>
      <w:r>
        <w:rPr>
          <w:spacing w:val="-5"/>
        </w:rPr>
        <w:t> </w:t>
      </w:r>
      <w:r>
        <w:rPr/>
        <w:t>version</w:t>
      </w:r>
      <w:r>
        <w:rPr>
          <w:spacing w:val="-5"/>
        </w:rPr>
        <w:t> </w:t>
      </w:r>
      <w:r>
        <w:rPr/>
        <w:t>of</w:t>
      </w:r>
      <w:r>
        <w:rPr>
          <w:spacing w:val="-5"/>
        </w:rPr>
        <w:t> </w:t>
      </w:r>
      <w:r>
        <w:rPr/>
        <w:t>AidData’s</w:t>
      </w:r>
      <w:r>
        <w:rPr>
          <w:spacing w:val="-5"/>
        </w:rPr>
        <w:t> </w:t>
      </w:r>
      <w:r>
        <w:rPr/>
        <w:t>GCDF</w:t>
      </w:r>
      <w:r>
        <w:rPr>
          <w:spacing w:val="-5"/>
        </w:rPr>
        <w:t> </w:t>
      </w:r>
      <w:r>
        <w:rPr/>
        <w:t>dataset.</w:t>
      </w:r>
      <w:r>
        <w:rPr>
          <w:spacing w:val="-5"/>
        </w:rPr>
        <w:t> </w:t>
      </w:r>
      <w:r>
        <w:rPr/>
        <w:t>This</w:t>
      </w:r>
      <w:r>
        <w:rPr>
          <w:spacing w:val="-5"/>
        </w:rPr>
        <w:t> </w:t>
      </w:r>
      <w:r>
        <w:rPr/>
        <w:t>was not always the case. Beijing provided loans and grants worth only $4 billion during the pre-BRI era (2000 to 2013). Then, during the BRI era (2014 to 2021), China’s ofﬁcial ﬁnancial ﬂows to Argentina skyrocketed (see Figure 4.11).</w:t>
      </w:r>
    </w:p>
    <w:p>
      <w:pPr>
        <w:pStyle w:val="BodyText"/>
        <w:spacing w:line="333" w:lineRule="auto"/>
        <w:ind w:left="1140" w:right="1171"/>
      </w:pPr>
      <w:r>
        <w:rPr/>
        <w:t>Average annual ﬁnancial commitments during this period amounted to $16.8 billion. Beijing bankrolled infrastructure projects such as solar and hydroelectric power plants, irrigation systems, highways, railway lines and locomotives, and even a space monitoring station. However, the vast majority of China’s ofﬁcial sector ﬁnancial ﬂows to Argentina came in the form of currency swap debt </w:t>
      </w:r>
      <w:r>
        <w:rPr/>
        <w:t>from the People’s Bank of China (PBOC).</w:t>
      </w:r>
      <w:r>
        <w:rPr>
          <w:vertAlign w:val="superscript"/>
        </w:rPr>
        <w:t>[354]</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8"/>
        <w:rPr>
          <w:sz w:val="27"/>
        </w:rPr>
      </w:pPr>
      <w:r>
        <w:rPr/>
        <w:pict>
          <v:shape style="position:absolute;margin-left:90pt;margin-top:17.16538pt;width:144pt;height:.1pt;mso-position-horizontal-relative:page;mso-position-vertical-relative:paragraph;z-index:-15696896;mso-wrap-distance-left:0;mso-wrap-distance-right:0" id="docshape89" coordorigin="1800,343" coordsize="2880,0" path="m1800,343l4680,343e" filled="false" stroked="true" strokeweight=".75pt" strokecolor="#000000">
            <v:path arrowok="t"/>
            <v:stroke dashstyle="solid"/>
            <w10:wrap type="topAndBottom"/>
          </v:shape>
        </w:pict>
      </w:r>
    </w:p>
    <w:p>
      <w:pPr>
        <w:spacing w:after="0" w:line="249" w:lineRule="auto"/>
        <w:jc w:val="left"/>
        <w:rPr>
          <w:sz w:val="18"/>
        </w:rPr>
        <w:sectPr>
          <w:pgSz w:w="12240" w:h="15840"/>
          <w:pgMar w:header="0" w:footer="720" w:top="1400" w:bottom="920" w:left="660" w:right="680"/>
        </w:sectPr>
      </w:pPr>
    </w:p>
    <w:p>
      <w:pPr>
        <w:pStyle w:val="BodyText"/>
        <w:ind w:left="1020"/>
        <w:rPr>
          <w:sz w:val="20"/>
        </w:rPr>
      </w:pPr>
      <w:r>
        <w:rPr>
          <w:sz w:val="20"/>
        </w:rPr>
        <w:pict>
          <v:shape style="width:444pt;height:38pt;mso-position-horizontal-relative:char;mso-position-vertical-relative:line" type="#_x0000_t202" id="docshape90" filled="true" fillcolor="#5b666f" stroked="false">
            <w10:anchorlock/>
            <v:textbox inset="0,0,0,0">
              <w:txbxContent>
                <w:p>
                  <w:pPr>
                    <w:spacing w:before="128"/>
                    <w:ind w:left="120" w:right="0" w:firstLine="0"/>
                    <w:jc w:val="left"/>
                    <w:rPr>
                      <w:b/>
                      <w:color w:val="000000"/>
                      <w:sz w:val="32"/>
                    </w:rPr>
                  </w:pPr>
                  <w:r>
                    <w:rPr>
                      <w:b/>
                      <w:color w:val="FFFFFF"/>
                      <w:spacing w:val="-12"/>
                      <w:sz w:val="32"/>
                    </w:rPr>
                    <w:t>Figure</w:t>
                  </w:r>
                  <w:r>
                    <w:rPr>
                      <w:b/>
                      <w:color w:val="FFFFFF"/>
                      <w:spacing w:val="-1"/>
                      <w:sz w:val="32"/>
                    </w:rPr>
                    <w:t> </w:t>
                  </w:r>
                  <w:r>
                    <w:rPr>
                      <w:b/>
                      <w:color w:val="FFFFFF"/>
                      <w:spacing w:val="-4"/>
                      <w:sz w:val="32"/>
                    </w:rPr>
                    <w:t>4.11</w:t>
                  </w:r>
                </w:p>
              </w:txbxContent>
            </v:textbox>
            <v:fill type="solid"/>
          </v:shape>
        </w:pict>
      </w:r>
      <w:r>
        <w:rPr>
          <w:sz w:val="20"/>
        </w:rPr>
      </w:r>
    </w:p>
    <w:p>
      <w:pPr>
        <w:pStyle w:val="BodyText"/>
        <w:rPr>
          <w:sz w:val="14"/>
        </w:rPr>
      </w:pPr>
      <w:r>
        <w:rPr/>
        <w:drawing>
          <wp:anchor distT="0" distB="0" distL="0" distR="0" allowOverlap="1" layoutInCell="1" locked="0" behindDoc="0" simplePos="0" relativeHeight="64">
            <wp:simplePos x="0" y="0"/>
            <wp:positionH relativeFrom="page">
              <wp:posOffset>1255811</wp:posOffset>
            </wp:positionH>
            <wp:positionV relativeFrom="paragraph">
              <wp:posOffset>117586</wp:posOffset>
            </wp:positionV>
            <wp:extent cx="5229519" cy="3184398"/>
            <wp:effectExtent l="0" t="0" r="0" b="0"/>
            <wp:wrapTopAndBottom/>
            <wp:docPr id="21" name="image12.jpeg"/>
            <wp:cNvGraphicFramePr>
              <a:graphicFrameLocks noChangeAspect="1"/>
            </wp:cNvGraphicFramePr>
            <a:graphic>
              <a:graphicData uri="http://schemas.openxmlformats.org/drawingml/2006/picture">
                <pic:pic>
                  <pic:nvPicPr>
                    <pic:cNvPr id="22" name="image12.jpeg"/>
                    <pic:cNvPicPr/>
                  </pic:nvPicPr>
                  <pic:blipFill>
                    <a:blip r:embed="rId17" cstate="print"/>
                    <a:stretch>
                      <a:fillRect/>
                    </a:stretch>
                  </pic:blipFill>
                  <pic:spPr>
                    <a:xfrm>
                      <a:off x="0" y="0"/>
                      <a:ext cx="5229519" cy="3184398"/>
                    </a:xfrm>
                    <a:prstGeom prst="rect">
                      <a:avLst/>
                    </a:prstGeom>
                  </pic:spPr>
                </pic:pic>
              </a:graphicData>
            </a:graphic>
          </wp:anchor>
        </w:drawing>
      </w:r>
    </w:p>
    <w:p>
      <w:pPr>
        <w:pStyle w:val="BodyText"/>
        <w:rPr>
          <w:sz w:val="20"/>
        </w:rPr>
      </w:pPr>
    </w:p>
    <w:p>
      <w:pPr>
        <w:pStyle w:val="BodyText"/>
        <w:spacing w:before="10"/>
        <w:rPr>
          <w:sz w:val="15"/>
        </w:rPr>
      </w:pPr>
    </w:p>
    <w:p>
      <w:pPr>
        <w:spacing w:line="333" w:lineRule="auto" w:before="68"/>
        <w:ind w:left="1140" w:right="1171" w:firstLine="0"/>
        <w:jc w:val="left"/>
        <w:rPr>
          <w:i/>
          <w:sz w:val="20"/>
        </w:rPr>
      </w:pPr>
      <w:r>
        <w:rPr>
          <w:i/>
          <w:sz w:val="20"/>
        </w:rPr>
        <w:t>Notes: AidData relies on OECD-DAC measurement criteria to make ODA and OOF</w:t>
      </w:r>
      <w:r>
        <w:rPr>
          <w:i/>
          <w:sz w:val="20"/>
        </w:rPr>
        <w:t> </w:t>
      </w:r>
      <w:r>
        <w:rPr>
          <w:i/>
          <w:w w:val="105"/>
          <w:sz w:val="20"/>
        </w:rPr>
        <w:t>determinations</w:t>
      </w:r>
      <w:r>
        <w:rPr>
          <w:i/>
          <w:spacing w:val="-13"/>
          <w:w w:val="105"/>
          <w:sz w:val="20"/>
        </w:rPr>
        <w:t> </w:t>
      </w:r>
      <w:r>
        <w:rPr>
          <w:i/>
          <w:w w:val="105"/>
          <w:sz w:val="20"/>
        </w:rPr>
        <w:t>(as</w:t>
      </w:r>
      <w:r>
        <w:rPr>
          <w:i/>
          <w:spacing w:val="-13"/>
          <w:w w:val="105"/>
          <w:sz w:val="20"/>
        </w:rPr>
        <w:t> </w:t>
      </w:r>
      <w:r>
        <w:rPr>
          <w:i/>
          <w:w w:val="105"/>
          <w:sz w:val="20"/>
        </w:rPr>
        <w:t>described</w:t>
      </w:r>
      <w:r>
        <w:rPr>
          <w:i/>
          <w:spacing w:val="-13"/>
          <w:w w:val="105"/>
          <w:sz w:val="20"/>
        </w:rPr>
        <w:t> </w:t>
      </w:r>
      <w:r>
        <w:rPr>
          <w:i/>
          <w:w w:val="105"/>
          <w:sz w:val="20"/>
        </w:rPr>
        <w:t>in</w:t>
      </w:r>
      <w:r>
        <w:rPr>
          <w:i/>
          <w:spacing w:val="-13"/>
          <w:w w:val="105"/>
          <w:sz w:val="20"/>
        </w:rPr>
        <w:t> </w:t>
      </w:r>
      <w:r>
        <w:rPr>
          <w:i/>
          <w:w w:val="105"/>
          <w:sz w:val="20"/>
        </w:rPr>
        <w:t>Section</w:t>
      </w:r>
      <w:r>
        <w:rPr>
          <w:i/>
          <w:spacing w:val="-13"/>
          <w:w w:val="105"/>
          <w:sz w:val="20"/>
        </w:rPr>
        <w:t> </w:t>
      </w:r>
      <w:r>
        <w:rPr>
          <w:i/>
          <w:w w:val="105"/>
          <w:sz w:val="20"/>
        </w:rPr>
        <w:t>A-2</w:t>
      </w:r>
      <w:r>
        <w:rPr>
          <w:i/>
          <w:spacing w:val="-13"/>
          <w:w w:val="105"/>
          <w:sz w:val="20"/>
        </w:rPr>
        <w:t> </w:t>
      </w:r>
      <w:r>
        <w:rPr>
          <w:i/>
          <w:w w:val="105"/>
          <w:sz w:val="20"/>
        </w:rPr>
        <w:t>of</w:t>
      </w:r>
      <w:r>
        <w:rPr>
          <w:i/>
          <w:spacing w:val="-13"/>
          <w:w w:val="105"/>
          <w:sz w:val="20"/>
        </w:rPr>
        <w:t> </w:t>
      </w:r>
      <w:r>
        <w:rPr>
          <w:i/>
          <w:w w:val="105"/>
          <w:sz w:val="20"/>
        </w:rPr>
        <w:t>the</w:t>
      </w:r>
      <w:r>
        <w:rPr>
          <w:i/>
          <w:spacing w:val="-13"/>
          <w:w w:val="105"/>
          <w:sz w:val="20"/>
        </w:rPr>
        <w:t> </w:t>
      </w:r>
      <w:r>
        <w:rPr>
          <w:i/>
          <w:w w:val="105"/>
          <w:sz w:val="20"/>
        </w:rPr>
        <w:t>Appendix).</w:t>
      </w:r>
    </w:p>
    <w:p>
      <w:pPr>
        <w:pStyle w:val="BodyText"/>
        <w:spacing w:before="9"/>
        <w:rPr>
          <w:i/>
          <w:sz w:val="27"/>
        </w:rPr>
      </w:pPr>
    </w:p>
    <w:p>
      <w:pPr>
        <w:pStyle w:val="BodyText"/>
        <w:spacing w:line="333" w:lineRule="auto"/>
        <w:ind w:left="1140" w:right="1317"/>
      </w:pPr>
      <w:r>
        <w:rPr/>
        <w:t>At the same time, Argentina is geographically and economically proximate to the West. It has been a major non-NATO ally to the United States since 1998 (Center</w:t>
      </w:r>
      <w:r>
        <w:rPr>
          <w:spacing w:val="-8"/>
        </w:rPr>
        <w:t> </w:t>
      </w:r>
      <w:r>
        <w:rPr/>
        <w:t>for</w:t>
      </w:r>
      <w:r>
        <w:rPr>
          <w:spacing w:val="-8"/>
        </w:rPr>
        <w:t> </w:t>
      </w:r>
      <w:r>
        <w:rPr/>
        <w:t>Latin</w:t>
      </w:r>
      <w:r>
        <w:rPr>
          <w:spacing w:val="-8"/>
        </w:rPr>
        <w:t> </w:t>
      </w:r>
      <w:r>
        <w:rPr/>
        <w:t>American</w:t>
      </w:r>
      <w:r>
        <w:rPr>
          <w:spacing w:val="-8"/>
        </w:rPr>
        <w:t> </w:t>
      </w:r>
      <w:r>
        <w:rPr/>
        <w:t>and</w:t>
      </w:r>
      <w:r>
        <w:rPr>
          <w:spacing w:val="-8"/>
        </w:rPr>
        <w:t> </w:t>
      </w:r>
      <w:r>
        <w:rPr/>
        <w:t>Latino</w:t>
      </w:r>
      <w:r>
        <w:rPr>
          <w:spacing w:val="-8"/>
        </w:rPr>
        <w:t> </w:t>
      </w:r>
      <w:r>
        <w:rPr/>
        <w:t>Studies</w:t>
      </w:r>
      <w:r>
        <w:rPr>
          <w:spacing w:val="-8"/>
        </w:rPr>
        <w:t> </w:t>
      </w:r>
      <w:r>
        <w:rPr/>
        <w:t>2022).</w:t>
      </w:r>
      <w:r>
        <w:rPr>
          <w:spacing w:val="-8"/>
        </w:rPr>
        <w:t> </w:t>
      </w:r>
      <w:r>
        <w:rPr/>
        <w:t>The</w:t>
      </w:r>
      <w:r>
        <w:rPr>
          <w:spacing w:val="-8"/>
        </w:rPr>
        <w:t> </w:t>
      </w:r>
      <w:r>
        <w:rPr/>
        <w:t>U.S.</w:t>
      </w:r>
      <w:r>
        <w:rPr>
          <w:spacing w:val="-8"/>
        </w:rPr>
        <w:t> </w:t>
      </w:r>
      <w:r>
        <w:rPr/>
        <w:t>is</w:t>
      </w:r>
      <w:r>
        <w:rPr>
          <w:spacing w:val="-8"/>
        </w:rPr>
        <w:t> </w:t>
      </w:r>
      <w:r>
        <w:rPr/>
        <w:t>its</w:t>
      </w:r>
      <w:r>
        <w:rPr>
          <w:spacing w:val="-8"/>
        </w:rPr>
        <w:t> </w:t>
      </w:r>
      <w:r>
        <w:rPr/>
        <w:t>third</w:t>
      </w:r>
      <w:r>
        <w:rPr>
          <w:spacing w:val="-8"/>
        </w:rPr>
        <w:t> </w:t>
      </w:r>
      <w:r>
        <w:rPr/>
        <w:t>largest export and import market (The Growth Lab at Harvard University 2023).</w:t>
      </w:r>
    </w:p>
    <w:p>
      <w:pPr>
        <w:pStyle w:val="BodyText"/>
        <w:spacing w:line="333" w:lineRule="auto"/>
        <w:ind w:left="1140" w:right="1171"/>
      </w:pPr>
      <w:r>
        <w:rPr/>
        <w:t>Argentina has close, if complicated, relations with the IMF, which has </w:t>
      </w:r>
      <w:r>
        <w:rPr/>
        <w:t>provided </w:t>
      </w:r>
      <w:r>
        <w:rPr>
          <w:w w:val="105"/>
        </w:rPr>
        <w:t>tens</w:t>
      </w:r>
      <w:r>
        <w:rPr>
          <w:spacing w:val="-7"/>
          <w:w w:val="105"/>
        </w:rPr>
        <w:t> </w:t>
      </w:r>
      <w:r>
        <w:rPr>
          <w:w w:val="105"/>
        </w:rPr>
        <w:t>of</w:t>
      </w:r>
      <w:r>
        <w:rPr>
          <w:spacing w:val="-7"/>
          <w:w w:val="105"/>
        </w:rPr>
        <w:t> </w:t>
      </w:r>
      <w:r>
        <w:rPr>
          <w:w w:val="105"/>
        </w:rPr>
        <w:t>billions</w:t>
      </w:r>
      <w:r>
        <w:rPr>
          <w:spacing w:val="-7"/>
          <w:w w:val="105"/>
        </w:rPr>
        <w:t> </w:t>
      </w:r>
      <w:r>
        <w:rPr>
          <w:w w:val="105"/>
        </w:rPr>
        <w:t>of</w:t>
      </w:r>
      <w:r>
        <w:rPr>
          <w:spacing w:val="-7"/>
          <w:w w:val="105"/>
        </w:rPr>
        <w:t> </w:t>
      </w:r>
      <w:r>
        <w:rPr>
          <w:w w:val="105"/>
        </w:rPr>
        <w:t>dollars</w:t>
      </w:r>
      <w:r>
        <w:rPr>
          <w:spacing w:val="-7"/>
          <w:w w:val="105"/>
        </w:rPr>
        <w:t> </w:t>
      </w:r>
      <w:r>
        <w:rPr>
          <w:w w:val="105"/>
        </w:rPr>
        <w:t>of</w:t>
      </w:r>
      <w:r>
        <w:rPr>
          <w:spacing w:val="-7"/>
          <w:w w:val="105"/>
        </w:rPr>
        <w:t> </w:t>
      </w:r>
      <w:r>
        <w:rPr>
          <w:w w:val="105"/>
        </w:rPr>
        <w:t>credit</w:t>
      </w:r>
      <w:r>
        <w:rPr>
          <w:spacing w:val="-7"/>
          <w:w w:val="105"/>
        </w:rPr>
        <w:t> </w:t>
      </w:r>
      <w:r>
        <w:rPr>
          <w:w w:val="105"/>
        </w:rPr>
        <w:t>to</w:t>
      </w:r>
      <w:r>
        <w:rPr>
          <w:spacing w:val="-7"/>
          <w:w w:val="105"/>
        </w:rPr>
        <w:t> </w:t>
      </w:r>
      <w:r>
        <w:rPr>
          <w:w w:val="105"/>
        </w:rPr>
        <w:t>support</w:t>
      </w:r>
      <w:r>
        <w:rPr>
          <w:spacing w:val="-7"/>
          <w:w w:val="105"/>
        </w:rPr>
        <w:t> </w:t>
      </w:r>
      <w:r>
        <w:rPr>
          <w:w w:val="105"/>
        </w:rPr>
        <w:t>the</w:t>
      </w:r>
      <w:r>
        <w:rPr>
          <w:spacing w:val="-7"/>
          <w:w w:val="105"/>
        </w:rPr>
        <w:t> </w:t>
      </w:r>
      <w:r>
        <w:rPr>
          <w:w w:val="105"/>
        </w:rPr>
        <w:t>country.</w:t>
      </w:r>
      <w:r>
        <w:rPr>
          <w:spacing w:val="-7"/>
          <w:w w:val="105"/>
        </w:rPr>
        <w:t> </w:t>
      </w:r>
      <w:r>
        <w:rPr>
          <w:w w:val="105"/>
        </w:rPr>
        <w:t>Argentina</w:t>
      </w:r>
      <w:r>
        <w:rPr>
          <w:spacing w:val="-7"/>
          <w:w w:val="105"/>
        </w:rPr>
        <w:t> </w:t>
      </w:r>
      <w:r>
        <w:rPr>
          <w:w w:val="105"/>
        </w:rPr>
        <w:t>is</w:t>
      </w:r>
      <w:r>
        <w:rPr>
          <w:spacing w:val="-7"/>
          <w:w w:val="105"/>
        </w:rPr>
        <w:t> </w:t>
      </w:r>
      <w:r>
        <w:rPr>
          <w:w w:val="105"/>
        </w:rPr>
        <w:t>also</w:t>
      </w:r>
      <w:r>
        <w:rPr>
          <w:spacing w:val="-7"/>
          <w:w w:val="105"/>
        </w:rPr>
        <w:t> </w:t>
      </w:r>
      <w:r>
        <w:rPr>
          <w:w w:val="105"/>
        </w:rPr>
        <w:t>a vibrant</w:t>
      </w:r>
      <w:r>
        <w:rPr>
          <w:spacing w:val="-7"/>
          <w:w w:val="105"/>
        </w:rPr>
        <w:t> </w:t>
      </w:r>
      <w:r>
        <w:rPr>
          <w:w w:val="105"/>
        </w:rPr>
        <w:t>democracy</w:t>
      </w:r>
      <w:r>
        <w:rPr>
          <w:spacing w:val="-7"/>
          <w:w w:val="105"/>
        </w:rPr>
        <w:t> </w:t>
      </w:r>
      <w:r>
        <w:rPr>
          <w:w w:val="105"/>
        </w:rPr>
        <w:t>and</w:t>
      </w:r>
      <w:r>
        <w:rPr>
          <w:spacing w:val="-7"/>
          <w:w w:val="105"/>
        </w:rPr>
        <w:t> </w:t>
      </w:r>
      <w:r>
        <w:rPr>
          <w:w w:val="105"/>
        </w:rPr>
        <w:t>one</w:t>
      </w:r>
      <w:r>
        <w:rPr>
          <w:spacing w:val="-7"/>
          <w:w w:val="105"/>
        </w:rPr>
        <w:t> </w:t>
      </w:r>
      <w:r>
        <w:rPr>
          <w:w w:val="105"/>
        </w:rPr>
        <w:t>with</w:t>
      </w:r>
      <w:r>
        <w:rPr>
          <w:spacing w:val="-7"/>
          <w:w w:val="105"/>
        </w:rPr>
        <w:t> </w:t>
      </w:r>
      <w:r>
        <w:rPr>
          <w:w w:val="105"/>
        </w:rPr>
        <w:t>a</w:t>
      </w:r>
      <w:r>
        <w:rPr>
          <w:spacing w:val="-7"/>
          <w:w w:val="105"/>
        </w:rPr>
        <w:t> </w:t>
      </w:r>
      <w:r>
        <w:rPr>
          <w:w w:val="105"/>
        </w:rPr>
        <w:t>highly</w:t>
      </w:r>
      <w:r>
        <w:rPr>
          <w:spacing w:val="-7"/>
          <w:w w:val="105"/>
        </w:rPr>
        <w:t> </w:t>
      </w:r>
      <w:r>
        <w:rPr>
          <w:w w:val="105"/>
        </w:rPr>
        <w:t>educated</w:t>
      </w:r>
      <w:r>
        <w:rPr>
          <w:spacing w:val="-7"/>
          <w:w w:val="105"/>
        </w:rPr>
        <w:t> </w:t>
      </w:r>
      <w:r>
        <w:rPr>
          <w:w w:val="105"/>
        </w:rPr>
        <w:t>populace.</w:t>
      </w:r>
    </w:p>
    <w:p>
      <w:pPr>
        <w:pStyle w:val="BodyText"/>
        <w:spacing w:before="6"/>
        <w:rPr>
          <w:sz w:val="27"/>
        </w:rPr>
      </w:pPr>
    </w:p>
    <w:p>
      <w:pPr>
        <w:pStyle w:val="BodyText"/>
        <w:ind w:left="1140"/>
      </w:pPr>
      <w:r>
        <w:t>But Argentina has a history of pursuing strategic ties with ideologically-confounding partners in pursuit of its national agenda. During the late Cold War, the Argentine right-wing military junta had good relations with the Soviet Union to support its inﬂation-ridden economy (Schumacher 1981).</w:t>
      </w:r>
    </w:p>
    <w:p>
      <w:pPr>
        <w:pStyle w:val="BodyText"/>
        <w:spacing w:line="333" w:lineRule="auto"/>
        <w:ind w:left="1140" w:right="1171"/>
      </w:pPr>
      <w:r>
        <w:t>During the modern era of great power competition, Argentina’s status as a regional leader in Latin America and a G-20 economy has made it particularly important to both the United States and China, and it has pursued ties with both nations to beneﬁt itself. Nonetheless, our UNGA-based measure of elite support suggests that Argentina moved into closer alignment with China than the U.S. during the early BRI period. But the story begins a decade before the launch of the BRI.</w:t>
      </w:r>
    </w:p>
    <w:p>
      <w:pPr>
        <w:spacing w:after="0" w:line="333" w:lineRule="auto"/>
        <w:sectPr>
          <w:pgSz w:w="12240" w:h="15840"/>
          <w:pgMar w:header="0" w:footer="720" w:top="1580" w:bottom="920" w:left="660" w:right="680"/>
        </w:sectPr>
      </w:pPr>
    </w:p>
    <w:p>
      <w:pPr>
        <w:pStyle w:val="BodyText"/>
        <w:spacing w:before="8"/>
        <w:rPr>
          <w:sz w:val="27"/>
        </w:rPr>
      </w:pPr>
    </w:p>
    <w:p>
      <w:pPr>
        <w:pStyle w:val="Heading5"/>
      </w:pPr>
      <w:r>
        <w:rPr>
          <w:color w:val="4F5861"/>
        </w:rPr>
        <w:t>The</w:t>
      </w:r>
      <w:r>
        <w:rPr>
          <w:color w:val="4F5861"/>
          <w:spacing w:val="-16"/>
        </w:rPr>
        <w:t> </w:t>
      </w:r>
      <w:r>
        <w:rPr>
          <w:color w:val="4F5861"/>
        </w:rPr>
        <w:t>Kirchners</w:t>
      </w:r>
      <w:r>
        <w:rPr>
          <w:color w:val="4F5861"/>
          <w:spacing w:val="-16"/>
        </w:rPr>
        <w:t> </w:t>
      </w:r>
      <w:r>
        <w:rPr>
          <w:color w:val="4F5861"/>
        </w:rPr>
        <w:t>and</w:t>
      </w:r>
      <w:r>
        <w:rPr>
          <w:color w:val="4F5861"/>
          <w:spacing w:val="-16"/>
        </w:rPr>
        <w:t> </w:t>
      </w:r>
      <w:r>
        <w:rPr>
          <w:color w:val="4F5861"/>
        </w:rPr>
        <w:t>the</w:t>
      </w:r>
      <w:r>
        <w:rPr>
          <w:color w:val="4F5861"/>
          <w:spacing w:val="-16"/>
        </w:rPr>
        <w:t> </w:t>
      </w:r>
      <w:r>
        <w:rPr>
          <w:color w:val="4F5861"/>
          <w:spacing w:val="-5"/>
        </w:rPr>
        <w:t>BRI</w:t>
      </w:r>
    </w:p>
    <w:p>
      <w:pPr>
        <w:pStyle w:val="BodyText"/>
        <w:spacing w:before="7"/>
        <w:rPr>
          <w:sz w:val="38"/>
        </w:rPr>
      </w:pPr>
    </w:p>
    <w:p>
      <w:pPr>
        <w:pStyle w:val="BodyText"/>
        <w:spacing w:line="333" w:lineRule="auto"/>
        <w:ind w:left="1140" w:right="1171"/>
      </w:pPr>
      <w:r>
        <w:t>During the 2003-2007 and 2007-2015 Peronist presidencies of Néstor Kirchner and his wife Cristina Fernández de Kirchner (CFK), U.S.-Argentina relations were shaky, inconsistent, and at times tense and hostile, although not cooperation-free (Sullivan and Nelson 2017). The Kirchners’ governments deepened ties with American adversaries, including Russia, Venezuela, Iran, and Cuba (Filkins 2015).</w:t>
      </w:r>
    </w:p>
    <w:p>
      <w:pPr>
        <w:pStyle w:val="BodyText"/>
        <w:spacing w:before="6"/>
        <w:rPr>
          <w:sz w:val="27"/>
        </w:rPr>
      </w:pPr>
    </w:p>
    <w:p>
      <w:pPr>
        <w:pStyle w:val="BodyText"/>
        <w:spacing w:line="333" w:lineRule="auto"/>
        <w:ind w:left="1140" w:right="1171"/>
      </w:pPr>
      <w:r>
        <w:rPr>
          <w:w w:val="105"/>
        </w:rPr>
        <w:t>While</w:t>
      </w:r>
      <w:r>
        <w:rPr>
          <w:spacing w:val="-17"/>
          <w:w w:val="105"/>
        </w:rPr>
        <w:t> </w:t>
      </w:r>
      <w:r>
        <w:rPr>
          <w:w w:val="105"/>
        </w:rPr>
        <w:t>these</w:t>
      </w:r>
      <w:r>
        <w:rPr>
          <w:spacing w:val="-17"/>
          <w:w w:val="105"/>
        </w:rPr>
        <w:t> </w:t>
      </w:r>
      <w:r>
        <w:rPr>
          <w:w w:val="105"/>
        </w:rPr>
        <w:t>tensions</w:t>
      </w:r>
      <w:r>
        <w:rPr>
          <w:spacing w:val="-17"/>
          <w:w w:val="105"/>
        </w:rPr>
        <w:t> </w:t>
      </w:r>
      <w:r>
        <w:rPr>
          <w:w w:val="105"/>
        </w:rPr>
        <w:t>with</w:t>
      </w:r>
      <w:r>
        <w:rPr>
          <w:spacing w:val="-17"/>
          <w:w w:val="105"/>
        </w:rPr>
        <w:t> </w:t>
      </w:r>
      <w:r>
        <w:rPr>
          <w:w w:val="105"/>
        </w:rPr>
        <w:t>the</w:t>
      </w:r>
      <w:r>
        <w:rPr>
          <w:spacing w:val="-17"/>
          <w:w w:val="105"/>
        </w:rPr>
        <w:t> </w:t>
      </w:r>
      <w:r>
        <w:rPr>
          <w:w w:val="105"/>
        </w:rPr>
        <w:t>United</w:t>
      </w:r>
      <w:r>
        <w:rPr>
          <w:spacing w:val="-17"/>
          <w:w w:val="105"/>
        </w:rPr>
        <w:t> </w:t>
      </w:r>
      <w:r>
        <w:rPr>
          <w:w w:val="105"/>
        </w:rPr>
        <w:t>States</w:t>
      </w:r>
      <w:r>
        <w:rPr>
          <w:spacing w:val="-17"/>
          <w:w w:val="105"/>
        </w:rPr>
        <w:t> </w:t>
      </w:r>
      <w:r>
        <w:rPr>
          <w:w w:val="105"/>
        </w:rPr>
        <w:t>grew</w:t>
      </w:r>
      <w:r>
        <w:rPr>
          <w:spacing w:val="-17"/>
          <w:w w:val="105"/>
        </w:rPr>
        <w:t> </w:t>
      </w:r>
      <w:r>
        <w:rPr>
          <w:w w:val="105"/>
        </w:rPr>
        <w:t>and</w:t>
      </w:r>
      <w:r>
        <w:rPr>
          <w:spacing w:val="-17"/>
          <w:w w:val="105"/>
        </w:rPr>
        <w:t> </w:t>
      </w:r>
      <w:r>
        <w:rPr>
          <w:w w:val="105"/>
        </w:rPr>
        <w:t>U.S.</w:t>
      </w:r>
      <w:r>
        <w:rPr>
          <w:spacing w:val="-17"/>
          <w:w w:val="105"/>
        </w:rPr>
        <w:t> </w:t>
      </w:r>
      <w:r>
        <w:rPr>
          <w:w w:val="105"/>
        </w:rPr>
        <w:t>foreign</w:t>
      </w:r>
      <w:r>
        <w:rPr>
          <w:spacing w:val="-17"/>
          <w:w w:val="105"/>
        </w:rPr>
        <w:t> </w:t>
      </w:r>
      <w:r>
        <w:rPr>
          <w:w w:val="105"/>
        </w:rPr>
        <w:t>policy </w:t>
      </w:r>
      <w:r>
        <w:rPr>
          <w:spacing w:val="-2"/>
          <w:w w:val="105"/>
        </w:rPr>
        <w:t>focused</w:t>
      </w:r>
      <w:r>
        <w:rPr>
          <w:spacing w:val="-13"/>
          <w:w w:val="105"/>
        </w:rPr>
        <w:t> </w:t>
      </w:r>
      <w:r>
        <w:rPr>
          <w:spacing w:val="-2"/>
          <w:w w:val="105"/>
        </w:rPr>
        <w:t>on</w:t>
      </w:r>
      <w:r>
        <w:rPr>
          <w:spacing w:val="-13"/>
          <w:w w:val="105"/>
        </w:rPr>
        <w:t> </w:t>
      </w:r>
      <w:r>
        <w:rPr>
          <w:spacing w:val="-2"/>
          <w:w w:val="105"/>
        </w:rPr>
        <w:t>the</w:t>
      </w:r>
      <w:r>
        <w:rPr>
          <w:spacing w:val="-13"/>
          <w:w w:val="105"/>
        </w:rPr>
        <w:t> </w:t>
      </w:r>
      <w:r>
        <w:rPr>
          <w:spacing w:val="-2"/>
          <w:w w:val="105"/>
        </w:rPr>
        <w:t>Global</w:t>
      </w:r>
      <w:r>
        <w:rPr>
          <w:spacing w:val="-13"/>
          <w:w w:val="105"/>
        </w:rPr>
        <w:t> </w:t>
      </w:r>
      <w:r>
        <w:rPr>
          <w:spacing w:val="-2"/>
          <w:w w:val="105"/>
        </w:rPr>
        <w:t>War</w:t>
      </w:r>
      <w:r>
        <w:rPr>
          <w:spacing w:val="-13"/>
          <w:w w:val="105"/>
        </w:rPr>
        <w:t> </w:t>
      </w:r>
      <w:r>
        <w:rPr>
          <w:spacing w:val="-2"/>
          <w:w w:val="105"/>
        </w:rPr>
        <w:t>on</w:t>
      </w:r>
      <w:r>
        <w:rPr>
          <w:spacing w:val="-13"/>
          <w:w w:val="105"/>
        </w:rPr>
        <w:t> </w:t>
      </w:r>
      <w:r>
        <w:rPr>
          <w:spacing w:val="-2"/>
          <w:w w:val="105"/>
        </w:rPr>
        <w:t>Terror,</w:t>
      </w:r>
      <w:r>
        <w:rPr>
          <w:spacing w:val="-13"/>
          <w:w w:val="105"/>
        </w:rPr>
        <w:t> </w:t>
      </w:r>
      <w:r>
        <w:rPr>
          <w:spacing w:val="-2"/>
          <w:w w:val="105"/>
        </w:rPr>
        <w:t>the</w:t>
      </w:r>
      <w:r>
        <w:rPr>
          <w:spacing w:val="-13"/>
          <w:w w:val="105"/>
        </w:rPr>
        <w:t> </w:t>
      </w:r>
      <w:r>
        <w:rPr>
          <w:spacing w:val="-2"/>
          <w:w w:val="105"/>
        </w:rPr>
        <w:t>Kirchners</w:t>
      </w:r>
      <w:r>
        <w:rPr>
          <w:spacing w:val="-13"/>
          <w:w w:val="105"/>
        </w:rPr>
        <w:t> </w:t>
      </w:r>
      <w:r>
        <w:rPr>
          <w:spacing w:val="-2"/>
          <w:w w:val="105"/>
        </w:rPr>
        <w:t>deepened</w:t>
      </w:r>
      <w:r>
        <w:rPr>
          <w:spacing w:val="-13"/>
          <w:w w:val="105"/>
        </w:rPr>
        <w:t> </w:t>
      </w:r>
      <w:r>
        <w:rPr>
          <w:spacing w:val="-2"/>
          <w:w w:val="105"/>
        </w:rPr>
        <w:t>Argentina’s </w:t>
      </w:r>
      <w:r>
        <w:rPr/>
        <w:t>relationship with China, especially during CFK’s second term (Sullivan and </w:t>
      </w:r>
      <w:r>
        <w:rPr>
          <w:spacing w:val="-2"/>
          <w:w w:val="105"/>
        </w:rPr>
        <w:t>Nelson</w:t>
      </w:r>
      <w:r>
        <w:rPr>
          <w:spacing w:val="-10"/>
          <w:w w:val="105"/>
        </w:rPr>
        <w:t> </w:t>
      </w:r>
      <w:r>
        <w:rPr>
          <w:spacing w:val="-2"/>
          <w:w w:val="105"/>
        </w:rPr>
        <w:t>2016).</w:t>
      </w:r>
      <w:r>
        <w:rPr>
          <w:spacing w:val="-10"/>
          <w:w w:val="105"/>
        </w:rPr>
        <w:t> </w:t>
      </w:r>
      <w:r>
        <w:rPr>
          <w:spacing w:val="-2"/>
          <w:w w:val="105"/>
        </w:rPr>
        <w:t>China</w:t>
      </w:r>
      <w:r>
        <w:rPr>
          <w:spacing w:val="-10"/>
          <w:w w:val="105"/>
        </w:rPr>
        <w:t> </w:t>
      </w:r>
      <w:r>
        <w:rPr>
          <w:spacing w:val="-2"/>
          <w:w w:val="105"/>
        </w:rPr>
        <w:t>became</w:t>
      </w:r>
      <w:r>
        <w:rPr>
          <w:spacing w:val="-10"/>
          <w:w w:val="105"/>
        </w:rPr>
        <w:t> </w:t>
      </w:r>
      <w:r>
        <w:rPr>
          <w:spacing w:val="-2"/>
          <w:w w:val="105"/>
        </w:rPr>
        <w:t>the</w:t>
      </w:r>
      <w:r>
        <w:rPr>
          <w:spacing w:val="-10"/>
          <w:w w:val="105"/>
        </w:rPr>
        <w:t> </w:t>
      </w:r>
      <w:r>
        <w:rPr>
          <w:spacing w:val="-2"/>
          <w:w w:val="105"/>
        </w:rPr>
        <w:t>second</w:t>
      </w:r>
      <w:r>
        <w:rPr>
          <w:spacing w:val="-10"/>
          <w:w w:val="105"/>
        </w:rPr>
        <w:t> </w:t>
      </w:r>
      <w:r>
        <w:rPr>
          <w:spacing w:val="-2"/>
          <w:w w:val="105"/>
        </w:rPr>
        <w:t>largest</w:t>
      </w:r>
      <w:r>
        <w:rPr>
          <w:spacing w:val="-10"/>
          <w:w w:val="105"/>
        </w:rPr>
        <w:t> </w:t>
      </w:r>
      <w:r>
        <w:rPr>
          <w:spacing w:val="-2"/>
          <w:w w:val="105"/>
        </w:rPr>
        <w:t>export</w:t>
      </w:r>
      <w:r>
        <w:rPr>
          <w:spacing w:val="-10"/>
          <w:w w:val="105"/>
        </w:rPr>
        <w:t> </w:t>
      </w:r>
      <w:r>
        <w:rPr>
          <w:spacing w:val="-2"/>
          <w:w w:val="105"/>
        </w:rPr>
        <w:t>and</w:t>
      </w:r>
      <w:r>
        <w:rPr>
          <w:spacing w:val="-10"/>
          <w:w w:val="105"/>
        </w:rPr>
        <w:t> </w:t>
      </w:r>
      <w:r>
        <w:rPr>
          <w:spacing w:val="-2"/>
          <w:w w:val="105"/>
        </w:rPr>
        <w:t>import</w:t>
      </w:r>
      <w:r>
        <w:rPr>
          <w:spacing w:val="-10"/>
          <w:w w:val="105"/>
        </w:rPr>
        <w:t> </w:t>
      </w:r>
      <w:r>
        <w:rPr>
          <w:spacing w:val="-2"/>
          <w:w w:val="105"/>
        </w:rPr>
        <w:t>market</w:t>
      </w:r>
      <w:r>
        <w:rPr>
          <w:spacing w:val="-10"/>
          <w:w w:val="105"/>
        </w:rPr>
        <w:t> </w:t>
      </w:r>
      <w:r>
        <w:rPr>
          <w:spacing w:val="-2"/>
          <w:w w:val="105"/>
        </w:rPr>
        <w:t>for </w:t>
      </w:r>
      <w:r>
        <w:rPr/>
        <w:t>Argentina during the Kirchners’ presidencies (The Growth Lab at Harvard University 2023). During CFK’s ﬁrst term (December 2007 to December 2011), </w:t>
      </w:r>
      <w:r>
        <w:rPr>
          <w:w w:val="105"/>
        </w:rPr>
        <w:t>ofﬁcial</w:t>
      </w:r>
      <w:r>
        <w:rPr>
          <w:spacing w:val="-10"/>
          <w:w w:val="105"/>
        </w:rPr>
        <w:t> </w:t>
      </w:r>
      <w:r>
        <w:rPr>
          <w:w w:val="105"/>
        </w:rPr>
        <w:t>ﬁnancial</w:t>
      </w:r>
      <w:r>
        <w:rPr>
          <w:spacing w:val="-10"/>
          <w:w w:val="105"/>
        </w:rPr>
        <w:t> </w:t>
      </w:r>
      <w:r>
        <w:rPr>
          <w:w w:val="105"/>
        </w:rPr>
        <w:t>commitments</w:t>
      </w:r>
      <w:r>
        <w:rPr>
          <w:spacing w:val="-10"/>
          <w:w w:val="105"/>
        </w:rPr>
        <w:t> </w:t>
      </w:r>
      <w:r>
        <w:rPr>
          <w:w w:val="105"/>
        </w:rPr>
        <w:t>from</w:t>
      </w:r>
      <w:r>
        <w:rPr>
          <w:spacing w:val="-10"/>
          <w:w w:val="105"/>
        </w:rPr>
        <w:t> </w:t>
      </w:r>
      <w:r>
        <w:rPr>
          <w:w w:val="105"/>
        </w:rPr>
        <w:t>China</w:t>
      </w:r>
      <w:r>
        <w:rPr>
          <w:spacing w:val="-10"/>
          <w:w w:val="105"/>
        </w:rPr>
        <w:t> </w:t>
      </w:r>
      <w:r>
        <w:rPr>
          <w:w w:val="105"/>
        </w:rPr>
        <w:t>to</w:t>
      </w:r>
      <w:r>
        <w:rPr>
          <w:spacing w:val="-10"/>
          <w:w w:val="105"/>
        </w:rPr>
        <w:t> </w:t>
      </w:r>
      <w:r>
        <w:rPr>
          <w:w w:val="105"/>
        </w:rPr>
        <w:t>Argentina</w:t>
      </w:r>
      <w:r>
        <w:rPr>
          <w:spacing w:val="-10"/>
          <w:w w:val="105"/>
        </w:rPr>
        <w:t> </w:t>
      </w:r>
      <w:r>
        <w:rPr>
          <w:w w:val="105"/>
        </w:rPr>
        <w:t>amounted</w:t>
      </w:r>
      <w:r>
        <w:rPr>
          <w:spacing w:val="-10"/>
          <w:w w:val="105"/>
        </w:rPr>
        <w:t> </w:t>
      </w:r>
      <w:r>
        <w:rPr>
          <w:w w:val="105"/>
        </w:rPr>
        <w:t>to</w:t>
      </w:r>
      <w:r>
        <w:rPr>
          <w:spacing w:val="-10"/>
          <w:w w:val="105"/>
        </w:rPr>
        <w:t> </w:t>
      </w:r>
      <w:r>
        <w:rPr>
          <w:w w:val="105"/>
        </w:rPr>
        <w:t>only</w:t>
      </w:r>
      <w:r>
        <w:rPr>
          <w:spacing w:val="-10"/>
          <w:w w:val="105"/>
        </w:rPr>
        <w:t> </w:t>
      </w:r>
      <w:r>
        <w:rPr>
          <w:w w:val="105"/>
        </w:rPr>
        <w:t>$1 </w:t>
      </w:r>
      <w:r>
        <w:rPr/>
        <w:t>billion. However, during her second term (December 2011 to December </w:t>
      </w:r>
      <w:r>
        <w:rPr/>
        <w:t>2015), </w:t>
      </w:r>
      <w:r>
        <w:rPr>
          <w:w w:val="105"/>
        </w:rPr>
        <w:t>ofﬁcial</w:t>
      </w:r>
      <w:r>
        <w:rPr>
          <w:spacing w:val="-16"/>
          <w:w w:val="105"/>
        </w:rPr>
        <w:t> </w:t>
      </w:r>
      <w:r>
        <w:rPr>
          <w:w w:val="105"/>
        </w:rPr>
        <w:t>ﬁnancial</w:t>
      </w:r>
      <w:r>
        <w:rPr>
          <w:spacing w:val="-16"/>
          <w:w w:val="105"/>
        </w:rPr>
        <w:t> </w:t>
      </w:r>
      <w:r>
        <w:rPr>
          <w:w w:val="105"/>
        </w:rPr>
        <w:t>commitments</w:t>
      </w:r>
      <w:r>
        <w:rPr>
          <w:spacing w:val="-16"/>
          <w:w w:val="105"/>
        </w:rPr>
        <w:t> </w:t>
      </w:r>
      <w:r>
        <w:rPr>
          <w:w w:val="105"/>
        </w:rPr>
        <w:t>from</w:t>
      </w:r>
      <w:r>
        <w:rPr>
          <w:spacing w:val="-16"/>
          <w:w w:val="105"/>
        </w:rPr>
        <w:t> </w:t>
      </w:r>
      <w:r>
        <w:rPr>
          <w:w w:val="105"/>
        </w:rPr>
        <w:t>China</w:t>
      </w:r>
      <w:r>
        <w:rPr>
          <w:spacing w:val="-16"/>
          <w:w w:val="105"/>
        </w:rPr>
        <w:t> </w:t>
      </w:r>
      <w:r>
        <w:rPr>
          <w:w w:val="105"/>
        </w:rPr>
        <w:t>to</w:t>
      </w:r>
      <w:r>
        <w:rPr>
          <w:spacing w:val="-16"/>
          <w:w w:val="105"/>
        </w:rPr>
        <w:t> </w:t>
      </w:r>
      <w:r>
        <w:rPr>
          <w:w w:val="105"/>
        </w:rPr>
        <w:t>Argentina</w:t>
      </w:r>
      <w:r>
        <w:rPr>
          <w:spacing w:val="-16"/>
          <w:w w:val="105"/>
        </w:rPr>
        <w:t> </w:t>
      </w:r>
      <w:r>
        <w:rPr>
          <w:w w:val="105"/>
        </w:rPr>
        <w:t>skyrocketed</w:t>
      </w:r>
      <w:r>
        <w:rPr>
          <w:spacing w:val="-16"/>
          <w:w w:val="105"/>
        </w:rPr>
        <w:t> </w:t>
      </w:r>
      <w:r>
        <w:rPr>
          <w:w w:val="105"/>
        </w:rPr>
        <w:t>to</w:t>
      </w:r>
      <w:r>
        <w:rPr>
          <w:spacing w:val="-16"/>
          <w:w w:val="105"/>
        </w:rPr>
        <w:t> </w:t>
      </w:r>
      <w:r>
        <w:rPr>
          <w:w w:val="105"/>
        </w:rPr>
        <w:t>$23.9 </w:t>
      </w:r>
      <w:r>
        <w:rPr>
          <w:spacing w:val="-2"/>
          <w:w w:val="105"/>
        </w:rPr>
        <w:t>billion.</w:t>
      </w:r>
      <w:r>
        <w:rPr>
          <w:spacing w:val="-2"/>
          <w:w w:val="105"/>
          <w:vertAlign w:val="superscript"/>
        </w:rPr>
        <w:t>[355]</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5"/>
      </w:pPr>
      <w:r>
        <w:rPr/>
        <w:pict>
          <v:shape style="position:absolute;margin-left:90pt;margin-top:15.291407pt;width:144pt;height:.1pt;mso-position-horizontal-relative:page;mso-position-vertical-relative:paragraph;z-index:-15695360;mso-wrap-distance-left:0;mso-wrap-distance-right:0" id="docshape91" coordorigin="1800,306" coordsize="2880,0" path="m1800,306l4680,306e" filled="false" stroked="true" strokeweight=".75pt" strokecolor="#000000">
            <v:path arrowok="t"/>
            <v:stroke dashstyle="solid"/>
            <w10:wrap type="topAndBottom"/>
          </v:shape>
        </w:pict>
      </w:r>
    </w:p>
    <w:p>
      <w:pPr>
        <w:spacing w:after="0" w:line="249" w:lineRule="auto"/>
        <w:jc w:val="left"/>
        <w:rPr>
          <w:sz w:val="18"/>
        </w:rPr>
        <w:sectPr>
          <w:pgSz w:w="12240" w:h="15840"/>
          <w:pgMar w:header="0" w:footer="720" w:top="1400" w:bottom="920" w:left="660" w:right="680"/>
        </w:sectPr>
      </w:pPr>
    </w:p>
    <w:p>
      <w:pPr>
        <w:pStyle w:val="BodyText"/>
        <w:ind w:left="1020"/>
        <w:rPr>
          <w:sz w:val="20"/>
        </w:rPr>
      </w:pPr>
      <w:r>
        <w:rPr>
          <w:sz w:val="20"/>
        </w:rPr>
        <w:pict>
          <v:shape style="width:444pt;height:38pt;mso-position-horizontal-relative:char;mso-position-vertical-relative:line" type="#_x0000_t202" id="docshape92" filled="true" fillcolor="#5b666f" stroked="false">
            <w10:anchorlock/>
            <v:textbox inset="0,0,0,0">
              <w:txbxContent>
                <w:p>
                  <w:pPr>
                    <w:spacing w:before="128"/>
                    <w:ind w:left="120" w:right="0" w:firstLine="0"/>
                    <w:jc w:val="left"/>
                    <w:rPr>
                      <w:b/>
                      <w:color w:val="000000"/>
                      <w:sz w:val="32"/>
                    </w:rPr>
                  </w:pPr>
                  <w:r>
                    <w:rPr>
                      <w:b/>
                      <w:color w:val="FFFFFF"/>
                      <w:spacing w:val="-12"/>
                      <w:sz w:val="32"/>
                    </w:rPr>
                    <w:t>Figure</w:t>
                  </w:r>
                  <w:r>
                    <w:rPr>
                      <w:b/>
                      <w:color w:val="FFFFFF"/>
                      <w:spacing w:val="-1"/>
                      <w:sz w:val="32"/>
                    </w:rPr>
                    <w:t> </w:t>
                  </w:r>
                  <w:r>
                    <w:rPr>
                      <w:b/>
                      <w:color w:val="FFFFFF"/>
                      <w:spacing w:val="-4"/>
                      <w:sz w:val="32"/>
                    </w:rPr>
                    <w:t>4.12</w:t>
                  </w:r>
                </w:p>
              </w:txbxContent>
            </v:textbox>
            <v:fill type="solid"/>
          </v:shape>
        </w:pict>
      </w:r>
      <w:r>
        <w:rPr>
          <w:sz w:val="20"/>
        </w:rPr>
      </w:r>
    </w:p>
    <w:p>
      <w:pPr>
        <w:pStyle w:val="BodyText"/>
        <w:spacing w:before="4"/>
        <w:rPr>
          <w:sz w:val="14"/>
        </w:rPr>
      </w:pPr>
      <w:r>
        <w:rPr/>
        <w:drawing>
          <wp:anchor distT="0" distB="0" distL="0" distR="0" allowOverlap="1" layoutInCell="1" locked="0" behindDoc="0" simplePos="0" relativeHeight="67">
            <wp:simplePos x="0" y="0"/>
            <wp:positionH relativeFrom="page">
              <wp:posOffset>1250453</wp:posOffset>
            </wp:positionH>
            <wp:positionV relativeFrom="paragraph">
              <wp:posOffset>120141</wp:posOffset>
            </wp:positionV>
            <wp:extent cx="5243317" cy="3333750"/>
            <wp:effectExtent l="0" t="0" r="0" b="0"/>
            <wp:wrapTopAndBottom/>
            <wp:docPr id="23" name="image13.jpeg"/>
            <wp:cNvGraphicFramePr>
              <a:graphicFrameLocks noChangeAspect="1"/>
            </wp:cNvGraphicFramePr>
            <a:graphic>
              <a:graphicData uri="http://schemas.openxmlformats.org/drawingml/2006/picture">
                <pic:pic>
                  <pic:nvPicPr>
                    <pic:cNvPr id="24" name="image13.jpeg"/>
                    <pic:cNvPicPr/>
                  </pic:nvPicPr>
                  <pic:blipFill>
                    <a:blip r:embed="rId18" cstate="print"/>
                    <a:stretch>
                      <a:fillRect/>
                    </a:stretch>
                  </pic:blipFill>
                  <pic:spPr>
                    <a:xfrm>
                      <a:off x="0" y="0"/>
                      <a:ext cx="5243317" cy="3333750"/>
                    </a:xfrm>
                    <a:prstGeom prst="rect">
                      <a:avLst/>
                    </a:prstGeom>
                  </pic:spPr>
                </pic:pic>
              </a:graphicData>
            </a:graphic>
          </wp:anchor>
        </w:drawing>
      </w:r>
    </w:p>
    <w:p>
      <w:pPr>
        <w:pStyle w:val="BodyText"/>
        <w:spacing w:before="1"/>
        <w:rPr>
          <w:sz w:val="16"/>
        </w:rPr>
      </w:pPr>
    </w:p>
    <w:p>
      <w:pPr>
        <w:spacing w:before="71"/>
        <w:ind w:left="1140" w:right="0" w:firstLine="0"/>
        <w:jc w:val="left"/>
        <w:rPr>
          <w:i/>
          <w:sz w:val="18"/>
        </w:rPr>
      </w:pPr>
      <w:r>
        <w:rPr>
          <w:i/>
          <w:sz w:val="18"/>
        </w:rPr>
        <w:t>Notes:</w:t>
      </w:r>
      <w:r>
        <w:rPr>
          <w:i/>
          <w:spacing w:val="2"/>
          <w:sz w:val="18"/>
        </w:rPr>
        <w:t> </w:t>
      </w:r>
      <w:r>
        <w:rPr>
          <w:i/>
          <w:sz w:val="18"/>
        </w:rPr>
        <w:t>See</w:t>
      </w:r>
      <w:r>
        <w:rPr>
          <w:i/>
          <w:spacing w:val="3"/>
          <w:sz w:val="18"/>
        </w:rPr>
        <w:t> </w:t>
      </w:r>
      <w:r>
        <w:rPr>
          <w:i/>
          <w:sz w:val="18"/>
        </w:rPr>
        <w:t>Box</w:t>
      </w:r>
      <w:r>
        <w:rPr>
          <w:i/>
          <w:spacing w:val="2"/>
          <w:sz w:val="18"/>
        </w:rPr>
        <w:t> </w:t>
      </w:r>
      <w:r>
        <w:rPr>
          <w:i/>
          <w:sz w:val="18"/>
        </w:rPr>
        <w:t>1b</w:t>
      </w:r>
      <w:r>
        <w:rPr>
          <w:i/>
          <w:spacing w:val="3"/>
          <w:sz w:val="18"/>
        </w:rPr>
        <w:t> </w:t>
      </w:r>
      <w:r>
        <w:rPr>
          <w:i/>
          <w:sz w:val="18"/>
        </w:rPr>
        <w:t>for</w:t>
      </w:r>
      <w:r>
        <w:rPr>
          <w:i/>
          <w:spacing w:val="2"/>
          <w:sz w:val="18"/>
        </w:rPr>
        <w:t> </w:t>
      </w:r>
      <w:r>
        <w:rPr>
          <w:i/>
          <w:sz w:val="18"/>
        </w:rPr>
        <w:t>more</w:t>
      </w:r>
      <w:r>
        <w:rPr>
          <w:i/>
          <w:spacing w:val="3"/>
          <w:sz w:val="18"/>
        </w:rPr>
        <w:t> </w:t>
      </w:r>
      <w:r>
        <w:rPr>
          <w:i/>
          <w:sz w:val="18"/>
        </w:rPr>
        <w:t>detail</w:t>
      </w:r>
      <w:r>
        <w:rPr>
          <w:i/>
          <w:spacing w:val="2"/>
          <w:sz w:val="18"/>
        </w:rPr>
        <w:t> </w:t>
      </w:r>
      <w:r>
        <w:rPr>
          <w:i/>
          <w:sz w:val="18"/>
        </w:rPr>
        <w:t>on</w:t>
      </w:r>
      <w:r>
        <w:rPr>
          <w:i/>
          <w:spacing w:val="3"/>
          <w:sz w:val="18"/>
        </w:rPr>
        <w:t> </w:t>
      </w:r>
      <w:r>
        <w:rPr>
          <w:i/>
          <w:sz w:val="18"/>
        </w:rPr>
        <w:t>this</w:t>
      </w:r>
      <w:r>
        <w:rPr>
          <w:i/>
          <w:spacing w:val="2"/>
          <w:sz w:val="18"/>
        </w:rPr>
        <w:t> </w:t>
      </w:r>
      <w:r>
        <w:rPr>
          <w:i/>
          <w:spacing w:val="-2"/>
          <w:sz w:val="18"/>
        </w:rPr>
        <w:t>measure.</w:t>
      </w:r>
    </w:p>
    <w:p>
      <w:pPr>
        <w:pStyle w:val="BodyText"/>
        <w:rPr>
          <w:i/>
          <w:sz w:val="18"/>
        </w:rPr>
      </w:pPr>
    </w:p>
    <w:p>
      <w:pPr>
        <w:pStyle w:val="BodyText"/>
        <w:spacing w:before="10"/>
        <w:rPr>
          <w:i/>
          <w:sz w:val="16"/>
        </w:rPr>
      </w:pPr>
    </w:p>
    <w:p>
      <w:pPr>
        <w:pStyle w:val="BodyText"/>
        <w:spacing w:line="333" w:lineRule="auto"/>
        <w:ind w:left="1140" w:right="1208"/>
      </w:pPr>
      <w:r>
        <w:rPr/>
        <w:t>Figure 4.12 documents trends in Argentina’s level of UNGA voting alignment</w:t>
      </w:r>
      <w:r>
        <w:rPr>
          <w:spacing w:val="80"/>
        </w:rPr>
        <w:t> </w:t>
      </w:r>
      <w:r>
        <w:rPr/>
        <w:t>with China and the U.S between 2000 and 2021. The inﬂuence of Kirchnerist presidencies is evident. Argentina was never further away from China—from a foreign policy alignment perspective—than in 2003. Then, under the Kirchners’ presidencies, Argentina steadily moved into closer alignment with China, a </w:t>
      </w:r>
      <w:r>
        <w:rPr/>
        <w:t>trend that intensiﬁed during the early BRI period.</w:t>
      </w:r>
    </w:p>
    <w:p>
      <w:pPr>
        <w:pStyle w:val="BodyText"/>
        <w:spacing w:before="6"/>
        <w:rPr>
          <w:sz w:val="27"/>
        </w:rPr>
      </w:pPr>
    </w:p>
    <w:p>
      <w:pPr>
        <w:pStyle w:val="BodyText"/>
        <w:spacing w:line="333" w:lineRule="auto"/>
        <w:ind w:left="1140" w:right="1171"/>
      </w:pPr>
      <w:r>
        <w:t>Argentina’s ties to China strengthened during CFK’s second term, which coincided with the beginning of the BRI. In late 2014, several Chinese state-owned banks green-lit a $4.71-billion syndicated loan for the 1,740 MW Néstor Kirchner and Jorge Cepernic Hydroelectric Power Plant Construction Project (KCHP Project), a twin dam of great personal signiﬁcance to CFK, as it was named in part after her late husband who died in 2010 (Lucci 2019).[356] CFK described the project as “the most important hydroelectric project” in Argentina’s history and served as its major patron (Watts 2015). The EPC contract was awarded to China Gezhouba Group as part of a wider consortium with two Argentine companies.</w:t>
      </w:r>
    </w:p>
    <w:p>
      <w:pPr>
        <w:pStyle w:val="BodyText"/>
        <w:spacing w:before="8"/>
        <w:rPr>
          <w:sz w:val="27"/>
        </w:rPr>
      </w:pPr>
      <w:r>
        <w:rPr/>
        <w:pict>
          <v:shape style="position:absolute;margin-left:90pt;margin-top:17.129141pt;width:144pt;height:.1pt;mso-position-horizontal-relative:page;mso-position-vertical-relative:paragraph;z-index:-15693824;mso-wrap-distance-left:0;mso-wrap-distance-right:0" id="docshape93" coordorigin="1800,343" coordsize="2880,0" path="m1800,343l4680,343e" filled="false" stroked="true" strokeweight=".75pt" strokecolor="#000000">
            <v:path arrowok="t"/>
            <v:stroke dashstyle="solid"/>
            <w10:wrap type="topAndBottom"/>
          </v:shape>
        </w:pict>
      </w:r>
    </w:p>
    <w:p>
      <w:pPr>
        <w:spacing w:after="0" w:line="249" w:lineRule="auto"/>
        <w:jc w:val="left"/>
        <w:rPr>
          <w:sz w:val="20"/>
        </w:rPr>
        <w:sectPr>
          <w:pgSz w:w="12240" w:h="15840"/>
          <w:pgMar w:header="0" w:footer="720" w:top="1580" w:bottom="920" w:left="660" w:right="680"/>
        </w:sectPr>
      </w:pPr>
    </w:p>
    <w:p>
      <w:pPr>
        <w:pStyle w:val="BodyText"/>
        <w:spacing w:before="7"/>
        <w:rPr>
          <w:sz w:val="27"/>
        </w:rPr>
      </w:pPr>
    </w:p>
    <w:p>
      <w:pPr>
        <w:pStyle w:val="BodyText"/>
        <w:spacing w:line="333" w:lineRule="auto"/>
        <w:ind w:left="1140" w:right="1392"/>
      </w:pPr>
      <w:r>
        <w:rPr/>
        <w:t>The dam project combined Peronist political goals (infrastructure-driven</w:t>
      </w:r>
      <w:r>
        <w:rPr>
          <w:spacing w:val="40"/>
        </w:rPr>
        <w:t> </w:t>
      </w:r>
      <w:r>
        <w:rPr/>
        <w:t>nation-building) with CFK’s personal political goals (developing the Santa </w:t>
      </w:r>
      <w:r>
        <w:rPr/>
        <w:t>Cruz</w:t>
      </w:r>
    </w:p>
    <w:p>
      <w:pPr>
        <w:pStyle w:val="BodyText"/>
        <w:spacing w:line="333" w:lineRule="auto"/>
        <w:ind w:left="1140" w:right="1155"/>
      </w:pPr>
      <w:r>
        <w:rPr/>
        <w:t>Province, the familial and political core of Kirchnerism) and the principles of the BRI (infrastructure to spur global development and trade). Argentina’s </w:t>
      </w:r>
      <w:r>
        <w:rPr/>
        <w:t>leadership was well-positioned to leverage large-scale ﬁnancing from China to support its agenda. For Beijing, the project represented an opportunity to promote the BRI and pursue its soft power objectives.</w:t>
      </w:r>
    </w:p>
    <w:p>
      <w:pPr>
        <w:pStyle w:val="BodyText"/>
        <w:spacing w:before="6"/>
        <w:rPr>
          <w:sz w:val="27"/>
        </w:rPr>
      </w:pPr>
    </w:p>
    <w:p>
      <w:pPr>
        <w:pStyle w:val="BodyText"/>
        <w:spacing w:line="333" w:lineRule="auto"/>
        <w:ind w:left="1140" w:right="1162"/>
      </w:pPr>
      <w:r>
        <w:rPr/>
        <w:t>On July 30, 2014, two days before signing of the loan agreement for the KCHP Project, the Government of Argentina defaulted on its foreign bond repayment obligations (von Hoffman 2014). At the time, Argentina was experiencing a recession, a currency devaluation, and high levels of inﬂation. Earlier that month, on July 18, 2014, during Xi Jinping’s visit to Buenos Aires, the People’s Bank of China (PBOC) and the Central Bank of Argentina (BCRA) extended an RMB 70 billion (around $11 billion) bilateral swap agreement for the promotion of trade, use of the renminbi, and the bolstering of Argentina’s foreign exchange reserves (Arnold 2023). Later that year, the BCRA activated the swap arrangement, drawing down RMB 14.2 billion between October and December. Then, in </w:t>
      </w:r>
      <w:r>
        <w:rPr/>
        <w:t>2015, it again drew down RMB 70 billion. The PBOC swap line helped rescue</w:t>
      </w:r>
      <w:r>
        <w:rPr>
          <w:spacing w:val="40"/>
        </w:rPr>
        <w:t> </w:t>
      </w:r>
      <w:r>
        <w:rPr/>
        <w:t>Argentina without any signiﬁcant involvement from Western powers. This was signiﬁcant because the default originated from an Argentine refusal to meet an</w:t>
      </w:r>
    </w:p>
    <w:p>
      <w:pPr>
        <w:pStyle w:val="BodyText"/>
        <w:spacing w:line="269" w:lineRule="exact"/>
        <w:ind w:left="1140"/>
      </w:pPr>
      <w:r>
        <w:rPr/>
        <w:t>U.S.</w:t>
      </w:r>
      <w:r>
        <w:rPr>
          <w:spacing w:val="11"/>
        </w:rPr>
        <w:t> </w:t>
      </w:r>
      <w:r>
        <w:rPr/>
        <w:t>court-mandated</w:t>
      </w:r>
      <w:r>
        <w:rPr>
          <w:spacing w:val="12"/>
        </w:rPr>
        <w:t> </w:t>
      </w:r>
      <w:r>
        <w:rPr/>
        <w:t>repayment</w:t>
      </w:r>
      <w:r>
        <w:rPr>
          <w:spacing w:val="12"/>
        </w:rPr>
        <w:t> </w:t>
      </w:r>
      <w:r>
        <w:rPr/>
        <w:t>to</w:t>
      </w:r>
      <w:r>
        <w:rPr>
          <w:spacing w:val="12"/>
        </w:rPr>
        <w:t> </w:t>
      </w:r>
      <w:r>
        <w:rPr/>
        <w:t>a</w:t>
      </w:r>
      <w:r>
        <w:rPr>
          <w:spacing w:val="12"/>
        </w:rPr>
        <w:t> </w:t>
      </w:r>
      <w:r>
        <w:rPr/>
        <w:t>“vulture</w:t>
      </w:r>
      <w:r>
        <w:rPr>
          <w:spacing w:val="12"/>
        </w:rPr>
        <w:t> </w:t>
      </w:r>
      <w:r>
        <w:rPr/>
        <w:t>fund”</w:t>
      </w:r>
      <w:r>
        <w:rPr>
          <w:spacing w:val="12"/>
        </w:rPr>
        <w:t> </w:t>
      </w:r>
      <w:r>
        <w:rPr/>
        <w:t>(Shortell</w:t>
      </w:r>
      <w:r>
        <w:rPr>
          <w:spacing w:val="12"/>
        </w:rPr>
        <w:t> </w:t>
      </w:r>
      <w:r>
        <w:rPr>
          <w:spacing w:val="-2"/>
        </w:rPr>
        <w:t>2014).</w:t>
      </w:r>
    </w:p>
    <w:p>
      <w:pPr>
        <w:pStyle w:val="BodyText"/>
      </w:pPr>
    </w:p>
    <w:p>
      <w:pPr>
        <w:pStyle w:val="BodyText"/>
        <w:spacing w:line="333" w:lineRule="auto" w:before="151"/>
        <w:ind w:left="1140" w:right="1118"/>
      </w:pPr>
      <w:r>
        <w:rPr>
          <w:w w:val="105"/>
        </w:rPr>
        <w:t>The</w:t>
      </w:r>
      <w:r>
        <w:rPr>
          <w:spacing w:val="-8"/>
          <w:w w:val="105"/>
        </w:rPr>
        <w:t> </w:t>
      </w:r>
      <w:r>
        <w:rPr>
          <w:w w:val="105"/>
        </w:rPr>
        <w:t>fact</w:t>
      </w:r>
      <w:r>
        <w:rPr>
          <w:spacing w:val="-8"/>
          <w:w w:val="105"/>
        </w:rPr>
        <w:t> </w:t>
      </w:r>
      <w:r>
        <w:rPr>
          <w:w w:val="105"/>
        </w:rPr>
        <w:t>that</w:t>
      </w:r>
      <w:r>
        <w:rPr>
          <w:spacing w:val="-8"/>
          <w:w w:val="105"/>
        </w:rPr>
        <w:t> </w:t>
      </w:r>
      <w:r>
        <w:rPr>
          <w:w w:val="105"/>
        </w:rPr>
        <w:t>China</w:t>
      </w:r>
      <w:r>
        <w:rPr>
          <w:spacing w:val="-8"/>
          <w:w w:val="105"/>
        </w:rPr>
        <w:t> </w:t>
      </w:r>
      <w:r>
        <w:rPr>
          <w:w w:val="105"/>
        </w:rPr>
        <w:t>was</w:t>
      </w:r>
      <w:r>
        <w:rPr>
          <w:spacing w:val="-8"/>
          <w:w w:val="105"/>
        </w:rPr>
        <w:t> </w:t>
      </w:r>
      <w:r>
        <w:rPr>
          <w:w w:val="105"/>
        </w:rPr>
        <w:t>willing</w:t>
      </w:r>
      <w:r>
        <w:rPr>
          <w:spacing w:val="-8"/>
          <w:w w:val="105"/>
        </w:rPr>
        <w:t> </w:t>
      </w:r>
      <w:r>
        <w:rPr>
          <w:w w:val="105"/>
        </w:rPr>
        <w:t>to</w:t>
      </w:r>
      <w:r>
        <w:rPr>
          <w:spacing w:val="-8"/>
          <w:w w:val="105"/>
        </w:rPr>
        <w:t> </w:t>
      </w:r>
      <w:r>
        <w:rPr>
          <w:w w:val="105"/>
        </w:rPr>
        <w:t>provide</w:t>
      </w:r>
      <w:r>
        <w:rPr>
          <w:spacing w:val="-8"/>
          <w:w w:val="105"/>
        </w:rPr>
        <w:t> </w:t>
      </w:r>
      <w:r>
        <w:rPr>
          <w:w w:val="105"/>
        </w:rPr>
        <w:t>a</w:t>
      </w:r>
      <w:r>
        <w:rPr>
          <w:spacing w:val="-8"/>
          <w:w w:val="105"/>
        </w:rPr>
        <w:t> </w:t>
      </w:r>
      <w:r>
        <w:rPr>
          <w:w w:val="105"/>
        </w:rPr>
        <w:t>large</w:t>
      </w:r>
      <w:r>
        <w:rPr>
          <w:spacing w:val="-8"/>
          <w:w w:val="105"/>
        </w:rPr>
        <w:t> </w:t>
      </w:r>
      <w:r>
        <w:rPr>
          <w:w w:val="105"/>
        </w:rPr>
        <w:t>amount</w:t>
      </w:r>
      <w:r>
        <w:rPr>
          <w:spacing w:val="-8"/>
          <w:w w:val="105"/>
        </w:rPr>
        <w:t> </w:t>
      </w:r>
      <w:r>
        <w:rPr>
          <w:w w:val="105"/>
        </w:rPr>
        <w:t>of</w:t>
      </w:r>
      <w:r>
        <w:rPr>
          <w:spacing w:val="-8"/>
          <w:w w:val="105"/>
        </w:rPr>
        <w:t> </w:t>
      </w:r>
      <w:r>
        <w:rPr>
          <w:w w:val="105"/>
        </w:rPr>
        <w:t>credit</w:t>
      </w:r>
      <w:r>
        <w:rPr>
          <w:spacing w:val="-8"/>
          <w:w w:val="105"/>
        </w:rPr>
        <w:t> </w:t>
      </w:r>
      <w:r>
        <w:rPr>
          <w:w w:val="105"/>
        </w:rPr>
        <w:t>during</w:t>
      </w:r>
      <w:r>
        <w:rPr>
          <w:spacing w:val="-8"/>
          <w:w w:val="105"/>
        </w:rPr>
        <w:t> </w:t>
      </w:r>
      <w:r>
        <w:rPr>
          <w:w w:val="105"/>
        </w:rPr>
        <w:t>a period</w:t>
      </w:r>
      <w:r>
        <w:rPr>
          <w:spacing w:val="-12"/>
          <w:w w:val="105"/>
        </w:rPr>
        <w:t> </w:t>
      </w:r>
      <w:r>
        <w:rPr>
          <w:w w:val="105"/>
        </w:rPr>
        <w:t>of</w:t>
      </w:r>
      <w:r>
        <w:rPr>
          <w:spacing w:val="-12"/>
          <w:w w:val="105"/>
        </w:rPr>
        <w:t> </w:t>
      </w:r>
      <w:r>
        <w:rPr>
          <w:w w:val="105"/>
        </w:rPr>
        <w:t>crisis</w:t>
      </w:r>
      <w:r>
        <w:rPr>
          <w:spacing w:val="-12"/>
          <w:w w:val="105"/>
        </w:rPr>
        <w:t> </w:t>
      </w:r>
      <w:r>
        <w:rPr>
          <w:w w:val="105"/>
        </w:rPr>
        <w:t>convinced</w:t>
      </w:r>
      <w:r>
        <w:rPr>
          <w:spacing w:val="-12"/>
          <w:w w:val="105"/>
        </w:rPr>
        <w:t> </w:t>
      </w:r>
      <w:r>
        <w:rPr>
          <w:w w:val="105"/>
        </w:rPr>
        <w:t>some</w:t>
      </w:r>
      <w:r>
        <w:rPr>
          <w:spacing w:val="-12"/>
          <w:w w:val="105"/>
        </w:rPr>
        <w:t> </w:t>
      </w:r>
      <w:r>
        <w:rPr>
          <w:w w:val="105"/>
        </w:rPr>
        <w:t>local</w:t>
      </w:r>
      <w:r>
        <w:rPr>
          <w:spacing w:val="-12"/>
          <w:w w:val="105"/>
        </w:rPr>
        <w:t> </w:t>
      </w:r>
      <w:r>
        <w:rPr>
          <w:w w:val="105"/>
        </w:rPr>
        <w:t>elites</w:t>
      </w:r>
      <w:r>
        <w:rPr>
          <w:spacing w:val="-12"/>
          <w:w w:val="105"/>
        </w:rPr>
        <w:t> </w:t>
      </w:r>
      <w:r>
        <w:rPr>
          <w:w w:val="105"/>
        </w:rPr>
        <w:t>that</w:t>
      </w:r>
      <w:r>
        <w:rPr>
          <w:spacing w:val="-12"/>
          <w:w w:val="105"/>
        </w:rPr>
        <w:t> </w:t>
      </w:r>
      <w:r>
        <w:rPr>
          <w:w w:val="105"/>
        </w:rPr>
        <w:t>China</w:t>
      </w:r>
      <w:r>
        <w:rPr>
          <w:spacing w:val="-12"/>
          <w:w w:val="105"/>
        </w:rPr>
        <w:t> </w:t>
      </w:r>
      <w:r>
        <w:rPr>
          <w:w w:val="105"/>
        </w:rPr>
        <w:t>could</w:t>
      </w:r>
      <w:r>
        <w:rPr>
          <w:spacing w:val="-12"/>
          <w:w w:val="105"/>
        </w:rPr>
        <w:t> </w:t>
      </w:r>
      <w:r>
        <w:rPr>
          <w:w w:val="105"/>
        </w:rPr>
        <w:t>be</w:t>
      </w:r>
      <w:r>
        <w:rPr>
          <w:spacing w:val="-12"/>
          <w:w w:val="105"/>
        </w:rPr>
        <w:t> </w:t>
      </w:r>
      <w:r>
        <w:rPr>
          <w:w w:val="105"/>
        </w:rPr>
        <w:t>a</w:t>
      </w:r>
      <w:r>
        <w:rPr>
          <w:spacing w:val="-12"/>
          <w:w w:val="105"/>
        </w:rPr>
        <w:t> </w:t>
      </w:r>
      <w:r>
        <w:rPr>
          <w:w w:val="105"/>
        </w:rPr>
        <w:t>viable alternative</w:t>
      </w:r>
      <w:r>
        <w:rPr>
          <w:spacing w:val="-18"/>
          <w:w w:val="105"/>
        </w:rPr>
        <w:t> </w:t>
      </w:r>
      <w:r>
        <w:rPr>
          <w:w w:val="105"/>
        </w:rPr>
        <w:t>to</w:t>
      </w:r>
      <w:r>
        <w:rPr>
          <w:spacing w:val="-17"/>
          <w:w w:val="105"/>
        </w:rPr>
        <w:t> </w:t>
      </w:r>
      <w:r>
        <w:rPr>
          <w:w w:val="105"/>
        </w:rPr>
        <w:t>the</w:t>
      </w:r>
      <w:r>
        <w:rPr>
          <w:spacing w:val="-18"/>
          <w:w w:val="105"/>
        </w:rPr>
        <w:t> </w:t>
      </w:r>
      <w:r>
        <w:rPr>
          <w:w w:val="105"/>
        </w:rPr>
        <w:t>West.</w:t>
      </w:r>
      <w:r>
        <w:rPr>
          <w:spacing w:val="-18"/>
          <w:w w:val="105"/>
        </w:rPr>
        <w:t> </w:t>
      </w:r>
      <w:r>
        <w:rPr>
          <w:w w:val="105"/>
        </w:rPr>
        <w:t>After</w:t>
      </w:r>
      <w:r>
        <w:rPr>
          <w:spacing w:val="-17"/>
          <w:w w:val="105"/>
        </w:rPr>
        <w:t> </w:t>
      </w:r>
      <w:r>
        <w:rPr>
          <w:w w:val="105"/>
        </w:rPr>
        <w:t>its</w:t>
      </w:r>
      <w:r>
        <w:rPr>
          <w:spacing w:val="-18"/>
          <w:w w:val="105"/>
        </w:rPr>
        <w:t> </w:t>
      </w:r>
      <w:r>
        <w:rPr>
          <w:w w:val="105"/>
        </w:rPr>
        <w:t>2001</w:t>
      </w:r>
      <w:r>
        <w:rPr>
          <w:spacing w:val="-17"/>
          <w:w w:val="105"/>
        </w:rPr>
        <w:t> </w:t>
      </w:r>
      <w:r>
        <w:rPr>
          <w:w w:val="105"/>
        </w:rPr>
        <w:t>default,</w:t>
      </w:r>
      <w:r>
        <w:rPr>
          <w:spacing w:val="-18"/>
          <w:w w:val="105"/>
        </w:rPr>
        <w:t> </w:t>
      </w:r>
      <w:r>
        <w:rPr>
          <w:w w:val="105"/>
        </w:rPr>
        <w:t>Argentina</w:t>
      </w:r>
      <w:r>
        <w:rPr>
          <w:spacing w:val="-17"/>
          <w:w w:val="105"/>
        </w:rPr>
        <w:t> </w:t>
      </w:r>
      <w:r>
        <w:rPr>
          <w:w w:val="105"/>
        </w:rPr>
        <w:t>had</w:t>
      </w:r>
      <w:r>
        <w:rPr>
          <w:spacing w:val="-18"/>
          <w:w w:val="105"/>
        </w:rPr>
        <w:t> </w:t>
      </w:r>
      <w:r>
        <w:rPr>
          <w:w w:val="105"/>
        </w:rPr>
        <w:t>been</w:t>
      </w:r>
      <w:r>
        <w:rPr>
          <w:spacing w:val="-17"/>
          <w:w w:val="105"/>
        </w:rPr>
        <w:t> </w:t>
      </w:r>
      <w:r>
        <w:rPr>
          <w:w w:val="105"/>
        </w:rPr>
        <w:t>isolated</w:t>
      </w:r>
      <w:r>
        <w:rPr>
          <w:spacing w:val="-18"/>
          <w:w w:val="105"/>
        </w:rPr>
        <w:t> </w:t>
      </w:r>
      <w:r>
        <w:rPr>
          <w:w w:val="105"/>
        </w:rPr>
        <w:t>from </w:t>
      </w:r>
      <w:r>
        <w:rPr/>
        <w:t>international capital markets, so the emergence of China as a major </w:t>
      </w:r>
      <w:r>
        <w:rPr/>
        <w:t>international </w:t>
      </w:r>
      <w:r>
        <w:rPr>
          <w:w w:val="105"/>
        </w:rPr>
        <w:t>lender</w:t>
      </w:r>
      <w:r>
        <w:rPr>
          <w:spacing w:val="-7"/>
          <w:w w:val="105"/>
        </w:rPr>
        <w:t> </w:t>
      </w:r>
      <w:r>
        <w:rPr>
          <w:w w:val="105"/>
        </w:rPr>
        <w:t>was</w:t>
      </w:r>
      <w:r>
        <w:rPr>
          <w:spacing w:val="-7"/>
          <w:w w:val="105"/>
        </w:rPr>
        <w:t> </w:t>
      </w:r>
      <w:r>
        <w:rPr>
          <w:w w:val="105"/>
        </w:rPr>
        <w:t>a</w:t>
      </w:r>
      <w:r>
        <w:rPr>
          <w:spacing w:val="-7"/>
          <w:w w:val="105"/>
        </w:rPr>
        <w:t> </w:t>
      </w:r>
      <w:r>
        <w:rPr>
          <w:w w:val="105"/>
        </w:rPr>
        <w:t>major</w:t>
      </w:r>
      <w:r>
        <w:rPr>
          <w:spacing w:val="-7"/>
          <w:w w:val="105"/>
        </w:rPr>
        <w:t> </w:t>
      </w:r>
      <w:r>
        <w:rPr>
          <w:w w:val="105"/>
        </w:rPr>
        <w:t>boon,</w:t>
      </w:r>
      <w:r>
        <w:rPr>
          <w:spacing w:val="-7"/>
          <w:w w:val="105"/>
        </w:rPr>
        <w:t> </w:t>
      </w:r>
      <w:r>
        <w:rPr>
          <w:w w:val="105"/>
        </w:rPr>
        <w:t>one</w:t>
      </w:r>
      <w:r>
        <w:rPr>
          <w:spacing w:val="-7"/>
          <w:w w:val="105"/>
        </w:rPr>
        <w:t> </w:t>
      </w:r>
      <w:r>
        <w:rPr>
          <w:w w:val="105"/>
        </w:rPr>
        <w:t>that</w:t>
      </w:r>
      <w:r>
        <w:rPr>
          <w:spacing w:val="-7"/>
          <w:w w:val="105"/>
        </w:rPr>
        <w:t> </w:t>
      </w:r>
      <w:r>
        <w:rPr>
          <w:w w:val="105"/>
        </w:rPr>
        <w:t>would</w:t>
      </w:r>
      <w:r>
        <w:rPr>
          <w:spacing w:val="-7"/>
          <w:w w:val="105"/>
        </w:rPr>
        <w:t> </w:t>
      </w:r>
      <w:r>
        <w:rPr>
          <w:w w:val="105"/>
        </w:rPr>
        <w:t>allow</w:t>
      </w:r>
      <w:r>
        <w:rPr>
          <w:spacing w:val="-7"/>
          <w:w w:val="105"/>
        </w:rPr>
        <w:t> </w:t>
      </w:r>
      <w:r>
        <w:rPr>
          <w:w w:val="105"/>
        </w:rPr>
        <w:t>the</w:t>
      </w:r>
      <w:r>
        <w:rPr>
          <w:spacing w:val="-7"/>
          <w:w w:val="105"/>
        </w:rPr>
        <w:t> </w:t>
      </w:r>
      <w:r>
        <w:rPr>
          <w:w w:val="105"/>
        </w:rPr>
        <w:t>country</w:t>
      </w:r>
      <w:r>
        <w:rPr>
          <w:spacing w:val="-7"/>
          <w:w w:val="105"/>
        </w:rPr>
        <w:t> </w:t>
      </w:r>
      <w:r>
        <w:rPr>
          <w:w w:val="105"/>
        </w:rPr>
        <w:t>to</w:t>
      </w:r>
      <w:r>
        <w:rPr>
          <w:spacing w:val="-7"/>
          <w:w w:val="105"/>
        </w:rPr>
        <w:t> </w:t>
      </w:r>
      <w:r>
        <w:rPr>
          <w:w w:val="105"/>
        </w:rPr>
        <w:t>reduce</w:t>
      </w:r>
      <w:r>
        <w:rPr>
          <w:spacing w:val="-7"/>
          <w:w w:val="105"/>
        </w:rPr>
        <w:t> </w:t>
      </w:r>
      <w:r>
        <w:rPr>
          <w:w w:val="105"/>
        </w:rPr>
        <w:t>its dependence</w:t>
      </w:r>
      <w:r>
        <w:rPr>
          <w:spacing w:val="-15"/>
          <w:w w:val="105"/>
        </w:rPr>
        <w:t> </w:t>
      </w:r>
      <w:r>
        <w:rPr>
          <w:w w:val="105"/>
        </w:rPr>
        <w:t>upon</w:t>
      </w:r>
      <w:r>
        <w:rPr>
          <w:spacing w:val="-15"/>
          <w:w w:val="105"/>
        </w:rPr>
        <w:t> </w:t>
      </w:r>
      <w:r>
        <w:rPr>
          <w:w w:val="105"/>
        </w:rPr>
        <w:t>the</w:t>
      </w:r>
      <w:r>
        <w:rPr>
          <w:spacing w:val="-15"/>
          <w:w w:val="105"/>
        </w:rPr>
        <w:t> </w:t>
      </w:r>
      <w:r>
        <w:rPr>
          <w:w w:val="105"/>
        </w:rPr>
        <w:t>IMF</w:t>
      </w:r>
      <w:r>
        <w:rPr>
          <w:spacing w:val="-15"/>
          <w:w w:val="105"/>
        </w:rPr>
        <w:t> </w:t>
      </w:r>
      <w:r>
        <w:rPr>
          <w:w w:val="105"/>
        </w:rPr>
        <w:t>and</w:t>
      </w:r>
      <w:r>
        <w:rPr>
          <w:spacing w:val="-15"/>
          <w:w w:val="105"/>
        </w:rPr>
        <w:t> </w:t>
      </w:r>
      <w:r>
        <w:rPr>
          <w:w w:val="105"/>
        </w:rPr>
        <w:t>Western</w:t>
      </w:r>
      <w:r>
        <w:rPr>
          <w:spacing w:val="-15"/>
          <w:w w:val="105"/>
        </w:rPr>
        <w:t> </w:t>
      </w:r>
      <w:r>
        <w:rPr>
          <w:w w:val="105"/>
        </w:rPr>
        <w:t>sources</w:t>
      </w:r>
      <w:r>
        <w:rPr>
          <w:spacing w:val="-15"/>
          <w:w w:val="105"/>
        </w:rPr>
        <w:t> </w:t>
      </w:r>
      <w:r>
        <w:rPr>
          <w:w w:val="105"/>
        </w:rPr>
        <w:t>of</w:t>
      </w:r>
      <w:r>
        <w:rPr>
          <w:spacing w:val="-15"/>
          <w:w w:val="105"/>
        </w:rPr>
        <w:t> </w:t>
      </w:r>
      <w:r>
        <w:rPr>
          <w:w w:val="105"/>
        </w:rPr>
        <w:t>funding.</w:t>
      </w:r>
      <w:r>
        <w:rPr>
          <w:spacing w:val="-15"/>
          <w:w w:val="105"/>
        </w:rPr>
        <w:t> </w:t>
      </w:r>
      <w:r>
        <w:rPr>
          <w:w w:val="105"/>
        </w:rPr>
        <w:t>The</w:t>
      </w:r>
      <w:r>
        <w:rPr>
          <w:spacing w:val="-15"/>
          <w:w w:val="105"/>
        </w:rPr>
        <w:t> </w:t>
      </w:r>
      <w:r>
        <w:rPr>
          <w:w w:val="105"/>
        </w:rPr>
        <w:t>availability</w:t>
      </w:r>
      <w:r>
        <w:rPr>
          <w:spacing w:val="-15"/>
          <w:w w:val="105"/>
        </w:rPr>
        <w:t> </w:t>
      </w:r>
      <w:r>
        <w:rPr>
          <w:w w:val="105"/>
        </w:rPr>
        <w:t>of</w:t>
      </w:r>
    </w:p>
    <w:p>
      <w:pPr>
        <w:spacing w:after="0" w:line="333" w:lineRule="auto"/>
        <w:sectPr>
          <w:pgSz w:w="12240" w:h="15840"/>
          <w:pgMar w:header="0" w:footer="720" w:top="1400" w:bottom="920" w:left="660" w:right="680"/>
        </w:sectPr>
      </w:pPr>
    </w:p>
    <w:p>
      <w:pPr>
        <w:pStyle w:val="BodyText"/>
        <w:spacing w:line="333" w:lineRule="auto" w:before="27"/>
        <w:ind w:left="1140" w:right="1171"/>
      </w:pPr>
      <w:r>
        <w:rPr/>
        <w:t>Chinese credit could also be leveraged to secure more favorable offers from </w:t>
      </w:r>
      <w:r>
        <w:rPr/>
        <w:t>the </w:t>
      </w:r>
      <w:r>
        <w:rPr>
          <w:spacing w:val="-2"/>
        </w:rPr>
        <w:t>West.</w:t>
      </w:r>
    </w:p>
    <w:p>
      <w:pPr>
        <w:pStyle w:val="BodyText"/>
        <w:spacing w:before="9"/>
        <w:rPr>
          <w:sz w:val="27"/>
        </w:rPr>
      </w:pPr>
    </w:p>
    <w:p>
      <w:pPr>
        <w:pStyle w:val="BodyText"/>
        <w:spacing w:line="333" w:lineRule="auto"/>
        <w:ind w:left="1140" w:right="1295"/>
      </w:pPr>
      <w:r>
        <w:rPr>
          <w:spacing w:val="-2"/>
          <w:w w:val="105"/>
        </w:rPr>
        <w:t>Partnership</w:t>
      </w:r>
      <w:r>
        <w:rPr>
          <w:spacing w:val="-9"/>
          <w:w w:val="105"/>
        </w:rPr>
        <w:t> </w:t>
      </w:r>
      <w:r>
        <w:rPr>
          <w:spacing w:val="-2"/>
          <w:w w:val="105"/>
        </w:rPr>
        <w:t>with</w:t>
      </w:r>
      <w:r>
        <w:rPr>
          <w:spacing w:val="-9"/>
          <w:w w:val="105"/>
        </w:rPr>
        <w:t> </w:t>
      </w:r>
      <w:r>
        <w:rPr>
          <w:spacing w:val="-2"/>
          <w:w w:val="105"/>
        </w:rPr>
        <w:t>China</w:t>
      </w:r>
      <w:r>
        <w:rPr>
          <w:spacing w:val="-9"/>
          <w:w w:val="105"/>
        </w:rPr>
        <w:t> </w:t>
      </w:r>
      <w:r>
        <w:rPr>
          <w:spacing w:val="-2"/>
          <w:w w:val="105"/>
        </w:rPr>
        <w:t>also</w:t>
      </w:r>
      <w:r>
        <w:rPr>
          <w:spacing w:val="-9"/>
          <w:w w:val="105"/>
        </w:rPr>
        <w:t> </w:t>
      </w:r>
      <w:r>
        <w:rPr>
          <w:spacing w:val="-2"/>
          <w:w w:val="105"/>
        </w:rPr>
        <w:t>offered</w:t>
      </w:r>
      <w:r>
        <w:rPr>
          <w:spacing w:val="-9"/>
          <w:w w:val="105"/>
        </w:rPr>
        <w:t> </w:t>
      </w:r>
      <w:r>
        <w:rPr>
          <w:spacing w:val="-2"/>
          <w:w w:val="105"/>
        </w:rPr>
        <w:t>domestic</w:t>
      </w:r>
      <w:r>
        <w:rPr>
          <w:spacing w:val="-9"/>
          <w:w w:val="105"/>
        </w:rPr>
        <w:t> </w:t>
      </w:r>
      <w:r>
        <w:rPr>
          <w:spacing w:val="-2"/>
          <w:w w:val="105"/>
        </w:rPr>
        <w:t>beneﬁts</w:t>
      </w:r>
      <w:r>
        <w:rPr>
          <w:spacing w:val="-9"/>
          <w:w w:val="105"/>
        </w:rPr>
        <w:t> </w:t>
      </w:r>
      <w:r>
        <w:rPr>
          <w:spacing w:val="-2"/>
          <w:w w:val="105"/>
        </w:rPr>
        <w:t>that</w:t>
      </w:r>
      <w:r>
        <w:rPr>
          <w:spacing w:val="-9"/>
          <w:w w:val="105"/>
        </w:rPr>
        <w:t> </w:t>
      </w:r>
      <w:r>
        <w:rPr>
          <w:spacing w:val="-2"/>
          <w:w w:val="105"/>
        </w:rPr>
        <w:t>could</w:t>
      </w:r>
      <w:r>
        <w:rPr>
          <w:spacing w:val="-9"/>
          <w:w w:val="105"/>
        </w:rPr>
        <w:t> </w:t>
      </w:r>
      <w:r>
        <w:rPr>
          <w:spacing w:val="-2"/>
          <w:w w:val="105"/>
        </w:rPr>
        <w:t>help</w:t>
      </w:r>
      <w:r>
        <w:rPr>
          <w:spacing w:val="-9"/>
          <w:w w:val="105"/>
        </w:rPr>
        <w:t> </w:t>
      </w:r>
      <w:r>
        <w:rPr>
          <w:spacing w:val="-2"/>
          <w:w w:val="105"/>
        </w:rPr>
        <w:t>CFK’s Justicialist</w:t>
      </w:r>
      <w:r>
        <w:rPr>
          <w:spacing w:val="-11"/>
          <w:w w:val="105"/>
        </w:rPr>
        <w:t> </w:t>
      </w:r>
      <w:r>
        <w:rPr>
          <w:spacing w:val="-2"/>
          <w:w w:val="105"/>
        </w:rPr>
        <w:t>Party</w:t>
      </w:r>
      <w:r>
        <w:rPr>
          <w:spacing w:val="-11"/>
          <w:w w:val="105"/>
        </w:rPr>
        <w:t> </w:t>
      </w:r>
      <w:r>
        <w:rPr>
          <w:spacing w:val="-2"/>
          <w:w w:val="105"/>
        </w:rPr>
        <w:t>remain</w:t>
      </w:r>
      <w:r>
        <w:rPr>
          <w:spacing w:val="-11"/>
          <w:w w:val="105"/>
        </w:rPr>
        <w:t> </w:t>
      </w:r>
      <w:r>
        <w:rPr>
          <w:spacing w:val="-2"/>
          <w:w w:val="105"/>
        </w:rPr>
        <w:t>in</w:t>
      </w:r>
      <w:r>
        <w:rPr>
          <w:spacing w:val="-11"/>
          <w:w w:val="105"/>
        </w:rPr>
        <w:t> </w:t>
      </w:r>
      <w:r>
        <w:rPr>
          <w:spacing w:val="-2"/>
          <w:w w:val="105"/>
        </w:rPr>
        <w:t>power.</w:t>
      </w:r>
      <w:r>
        <w:rPr>
          <w:spacing w:val="-11"/>
          <w:w w:val="105"/>
        </w:rPr>
        <w:t> </w:t>
      </w:r>
      <w:r>
        <w:rPr>
          <w:spacing w:val="-2"/>
          <w:w w:val="105"/>
        </w:rPr>
        <w:t>In</w:t>
      </w:r>
      <w:r>
        <w:rPr>
          <w:spacing w:val="-11"/>
          <w:w w:val="105"/>
        </w:rPr>
        <w:t> </w:t>
      </w:r>
      <w:r>
        <w:rPr>
          <w:spacing w:val="-2"/>
          <w:w w:val="105"/>
        </w:rPr>
        <w:t>exchange,</w:t>
      </w:r>
      <w:r>
        <w:rPr>
          <w:spacing w:val="-11"/>
          <w:w w:val="105"/>
        </w:rPr>
        <w:t> </w:t>
      </w:r>
      <w:r>
        <w:rPr>
          <w:spacing w:val="-2"/>
          <w:w w:val="105"/>
        </w:rPr>
        <w:t>China</w:t>
      </w:r>
      <w:r>
        <w:rPr>
          <w:spacing w:val="-11"/>
          <w:w w:val="105"/>
        </w:rPr>
        <w:t> </w:t>
      </w:r>
      <w:r>
        <w:rPr>
          <w:spacing w:val="-2"/>
          <w:w w:val="105"/>
        </w:rPr>
        <w:t>beneﬁted</w:t>
      </w:r>
      <w:r>
        <w:rPr>
          <w:spacing w:val="-11"/>
          <w:w w:val="105"/>
        </w:rPr>
        <w:t> </w:t>
      </w:r>
      <w:r>
        <w:rPr>
          <w:spacing w:val="-2"/>
          <w:w w:val="105"/>
        </w:rPr>
        <w:t>from</w:t>
      </w:r>
      <w:r>
        <w:rPr>
          <w:spacing w:val="-11"/>
          <w:w w:val="105"/>
        </w:rPr>
        <w:t> </w:t>
      </w:r>
      <w:r>
        <w:rPr>
          <w:spacing w:val="-2"/>
          <w:w w:val="105"/>
        </w:rPr>
        <w:t>an </w:t>
      </w:r>
      <w:r>
        <w:rPr>
          <w:w w:val="105"/>
        </w:rPr>
        <w:t>administration</w:t>
      </w:r>
      <w:r>
        <w:rPr>
          <w:spacing w:val="-9"/>
          <w:w w:val="105"/>
        </w:rPr>
        <w:t> </w:t>
      </w:r>
      <w:r>
        <w:rPr>
          <w:w w:val="105"/>
        </w:rPr>
        <w:t>in</w:t>
      </w:r>
      <w:r>
        <w:rPr>
          <w:spacing w:val="-10"/>
          <w:w w:val="105"/>
        </w:rPr>
        <w:t> </w:t>
      </w:r>
      <w:r>
        <w:rPr>
          <w:w w:val="105"/>
        </w:rPr>
        <w:t>Buenos</w:t>
      </w:r>
      <w:r>
        <w:rPr>
          <w:spacing w:val="-9"/>
          <w:w w:val="105"/>
        </w:rPr>
        <w:t> </w:t>
      </w:r>
      <w:r>
        <w:rPr>
          <w:w w:val="105"/>
        </w:rPr>
        <w:t>Aires</w:t>
      </w:r>
      <w:r>
        <w:rPr>
          <w:spacing w:val="-10"/>
          <w:w w:val="105"/>
        </w:rPr>
        <w:t> </w:t>
      </w:r>
      <w:r>
        <w:rPr>
          <w:w w:val="105"/>
        </w:rPr>
        <w:t>that</w:t>
      </w:r>
      <w:r>
        <w:rPr>
          <w:spacing w:val="-9"/>
          <w:w w:val="105"/>
        </w:rPr>
        <w:t> </w:t>
      </w:r>
      <w:r>
        <w:rPr>
          <w:w w:val="105"/>
        </w:rPr>
        <w:t>was</w:t>
      </w:r>
      <w:r>
        <w:rPr>
          <w:spacing w:val="-10"/>
          <w:w w:val="105"/>
        </w:rPr>
        <w:t> </w:t>
      </w:r>
      <w:r>
        <w:rPr>
          <w:w w:val="105"/>
        </w:rPr>
        <w:t>more</w:t>
      </w:r>
      <w:r>
        <w:rPr>
          <w:spacing w:val="-9"/>
          <w:w w:val="105"/>
        </w:rPr>
        <w:t> </w:t>
      </w:r>
      <w:r>
        <w:rPr>
          <w:w w:val="105"/>
        </w:rPr>
        <w:t>willing</w:t>
      </w:r>
      <w:r>
        <w:rPr>
          <w:spacing w:val="-10"/>
          <w:w w:val="105"/>
        </w:rPr>
        <w:t> </w:t>
      </w:r>
      <w:r>
        <w:rPr>
          <w:w w:val="105"/>
        </w:rPr>
        <w:t>to</w:t>
      </w:r>
      <w:r>
        <w:rPr>
          <w:spacing w:val="-9"/>
          <w:w w:val="105"/>
        </w:rPr>
        <w:t> </w:t>
      </w:r>
      <w:r>
        <w:rPr>
          <w:w w:val="105"/>
        </w:rPr>
        <w:t>adopt</w:t>
      </w:r>
      <w:r>
        <w:rPr>
          <w:spacing w:val="-10"/>
          <w:w w:val="105"/>
        </w:rPr>
        <w:t> </w:t>
      </w:r>
      <w:r>
        <w:rPr>
          <w:w w:val="105"/>
        </w:rPr>
        <w:t>foreign</w:t>
      </w:r>
      <w:r>
        <w:rPr>
          <w:spacing w:val="-9"/>
          <w:w w:val="105"/>
        </w:rPr>
        <w:t> </w:t>
      </w:r>
      <w:r>
        <w:rPr>
          <w:w w:val="105"/>
        </w:rPr>
        <w:t>policy </w:t>
      </w:r>
      <w:r>
        <w:rPr/>
        <w:t>positions that it favored. By 2015, the UNGA voting alignment data shows that Argentina’s</w:t>
      </w:r>
      <w:r>
        <w:rPr>
          <w:spacing w:val="-3"/>
        </w:rPr>
        <w:t> </w:t>
      </w:r>
      <w:r>
        <w:rPr/>
        <w:t>ideal</w:t>
      </w:r>
      <w:r>
        <w:rPr>
          <w:spacing w:val="-3"/>
        </w:rPr>
        <w:t> </w:t>
      </w:r>
      <w:r>
        <w:rPr/>
        <w:t>distance</w:t>
      </w:r>
      <w:r>
        <w:rPr>
          <w:spacing w:val="-3"/>
        </w:rPr>
        <w:t> </w:t>
      </w:r>
      <w:r>
        <w:rPr/>
        <w:t>from</w:t>
      </w:r>
      <w:r>
        <w:rPr>
          <w:spacing w:val="-3"/>
        </w:rPr>
        <w:t> </w:t>
      </w:r>
      <w:r>
        <w:rPr/>
        <w:t>China</w:t>
      </w:r>
      <w:r>
        <w:rPr>
          <w:spacing w:val="-3"/>
        </w:rPr>
        <w:t> </w:t>
      </w:r>
      <w:r>
        <w:rPr/>
        <w:t>reached</w:t>
      </w:r>
      <w:r>
        <w:rPr>
          <w:spacing w:val="-3"/>
        </w:rPr>
        <w:t> </w:t>
      </w:r>
      <w:r>
        <w:rPr/>
        <w:t>its</w:t>
      </w:r>
      <w:r>
        <w:rPr>
          <w:spacing w:val="-3"/>
        </w:rPr>
        <w:t> </w:t>
      </w:r>
      <w:r>
        <w:rPr/>
        <w:t>closest</w:t>
      </w:r>
      <w:r>
        <w:rPr>
          <w:spacing w:val="-3"/>
        </w:rPr>
        <w:t> </w:t>
      </w:r>
      <w:r>
        <w:rPr/>
        <w:t>point</w:t>
      </w:r>
      <w:r>
        <w:rPr>
          <w:spacing w:val="-3"/>
        </w:rPr>
        <w:t> </w:t>
      </w:r>
      <w:r>
        <w:rPr/>
        <w:t>across</w:t>
      </w:r>
      <w:r>
        <w:rPr>
          <w:spacing w:val="-3"/>
        </w:rPr>
        <w:t> </w:t>
      </w:r>
      <w:r>
        <w:rPr/>
        <w:t>the</w:t>
      </w:r>
      <w:r>
        <w:rPr>
          <w:spacing w:val="-3"/>
        </w:rPr>
        <w:t> </w:t>
      </w:r>
      <w:r>
        <w:rPr/>
        <w:t>entire </w:t>
      </w:r>
      <w:r>
        <w:rPr>
          <w:w w:val="105"/>
        </w:rPr>
        <w:t>22-year period (at 0.0968).</w:t>
      </w:r>
    </w:p>
    <w:p>
      <w:pPr>
        <w:pStyle w:val="BodyText"/>
        <w:spacing w:before="6"/>
        <w:rPr>
          <w:sz w:val="27"/>
        </w:rPr>
      </w:pPr>
    </w:p>
    <w:p>
      <w:pPr>
        <w:pStyle w:val="BodyText"/>
        <w:spacing w:line="333" w:lineRule="auto"/>
        <w:ind w:left="1140" w:right="1171"/>
      </w:pPr>
      <w:r>
        <w:rPr/>
        <w:t>Given the pro-China orientation of CFK’s Justicialist Party, Beijing was willing to </w:t>
      </w:r>
      <w:r>
        <w:rPr>
          <w:w w:val="105"/>
        </w:rPr>
        <w:t>support</w:t>
      </w:r>
      <w:r>
        <w:rPr>
          <w:spacing w:val="-10"/>
          <w:w w:val="105"/>
        </w:rPr>
        <w:t> </w:t>
      </w:r>
      <w:r>
        <w:rPr>
          <w:w w:val="105"/>
        </w:rPr>
        <w:t>the</w:t>
      </w:r>
      <w:r>
        <w:rPr>
          <w:spacing w:val="-10"/>
          <w:w w:val="105"/>
        </w:rPr>
        <w:t> </w:t>
      </w:r>
      <w:r>
        <w:rPr>
          <w:w w:val="105"/>
        </w:rPr>
        <w:t>incumbent</w:t>
      </w:r>
      <w:r>
        <w:rPr>
          <w:spacing w:val="-10"/>
          <w:w w:val="105"/>
        </w:rPr>
        <w:t> </w:t>
      </w:r>
      <w:r>
        <w:rPr>
          <w:w w:val="105"/>
        </w:rPr>
        <w:t>by</w:t>
      </w:r>
      <w:r>
        <w:rPr>
          <w:spacing w:val="-10"/>
          <w:w w:val="105"/>
        </w:rPr>
        <w:t> </w:t>
      </w:r>
      <w:r>
        <w:rPr>
          <w:w w:val="105"/>
        </w:rPr>
        <w:t>authorizing</w:t>
      </w:r>
      <w:r>
        <w:rPr>
          <w:spacing w:val="-10"/>
          <w:w w:val="105"/>
        </w:rPr>
        <w:t> </w:t>
      </w:r>
      <w:r>
        <w:rPr>
          <w:w w:val="105"/>
        </w:rPr>
        <w:t>multiple</w:t>
      </w:r>
      <w:r>
        <w:rPr>
          <w:spacing w:val="-10"/>
          <w:w w:val="105"/>
        </w:rPr>
        <w:t> </w:t>
      </w:r>
      <w:r>
        <w:rPr>
          <w:w w:val="105"/>
        </w:rPr>
        <w:t>drawdowns</w:t>
      </w:r>
      <w:r>
        <w:rPr>
          <w:spacing w:val="-10"/>
          <w:w w:val="105"/>
        </w:rPr>
        <w:t> </w:t>
      </w:r>
      <w:r>
        <w:rPr>
          <w:w w:val="105"/>
        </w:rPr>
        <w:t>under</w:t>
      </w:r>
      <w:r>
        <w:rPr>
          <w:spacing w:val="-10"/>
          <w:w w:val="105"/>
        </w:rPr>
        <w:t> </w:t>
      </w:r>
      <w:r>
        <w:rPr>
          <w:w w:val="105"/>
        </w:rPr>
        <w:t>the</w:t>
      </w:r>
      <w:r>
        <w:rPr>
          <w:spacing w:val="-10"/>
          <w:w w:val="105"/>
        </w:rPr>
        <w:t> </w:t>
      </w:r>
      <w:r>
        <w:rPr>
          <w:w w:val="105"/>
        </w:rPr>
        <w:t>PBOC </w:t>
      </w:r>
      <w:r>
        <w:rPr/>
        <w:t>swap line to stabilize the economy.</w:t>
      </w:r>
      <w:r>
        <w:rPr>
          <w:vertAlign w:val="superscript"/>
        </w:rPr>
        <w:t>[357]</w:t>
      </w:r>
      <w:r>
        <w:rPr>
          <w:vertAlign w:val="baseline"/>
        </w:rPr>
        <w:t> Nevertheless, the Justicialist Party </w:t>
      </w:r>
      <w:r>
        <w:rPr>
          <w:w w:val="105"/>
          <w:vertAlign w:val="baseline"/>
        </w:rPr>
        <w:t>candidate,</w:t>
      </w:r>
      <w:r>
        <w:rPr>
          <w:spacing w:val="-13"/>
          <w:w w:val="105"/>
          <w:vertAlign w:val="baseline"/>
        </w:rPr>
        <w:t> </w:t>
      </w:r>
      <w:r>
        <w:rPr>
          <w:w w:val="105"/>
          <w:vertAlign w:val="baseline"/>
        </w:rPr>
        <w:t>Daniel</w:t>
      </w:r>
      <w:r>
        <w:rPr>
          <w:spacing w:val="-13"/>
          <w:w w:val="105"/>
          <w:vertAlign w:val="baseline"/>
        </w:rPr>
        <w:t> </w:t>
      </w:r>
      <w:r>
        <w:rPr>
          <w:w w:val="105"/>
          <w:vertAlign w:val="baseline"/>
        </w:rPr>
        <w:t>Scioli,</w:t>
      </w:r>
      <w:r>
        <w:rPr>
          <w:spacing w:val="-13"/>
          <w:w w:val="105"/>
          <w:vertAlign w:val="baseline"/>
        </w:rPr>
        <w:t> </w:t>
      </w:r>
      <w:r>
        <w:rPr>
          <w:w w:val="105"/>
          <w:vertAlign w:val="baseline"/>
        </w:rPr>
        <w:t>who</w:t>
      </w:r>
      <w:r>
        <w:rPr>
          <w:spacing w:val="-13"/>
          <w:w w:val="105"/>
          <w:vertAlign w:val="baseline"/>
        </w:rPr>
        <w:t> </w:t>
      </w:r>
      <w:r>
        <w:rPr>
          <w:w w:val="105"/>
          <w:vertAlign w:val="baseline"/>
        </w:rPr>
        <w:t>had</w:t>
      </w:r>
      <w:r>
        <w:rPr>
          <w:spacing w:val="-13"/>
          <w:w w:val="105"/>
          <w:vertAlign w:val="baseline"/>
        </w:rPr>
        <w:t> </w:t>
      </w:r>
      <w:r>
        <w:rPr>
          <w:w w:val="105"/>
          <w:vertAlign w:val="baseline"/>
        </w:rPr>
        <w:t>been</w:t>
      </w:r>
      <w:r>
        <w:rPr>
          <w:spacing w:val="-13"/>
          <w:w w:val="105"/>
          <w:vertAlign w:val="baseline"/>
        </w:rPr>
        <w:t> </w:t>
      </w:r>
      <w:r>
        <w:rPr>
          <w:w w:val="105"/>
          <w:vertAlign w:val="baseline"/>
        </w:rPr>
        <w:t>expected</w:t>
      </w:r>
      <w:r>
        <w:rPr>
          <w:spacing w:val="-13"/>
          <w:w w:val="105"/>
          <w:vertAlign w:val="baseline"/>
        </w:rPr>
        <w:t> </w:t>
      </w:r>
      <w:r>
        <w:rPr>
          <w:w w:val="105"/>
          <w:vertAlign w:val="baseline"/>
        </w:rPr>
        <w:t>to</w:t>
      </w:r>
      <w:r>
        <w:rPr>
          <w:spacing w:val="-13"/>
          <w:w w:val="105"/>
          <w:vertAlign w:val="baseline"/>
        </w:rPr>
        <w:t> </w:t>
      </w:r>
      <w:r>
        <w:rPr>
          <w:w w:val="105"/>
          <w:vertAlign w:val="baseline"/>
        </w:rPr>
        <w:t>win</w:t>
      </w:r>
      <w:r>
        <w:rPr>
          <w:spacing w:val="-13"/>
          <w:w w:val="105"/>
          <w:vertAlign w:val="baseline"/>
        </w:rPr>
        <w:t> </w:t>
      </w:r>
      <w:r>
        <w:rPr>
          <w:w w:val="105"/>
          <w:vertAlign w:val="baseline"/>
        </w:rPr>
        <w:t>by</w:t>
      </w:r>
      <w:r>
        <w:rPr>
          <w:spacing w:val="-13"/>
          <w:w w:val="105"/>
          <w:vertAlign w:val="baseline"/>
        </w:rPr>
        <w:t> </w:t>
      </w:r>
      <w:r>
        <w:rPr>
          <w:w w:val="105"/>
          <w:vertAlign w:val="baseline"/>
        </w:rPr>
        <w:t>a</w:t>
      </w:r>
      <w:r>
        <w:rPr>
          <w:spacing w:val="-13"/>
          <w:w w:val="105"/>
          <w:vertAlign w:val="baseline"/>
        </w:rPr>
        <w:t> </w:t>
      </w:r>
      <w:r>
        <w:rPr>
          <w:w w:val="105"/>
          <w:vertAlign w:val="baseline"/>
        </w:rPr>
        <w:t>large</w:t>
      </w:r>
      <w:r>
        <w:rPr>
          <w:spacing w:val="-13"/>
          <w:w w:val="105"/>
          <w:vertAlign w:val="baseline"/>
        </w:rPr>
        <w:t> </w:t>
      </w:r>
      <w:r>
        <w:rPr>
          <w:w w:val="105"/>
          <w:vertAlign w:val="baseline"/>
        </w:rPr>
        <w:t>margin,</w:t>
      </w:r>
      <w:r>
        <w:rPr>
          <w:spacing w:val="-13"/>
          <w:w w:val="105"/>
          <w:vertAlign w:val="baseline"/>
        </w:rPr>
        <w:t> </w:t>
      </w:r>
      <w:r>
        <w:rPr>
          <w:w w:val="105"/>
          <w:vertAlign w:val="baseline"/>
        </w:rPr>
        <w:t>lost </w:t>
      </w:r>
      <w:r>
        <w:rPr>
          <w:spacing w:val="-2"/>
          <w:w w:val="105"/>
          <w:vertAlign w:val="baseline"/>
        </w:rPr>
        <w:t>the</w:t>
      </w:r>
      <w:r>
        <w:rPr>
          <w:spacing w:val="-12"/>
          <w:w w:val="105"/>
          <w:vertAlign w:val="baseline"/>
        </w:rPr>
        <w:t> </w:t>
      </w:r>
      <w:r>
        <w:rPr>
          <w:spacing w:val="-2"/>
          <w:w w:val="105"/>
          <w:vertAlign w:val="baseline"/>
        </w:rPr>
        <w:t>2015</w:t>
      </w:r>
      <w:r>
        <w:rPr>
          <w:spacing w:val="-12"/>
          <w:w w:val="105"/>
          <w:vertAlign w:val="baseline"/>
        </w:rPr>
        <w:t> </w:t>
      </w:r>
      <w:r>
        <w:rPr>
          <w:spacing w:val="-2"/>
          <w:w w:val="105"/>
          <w:vertAlign w:val="baseline"/>
        </w:rPr>
        <w:t>election</w:t>
      </w:r>
      <w:r>
        <w:rPr>
          <w:spacing w:val="-12"/>
          <w:w w:val="105"/>
          <w:vertAlign w:val="baseline"/>
        </w:rPr>
        <w:t> </w:t>
      </w:r>
      <w:r>
        <w:rPr>
          <w:spacing w:val="-2"/>
          <w:w w:val="105"/>
          <w:vertAlign w:val="baseline"/>
        </w:rPr>
        <w:t>by</w:t>
      </w:r>
      <w:r>
        <w:rPr>
          <w:spacing w:val="-12"/>
          <w:w w:val="105"/>
          <w:vertAlign w:val="baseline"/>
        </w:rPr>
        <w:t> </w:t>
      </w:r>
      <w:r>
        <w:rPr>
          <w:spacing w:val="-2"/>
          <w:w w:val="105"/>
          <w:vertAlign w:val="baseline"/>
        </w:rPr>
        <w:t>3</w:t>
      </w:r>
      <w:r>
        <w:rPr>
          <w:spacing w:val="-12"/>
          <w:w w:val="105"/>
          <w:vertAlign w:val="baseline"/>
        </w:rPr>
        <w:t> </w:t>
      </w:r>
      <w:r>
        <w:rPr>
          <w:spacing w:val="-2"/>
          <w:w w:val="105"/>
          <w:vertAlign w:val="baseline"/>
        </w:rPr>
        <w:t>percentage</w:t>
      </w:r>
      <w:r>
        <w:rPr>
          <w:spacing w:val="-12"/>
          <w:w w:val="105"/>
          <w:vertAlign w:val="baseline"/>
        </w:rPr>
        <w:t> </w:t>
      </w:r>
      <w:r>
        <w:rPr>
          <w:spacing w:val="-2"/>
          <w:w w:val="105"/>
          <w:vertAlign w:val="baseline"/>
        </w:rPr>
        <w:t>points</w:t>
      </w:r>
      <w:r>
        <w:rPr>
          <w:spacing w:val="-12"/>
          <w:w w:val="105"/>
          <w:vertAlign w:val="baseline"/>
        </w:rPr>
        <w:t> </w:t>
      </w:r>
      <w:r>
        <w:rPr>
          <w:spacing w:val="-2"/>
          <w:w w:val="105"/>
          <w:vertAlign w:val="baseline"/>
        </w:rPr>
        <w:t>(BBC</w:t>
      </w:r>
      <w:r>
        <w:rPr>
          <w:spacing w:val="-12"/>
          <w:w w:val="105"/>
          <w:vertAlign w:val="baseline"/>
        </w:rPr>
        <w:t> </w:t>
      </w:r>
      <w:r>
        <w:rPr>
          <w:spacing w:val="-2"/>
          <w:w w:val="105"/>
          <w:vertAlign w:val="baseline"/>
        </w:rPr>
        <w:t>News</w:t>
      </w:r>
      <w:r>
        <w:rPr>
          <w:spacing w:val="-12"/>
          <w:w w:val="105"/>
          <w:vertAlign w:val="baseline"/>
        </w:rPr>
        <w:t> </w:t>
      </w:r>
      <w:r>
        <w:rPr>
          <w:spacing w:val="-2"/>
          <w:w w:val="105"/>
          <w:vertAlign w:val="baseline"/>
        </w:rPr>
        <w:t>2015).</w:t>
      </w:r>
      <w:r>
        <w:rPr>
          <w:spacing w:val="-12"/>
          <w:w w:val="105"/>
          <w:vertAlign w:val="baseline"/>
        </w:rPr>
        <w:t> </w:t>
      </w:r>
      <w:r>
        <w:rPr>
          <w:spacing w:val="-2"/>
          <w:w w:val="105"/>
          <w:vertAlign w:val="baseline"/>
        </w:rPr>
        <w:t>The</w:t>
      </w:r>
      <w:r>
        <w:rPr>
          <w:spacing w:val="-12"/>
          <w:w w:val="105"/>
          <w:vertAlign w:val="baseline"/>
        </w:rPr>
        <w:t> </w:t>
      </w:r>
      <w:r>
        <w:rPr>
          <w:spacing w:val="-2"/>
          <w:w w:val="105"/>
          <w:vertAlign w:val="baseline"/>
        </w:rPr>
        <w:t>winner</w:t>
      </w:r>
      <w:r>
        <w:rPr>
          <w:spacing w:val="-12"/>
          <w:w w:val="105"/>
          <w:vertAlign w:val="baseline"/>
        </w:rPr>
        <w:t> </w:t>
      </w:r>
      <w:r>
        <w:rPr>
          <w:spacing w:val="-2"/>
          <w:w w:val="105"/>
          <w:vertAlign w:val="baseline"/>
        </w:rPr>
        <w:t>was</w:t>
      </w:r>
      <w:r>
        <w:rPr>
          <w:spacing w:val="-12"/>
          <w:w w:val="105"/>
          <w:vertAlign w:val="baseline"/>
        </w:rPr>
        <w:t> </w:t>
      </w:r>
      <w:r>
        <w:rPr>
          <w:spacing w:val="-2"/>
          <w:w w:val="105"/>
          <w:vertAlign w:val="baseline"/>
        </w:rPr>
        <w:t>a </w:t>
      </w:r>
      <w:r>
        <w:rPr>
          <w:vertAlign w:val="baseline"/>
        </w:rPr>
        <w:t>conservative businessman, Mauricio Macri. During his campaign, Macri </w:t>
      </w:r>
      <w:r>
        <w:rPr>
          <w:spacing w:val="-2"/>
          <w:w w:val="105"/>
          <w:vertAlign w:val="baseline"/>
        </w:rPr>
        <w:t>expressed</w:t>
      </w:r>
      <w:r>
        <w:rPr>
          <w:spacing w:val="-11"/>
          <w:w w:val="105"/>
          <w:vertAlign w:val="baseline"/>
        </w:rPr>
        <w:t> </w:t>
      </w:r>
      <w:r>
        <w:rPr>
          <w:spacing w:val="-2"/>
          <w:w w:val="105"/>
          <w:vertAlign w:val="baseline"/>
        </w:rPr>
        <w:t>his</w:t>
      </w:r>
      <w:r>
        <w:rPr>
          <w:spacing w:val="-11"/>
          <w:w w:val="105"/>
          <w:vertAlign w:val="baseline"/>
        </w:rPr>
        <w:t> </w:t>
      </w:r>
      <w:r>
        <w:rPr>
          <w:spacing w:val="-2"/>
          <w:w w:val="105"/>
          <w:vertAlign w:val="baseline"/>
        </w:rPr>
        <w:t>desire</w:t>
      </w:r>
      <w:r>
        <w:rPr>
          <w:spacing w:val="-11"/>
          <w:w w:val="105"/>
          <w:vertAlign w:val="baseline"/>
        </w:rPr>
        <w:t> </w:t>
      </w:r>
      <w:r>
        <w:rPr>
          <w:spacing w:val="-2"/>
          <w:w w:val="105"/>
          <w:vertAlign w:val="baseline"/>
        </w:rPr>
        <w:t>to</w:t>
      </w:r>
      <w:r>
        <w:rPr>
          <w:spacing w:val="-11"/>
          <w:w w:val="105"/>
          <w:vertAlign w:val="baseline"/>
        </w:rPr>
        <w:t> </w:t>
      </w:r>
      <w:r>
        <w:rPr>
          <w:spacing w:val="-2"/>
          <w:w w:val="105"/>
          <w:vertAlign w:val="baseline"/>
        </w:rPr>
        <w:t>improve</w:t>
      </w:r>
      <w:r>
        <w:rPr>
          <w:spacing w:val="-11"/>
          <w:w w:val="105"/>
          <w:vertAlign w:val="baseline"/>
        </w:rPr>
        <w:t> </w:t>
      </w:r>
      <w:r>
        <w:rPr>
          <w:spacing w:val="-2"/>
          <w:w w:val="105"/>
          <w:vertAlign w:val="baseline"/>
        </w:rPr>
        <w:t>ties</w:t>
      </w:r>
      <w:r>
        <w:rPr>
          <w:spacing w:val="-11"/>
          <w:w w:val="105"/>
          <w:vertAlign w:val="baseline"/>
        </w:rPr>
        <w:t> </w:t>
      </w:r>
      <w:r>
        <w:rPr>
          <w:spacing w:val="-2"/>
          <w:w w:val="105"/>
          <w:vertAlign w:val="baseline"/>
        </w:rPr>
        <w:t>with</w:t>
      </w:r>
      <w:r>
        <w:rPr>
          <w:spacing w:val="-11"/>
          <w:w w:val="105"/>
          <w:vertAlign w:val="baseline"/>
        </w:rPr>
        <w:t> </w:t>
      </w:r>
      <w:r>
        <w:rPr>
          <w:spacing w:val="-2"/>
          <w:w w:val="105"/>
          <w:vertAlign w:val="baseline"/>
        </w:rPr>
        <w:t>the</w:t>
      </w:r>
      <w:r>
        <w:rPr>
          <w:spacing w:val="-11"/>
          <w:w w:val="105"/>
          <w:vertAlign w:val="baseline"/>
        </w:rPr>
        <w:t> </w:t>
      </w:r>
      <w:r>
        <w:rPr>
          <w:spacing w:val="-2"/>
          <w:w w:val="105"/>
          <w:vertAlign w:val="baseline"/>
        </w:rPr>
        <w:t>U.S.</w:t>
      </w:r>
      <w:r>
        <w:rPr>
          <w:spacing w:val="-11"/>
          <w:w w:val="105"/>
          <w:vertAlign w:val="baseline"/>
        </w:rPr>
        <w:t> </w:t>
      </w:r>
      <w:r>
        <w:rPr>
          <w:spacing w:val="-2"/>
          <w:w w:val="105"/>
          <w:vertAlign w:val="baseline"/>
        </w:rPr>
        <w:t>and</w:t>
      </w:r>
      <w:r>
        <w:rPr>
          <w:spacing w:val="-11"/>
          <w:w w:val="105"/>
          <w:vertAlign w:val="baseline"/>
        </w:rPr>
        <w:t> </w:t>
      </w:r>
      <w:r>
        <w:rPr>
          <w:spacing w:val="-2"/>
          <w:w w:val="105"/>
          <w:vertAlign w:val="baseline"/>
        </w:rPr>
        <w:t>European</w:t>
      </w:r>
      <w:r>
        <w:rPr>
          <w:spacing w:val="-11"/>
          <w:w w:val="105"/>
          <w:vertAlign w:val="baseline"/>
        </w:rPr>
        <w:t> </w:t>
      </w:r>
      <w:r>
        <w:rPr>
          <w:spacing w:val="-2"/>
          <w:w w:val="105"/>
          <w:vertAlign w:val="baseline"/>
        </w:rPr>
        <w:t>Union.</w:t>
      </w:r>
      <w:r>
        <w:rPr>
          <w:spacing w:val="-11"/>
          <w:w w:val="105"/>
          <w:vertAlign w:val="baseline"/>
        </w:rPr>
        <w:t> </w:t>
      </w:r>
      <w:r>
        <w:rPr>
          <w:spacing w:val="-2"/>
          <w:w w:val="105"/>
          <w:vertAlign w:val="baseline"/>
        </w:rPr>
        <w:t>Macri </w:t>
      </w:r>
      <w:r>
        <w:rPr>
          <w:w w:val="105"/>
          <w:vertAlign w:val="baseline"/>
        </w:rPr>
        <w:t>never</w:t>
      </w:r>
      <w:r>
        <w:rPr>
          <w:spacing w:val="-11"/>
          <w:w w:val="105"/>
          <w:vertAlign w:val="baseline"/>
        </w:rPr>
        <w:t> </w:t>
      </w:r>
      <w:r>
        <w:rPr>
          <w:w w:val="105"/>
          <w:vertAlign w:val="baseline"/>
        </w:rPr>
        <w:t>directly</w:t>
      </w:r>
      <w:r>
        <w:rPr>
          <w:spacing w:val="-11"/>
          <w:w w:val="105"/>
          <w:vertAlign w:val="baseline"/>
        </w:rPr>
        <w:t> </w:t>
      </w:r>
      <w:r>
        <w:rPr>
          <w:w w:val="105"/>
          <w:vertAlign w:val="baseline"/>
        </w:rPr>
        <w:t>voiced</w:t>
      </w:r>
      <w:r>
        <w:rPr>
          <w:spacing w:val="-11"/>
          <w:w w:val="105"/>
          <w:vertAlign w:val="baseline"/>
        </w:rPr>
        <w:t> </w:t>
      </w:r>
      <w:r>
        <w:rPr>
          <w:w w:val="105"/>
          <w:vertAlign w:val="baseline"/>
        </w:rPr>
        <w:t>an</w:t>
      </w:r>
      <w:r>
        <w:rPr>
          <w:spacing w:val="-11"/>
          <w:w w:val="105"/>
          <w:vertAlign w:val="baseline"/>
        </w:rPr>
        <w:t> </w:t>
      </w:r>
      <w:r>
        <w:rPr>
          <w:w w:val="105"/>
          <w:vertAlign w:val="baseline"/>
        </w:rPr>
        <w:t>anti-China</w:t>
      </w:r>
      <w:r>
        <w:rPr>
          <w:spacing w:val="-11"/>
          <w:w w:val="105"/>
          <w:vertAlign w:val="baseline"/>
        </w:rPr>
        <w:t> </w:t>
      </w:r>
      <w:r>
        <w:rPr>
          <w:w w:val="105"/>
          <w:vertAlign w:val="baseline"/>
        </w:rPr>
        <w:t>position.</w:t>
      </w:r>
      <w:r>
        <w:rPr>
          <w:spacing w:val="-11"/>
          <w:w w:val="105"/>
          <w:vertAlign w:val="baseline"/>
        </w:rPr>
        <w:t> </w:t>
      </w:r>
      <w:r>
        <w:rPr>
          <w:w w:val="105"/>
          <w:vertAlign w:val="baseline"/>
        </w:rPr>
        <w:t>In</w:t>
      </w:r>
      <w:r>
        <w:rPr>
          <w:spacing w:val="-11"/>
          <w:w w:val="105"/>
          <w:vertAlign w:val="baseline"/>
        </w:rPr>
        <w:t> </w:t>
      </w:r>
      <w:r>
        <w:rPr>
          <w:w w:val="105"/>
          <w:vertAlign w:val="baseline"/>
        </w:rPr>
        <w:t>fact,</w:t>
      </w:r>
      <w:r>
        <w:rPr>
          <w:spacing w:val="-11"/>
          <w:w w:val="105"/>
          <w:vertAlign w:val="baseline"/>
        </w:rPr>
        <w:t> </w:t>
      </w:r>
      <w:r>
        <w:rPr>
          <w:w w:val="105"/>
          <w:vertAlign w:val="baseline"/>
        </w:rPr>
        <w:t>he</w:t>
      </w:r>
      <w:r>
        <w:rPr>
          <w:spacing w:val="-11"/>
          <w:w w:val="105"/>
          <w:vertAlign w:val="baseline"/>
        </w:rPr>
        <w:t> </w:t>
      </w:r>
      <w:r>
        <w:rPr>
          <w:w w:val="105"/>
          <w:vertAlign w:val="baseline"/>
        </w:rPr>
        <w:t>publicly</w:t>
      </w:r>
      <w:r>
        <w:rPr>
          <w:spacing w:val="-11"/>
          <w:w w:val="105"/>
          <w:vertAlign w:val="baseline"/>
        </w:rPr>
        <w:t> </w:t>
      </w:r>
      <w:r>
        <w:rPr>
          <w:w w:val="105"/>
          <w:vertAlign w:val="baseline"/>
        </w:rPr>
        <w:t>stated</w:t>
      </w:r>
      <w:r>
        <w:rPr>
          <w:spacing w:val="-11"/>
          <w:w w:val="105"/>
          <w:vertAlign w:val="baseline"/>
        </w:rPr>
        <w:t> </w:t>
      </w:r>
      <w:r>
        <w:rPr>
          <w:w w:val="105"/>
          <w:vertAlign w:val="baseline"/>
        </w:rPr>
        <w:t>the importance</w:t>
      </w:r>
      <w:r>
        <w:rPr>
          <w:spacing w:val="-7"/>
          <w:w w:val="105"/>
          <w:vertAlign w:val="baseline"/>
        </w:rPr>
        <w:t> </w:t>
      </w:r>
      <w:r>
        <w:rPr>
          <w:w w:val="105"/>
          <w:vertAlign w:val="baseline"/>
        </w:rPr>
        <w:t>of</w:t>
      </w:r>
      <w:r>
        <w:rPr>
          <w:spacing w:val="-7"/>
          <w:w w:val="105"/>
          <w:vertAlign w:val="baseline"/>
        </w:rPr>
        <w:t> </w:t>
      </w:r>
      <w:r>
        <w:rPr>
          <w:w w:val="105"/>
          <w:vertAlign w:val="baseline"/>
        </w:rPr>
        <w:t>maintaining</w:t>
      </w:r>
      <w:r>
        <w:rPr>
          <w:spacing w:val="-7"/>
          <w:w w:val="105"/>
          <w:vertAlign w:val="baseline"/>
        </w:rPr>
        <w:t> </w:t>
      </w:r>
      <w:r>
        <w:rPr>
          <w:w w:val="105"/>
          <w:vertAlign w:val="baseline"/>
        </w:rPr>
        <w:t>good</w:t>
      </w:r>
      <w:r>
        <w:rPr>
          <w:spacing w:val="-7"/>
          <w:w w:val="105"/>
          <w:vertAlign w:val="baseline"/>
        </w:rPr>
        <w:t> </w:t>
      </w:r>
      <w:r>
        <w:rPr>
          <w:w w:val="105"/>
          <w:vertAlign w:val="baseline"/>
        </w:rPr>
        <w:t>relations.</w:t>
      </w:r>
      <w:r>
        <w:rPr>
          <w:spacing w:val="-7"/>
          <w:w w:val="105"/>
          <w:vertAlign w:val="baseline"/>
        </w:rPr>
        <w:t> </w:t>
      </w:r>
      <w:r>
        <w:rPr>
          <w:w w:val="105"/>
          <w:vertAlign w:val="baseline"/>
        </w:rPr>
        <w:t>But</w:t>
      </w:r>
      <w:r>
        <w:rPr>
          <w:spacing w:val="-7"/>
          <w:w w:val="105"/>
          <w:vertAlign w:val="baseline"/>
        </w:rPr>
        <w:t> </w:t>
      </w:r>
      <w:r>
        <w:rPr>
          <w:w w:val="105"/>
          <w:vertAlign w:val="baseline"/>
        </w:rPr>
        <w:t>he</w:t>
      </w:r>
      <w:r>
        <w:rPr>
          <w:spacing w:val="-7"/>
          <w:w w:val="105"/>
          <w:vertAlign w:val="baseline"/>
        </w:rPr>
        <w:t> </w:t>
      </w:r>
      <w:r>
        <w:rPr>
          <w:w w:val="105"/>
          <w:vertAlign w:val="baseline"/>
        </w:rPr>
        <w:t>did</w:t>
      </w:r>
      <w:r>
        <w:rPr>
          <w:spacing w:val="-7"/>
          <w:w w:val="105"/>
          <w:vertAlign w:val="baseline"/>
        </w:rPr>
        <w:t> </w:t>
      </w:r>
      <w:r>
        <w:rPr>
          <w:w w:val="105"/>
          <w:vertAlign w:val="baseline"/>
        </w:rPr>
        <w:t>signal</w:t>
      </w:r>
      <w:r>
        <w:rPr>
          <w:spacing w:val="-7"/>
          <w:w w:val="105"/>
          <w:vertAlign w:val="baseline"/>
        </w:rPr>
        <w:t> </w:t>
      </w:r>
      <w:r>
        <w:rPr>
          <w:w w:val="105"/>
          <w:vertAlign w:val="baseline"/>
        </w:rPr>
        <w:t>that</w:t>
      </w:r>
      <w:r>
        <w:rPr>
          <w:spacing w:val="-7"/>
          <w:w w:val="105"/>
          <w:vertAlign w:val="baseline"/>
        </w:rPr>
        <w:t> </w:t>
      </w:r>
      <w:r>
        <w:rPr>
          <w:w w:val="105"/>
          <w:vertAlign w:val="baseline"/>
        </w:rPr>
        <w:t>contracts </w:t>
      </w:r>
      <w:r>
        <w:rPr>
          <w:spacing w:val="-2"/>
          <w:w w:val="105"/>
          <w:vertAlign w:val="baseline"/>
        </w:rPr>
        <w:t>signed</w:t>
      </w:r>
      <w:r>
        <w:rPr>
          <w:spacing w:val="-11"/>
          <w:w w:val="105"/>
          <w:vertAlign w:val="baseline"/>
        </w:rPr>
        <w:t> </w:t>
      </w:r>
      <w:r>
        <w:rPr>
          <w:spacing w:val="-2"/>
          <w:w w:val="105"/>
          <w:vertAlign w:val="baseline"/>
        </w:rPr>
        <w:t>by</w:t>
      </w:r>
      <w:r>
        <w:rPr>
          <w:spacing w:val="-11"/>
          <w:w w:val="105"/>
          <w:vertAlign w:val="baseline"/>
        </w:rPr>
        <w:t> </w:t>
      </w:r>
      <w:r>
        <w:rPr>
          <w:spacing w:val="-2"/>
          <w:w w:val="105"/>
          <w:vertAlign w:val="baseline"/>
        </w:rPr>
        <w:t>CFK’s</w:t>
      </w:r>
      <w:r>
        <w:rPr>
          <w:spacing w:val="-11"/>
          <w:w w:val="105"/>
          <w:vertAlign w:val="baseline"/>
        </w:rPr>
        <w:t> </w:t>
      </w:r>
      <w:r>
        <w:rPr>
          <w:spacing w:val="-2"/>
          <w:w w:val="105"/>
          <w:vertAlign w:val="baseline"/>
        </w:rPr>
        <w:t>administration</w:t>
      </w:r>
      <w:r>
        <w:rPr>
          <w:spacing w:val="-11"/>
          <w:w w:val="105"/>
          <w:vertAlign w:val="baseline"/>
        </w:rPr>
        <w:t> </w:t>
      </w:r>
      <w:r>
        <w:rPr>
          <w:spacing w:val="-2"/>
          <w:w w:val="105"/>
          <w:vertAlign w:val="baseline"/>
        </w:rPr>
        <w:t>with</w:t>
      </w:r>
      <w:r>
        <w:rPr>
          <w:spacing w:val="-11"/>
          <w:w w:val="105"/>
          <w:vertAlign w:val="baseline"/>
        </w:rPr>
        <w:t> </w:t>
      </w:r>
      <w:r>
        <w:rPr>
          <w:spacing w:val="-2"/>
          <w:w w:val="105"/>
          <w:vertAlign w:val="baseline"/>
        </w:rPr>
        <w:t>Chinese</w:t>
      </w:r>
      <w:r>
        <w:rPr>
          <w:spacing w:val="-11"/>
          <w:w w:val="105"/>
          <w:vertAlign w:val="baseline"/>
        </w:rPr>
        <w:t> </w:t>
      </w:r>
      <w:r>
        <w:rPr>
          <w:spacing w:val="-2"/>
          <w:w w:val="105"/>
          <w:vertAlign w:val="baseline"/>
        </w:rPr>
        <w:t>companies</w:t>
      </w:r>
      <w:r>
        <w:rPr>
          <w:spacing w:val="-11"/>
          <w:w w:val="105"/>
          <w:vertAlign w:val="baseline"/>
        </w:rPr>
        <w:t> </w:t>
      </w:r>
      <w:r>
        <w:rPr>
          <w:spacing w:val="-2"/>
          <w:w w:val="105"/>
          <w:vertAlign w:val="baseline"/>
        </w:rPr>
        <w:t>required</w:t>
      </w:r>
      <w:r>
        <w:rPr>
          <w:spacing w:val="-11"/>
          <w:w w:val="105"/>
          <w:vertAlign w:val="baseline"/>
        </w:rPr>
        <w:t> </w:t>
      </w:r>
      <w:r>
        <w:rPr>
          <w:spacing w:val="-2"/>
          <w:w w:val="105"/>
          <w:vertAlign w:val="baseline"/>
        </w:rPr>
        <w:t>review</w:t>
      </w:r>
      <w:r>
        <w:rPr>
          <w:spacing w:val="-11"/>
          <w:w w:val="105"/>
          <w:vertAlign w:val="baseline"/>
        </w:rPr>
        <w:t> </w:t>
      </w:r>
      <w:r>
        <w:rPr>
          <w:spacing w:val="-2"/>
          <w:w w:val="105"/>
          <w:vertAlign w:val="baseline"/>
        </w:rPr>
        <w:t>for </w:t>
      </w:r>
      <w:r>
        <w:rPr>
          <w:vertAlign w:val="baseline"/>
        </w:rPr>
        <w:t>corruption and insufﬁcient “technical details.” CFK’s personal involvement in </w:t>
      </w:r>
      <w:r>
        <w:rPr>
          <w:vertAlign w:val="baseline"/>
        </w:rPr>
        <w:t>the </w:t>
      </w:r>
      <w:r>
        <w:rPr>
          <w:w w:val="105"/>
          <w:vertAlign w:val="baseline"/>
        </w:rPr>
        <w:t>KCHP</w:t>
      </w:r>
      <w:r>
        <w:rPr>
          <w:spacing w:val="-17"/>
          <w:w w:val="105"/>
          <w:vertAlign w:val="baseline"/>
        </w:rPr>
        <w:t> </w:t>
      </w:r>
      <w:r>
        <w:rPr>
          <w:w w:val="105"/>
          <w:vertAlign w:val="baseline"/>
        </w:rPr>
        <w:t>Project</w:t>
      </w:r>
      <w:r>
        <w:rPr>
          <w:spacing w:val="-17"/>
          <w:w w:val="105"/>
          <w:vertAlign w:val="baseline"/>
        </w:rPr>
        <w:t> </w:t>
      </w:r>
      <w:r>
        <w:rPr>
          <w:w w:val="105"/>
          <w:vertAlign w:val="baseline"/>
        </w:rPr>
        <w:t>had</w:t>
      </w:r>
      <w:r>
        <w:rPr>
          <w:spacing w:val="-17"/>
          <w:w w:val="105"/>
          <w:vertAlign w:val="baseline"/>
        </w:rPr>
        <w:t> </w:t>
      </w:r>
      <w:r>
        <w:rPr>
          <w:w w:val="105"/>
          <w:vertAlign w:val="baseline"/>
        </w:rPr>
        <w:t>been</w:t>
      </w:r>
      <w:r>
        <w:rPr>
          <w:spacing w:val="-17"/>
          <w:w w:val="105"/>
          <w:vertAlign w:val="baseline"/>
        </w:rPr>
        <w:t> </w:t>
      </w:r>
      <w:r>
        <w:rPr>
          <w:w w:val="105"/>
          <w:vertAlign w:val="baseline"/>
        </w:rPr>
        <w:t>a</w:t>
      </w:r>
      <w:r>
        <w:rPr>
          <w:spacing w:val="-17"/>
          <w:w w:val="105"/>
          <w:vertAlign w:val="baseline"/>
        </w:rPr>
        <w:t> </w:t>
      </w:r>
      <w:r>
        <w:rPr>
          <w:w w:val="105"/>
          <w:vertAlign w:val="baseline"/>
        </w:rPr>
        <w:t>source</w:t>
      </w:r>
      <w:r>
        <w:rPr>
          <w:spacing w:val="-17"/>
          <w:w w:val="105"/>
          <w:vertAlign w:val="baseline"/>
        </w:rPr>
        <w:t> </w:t>
      </w:r>
      <w:r>
        <w:rPr>
          <w:w w:val="105"/>
          <w:vertAlign w:val="baseline"/>
        </w:rPr>
        <w:t>of</w:t>
      </w:r>
      <w:r>
        <w:rPr>
          <w:spacing w:val="-17"/>
          <w:w w:val="105"/>
          <w:vertAlign w:val="baseline"/>
        </w:rPr>
        <w:t> </w:t>
      </w:r>
      <w:r>
        <w:rPr>
          <w:w w:val="105"/>
          <w:vertAlign w:val="baseline"/>
        </w:rPr>
        <w:t>domestic</w:t>
      </w:r>
      <w:r>
        <w:rPr>
          <w:spacing w:val="-17"/>
          <w:w w:val="105"/>
          <w:vertAlign w:val="baseline"/>
        </w:rPr>
        <w:t> </w:t>
      </w:r>
      <w:r>
        <w:rPr>
          <w:w w:val="105"/>
          <w:vertAlign w:val="baseline"/>
        </w:rPr>
        <w:t>political</w:t>
      </w:r>
      <w:r>
        <w:rPr>
          <w:spacing w:val="-17"/>
          <w:w w:val="105"/>
          <w:vertAlign w:val="baseline"/>
        </w:rPr>
        <w:t> </w:t>
      </w:r>
      <w:r>
        <w:rPr>
          <w:w w:val="105"/>
          <w:vertAlign w:val="baseline"/>
        </w:rPr>
        <w:t>grievance</w:t>
      </w:r>
      <w:r>
        <w:rPr>
          <w:spacing w:val="-17"/>
          <w:w w:val="105"/>
          <w:vertAlign w:val="baseline"/>
        </w:rPr>
        <w:t> </w:t>
      </w:r>
      <w:r>
        <w:rPr>
          <w:w w:val="105"/>
          <w:vertAlign w:val="baseline"/>
        </w:rPr>
        <w:t>that</w:t>
      </w:r>
      <w:r>
        <w:rPr>
          <w:spacing w:val="-17"/>
          <w:w w:val="105"/>
          <w:vertAlign w:val="baseline"/>
        </w:rPr>
        <w:t> </w:t>
      </w:r>
      <w:r>
        <w:rPr>
          <w:w w:val="105"/>
          <w:vertAlign w:val="baseline"/>
        </w:rPr>
        <w:t>the</w:t>
      </w:r>
      <w:r>
        <w:rPr>
          <w:spacing w:val="-17"/>
          <w:w w:val="105"/>
          <w:vertAlign w:val="baseline"/>
        </w:rPr>
        <w:t> </w:t>
      </w:r>
      <w:r>
        <w:rPr>
          <w:w w:val="105"/>
          <w:vertAlign w:val="baseline"/>
        </w:rPr>
        <w:t>new administration</w:t>
      </w:r>
      <w:r>
        <w:rPr>
          <w:spacing w:val="-18"/>
          <w:w w:val="105"/>
          <w:vertAlign w:val="baseline"/>
        </w:rPr>
        <w:t> </w:t>
      </w:r>
      <w:r>
        <w:rPr>
          <w:w w:val="105"/>
          <w:vertAlign w:val="baseline"/>
        </w:rPr>
        <w:t>wished</w:t>
      </w:r>
      <w:r>
        <w:rPr>
          <w:spacing w:val="-17"/>
          <w:w w:val="105"/>
          <w:vertAlign w:val="baseline"/>
        </w:rPr>
        <w:t> </w:t>
      </w:r>
      <w:r>
        <w:rPr>
          <w:w w:val="105"/>
          <w:vertAlign w:val="baseline"/>
        </w:rPr>
        <w:t>to</w:t>
      </w:r>
      <w:r>
        <w:rPr>
          <w:spacing w:val="-18"/>
          <w:w w:val="105"/>
          <w:vertAlign w:val="baseline"/>
        </w:rPr>
        <w:t> </w:t>
      </w:r>
      <w:r>
        <w:rPr>
          <w:w w:val="105"/>
          <w:vertAlign w:val="baseline"/>
        </w:rPr>
        <w:t>rectify</w:t>
      </w:r>
      <w:r>
        <w:rPr>
          <w:spacing w:val="-18"/>
          <w:w w:val="105"/>
          <w:vertAlign w:val="baseline"/>
        </w:rPr>
        <w:t> </w:t>
      </w:r>
      <w:r>
        <w:rPr>
          <w:w w:val="105"/>
          <w:vertAlign w:val="baseline"/>
        </w:rPr>
        <w:t>(Center</w:t>
      </w:r>
      <w:r>
        <w:rPr>
          <w:spacing w:val="-17"/>
          <w:w w:val="105"/>
          <w:vertAlign w:val="baseline"/>
        </w:rPr>
        <w:t> </w:t>
      </w:r>
      <w:r>
        <w:rPr>
          <w:w w:val="105"/>
          <w:vertAlign w:val="baseline"/>
        </w:rPr>
        <w:t>for</w:t>
      </w:r>
      <w:r>
        <w:rPr>
          <w:spacing w:val="-18"/>
          <w:w w:val="105"/>
          <w:vertAlign w:val="baseline"/>
        </w:rPr>
        <w:t> </w:t>
      </w:r>
      <w:r>
        <w:rPr>
          <w:w w:val="105"/>
          <w:vertAlign w:val="baseline"/>
        </w:rPr>
        <w:t>Latin</w:t>
      </w:r>
      <w:r>
        <w:rPr>
          <w:spacing w:val="-17"/>
          <w:w w:val="105"/>
          <w:vertAlign w:val="baseline"/>
        </w:rPr>
        <w:t> </w:t>
      </w:r>
      <w:r>
        <w:rPr>
          <w:w w:val="105"/>
          <w:vertAlign w:val="baseline"/>
        </w:rPr>
        <w:t>American</w:t>
      </w:r>
      <w:r>
        <w:rPr>
          <w:spacing w:val="-18"/>
          <w:w w:val="105"/>
          <w:vertAlign w:val="baseline"/>
        </w:rPr>
        <w:t> </w:t>
      </w:r>
      <w:r>
        <w:rPr>
          <w:w w:val="105"/>
          <w:vertAlign w:val="baseline"/>
        </w:rPr>
        <w:t>and</w:t>
      </w:r>
      <w:r>
        <w:rPr>
          <w:spacing w:val="-17"/>
          <w:w w:val="105"/>
          <w:vertAlign w:val="baseline"/>
        </w:rPr>
        <w:t> </w:t>
      </w:r>
      <w:r>
        <w:rPr>
          <w:w w:val="105"/>
          <w:vertAlign w:val="baseline"/>
        </w:rPr>
        <w:t>Latino</w:t>
      </w:r>
      <w:r>
        <w:rPr>
          <w:spacing w:val="-18"/>
          <w:w w:val="105"/>
          <w:vertAlign w:val="baseline"/>
        </w:rPr>
        <w:t> </w:t>
      </w:r>
      <w:r>
        <w:rPr>
          <w:w w:val="105"/>
          <w:vertAlign w:val="baseline"/>
        </w:rPr>
        <w:t>Studies </w:t>
      </w:r>
      <w:r>
        <w:rPr>
          <w:spacing w:val="-2"/>
          <w:w w:val="105"/>
          <w:vertAlign w:val="baseline"/>
        </w:rPr>
        <w:t>2022).</w:t>
      </w:r>
    </w:p>
    <w:p>
      <w:pPr>
        <w:pStyle w:val="BodyText"/>
        <w:spacing w:before="1"/>
        <w:rPr>
          <w:sz w:val="27"/>
        </w:rPr>
      </w:pPr>
    </w:p>
    <w:p>
      <w:pPr>
        <w:pStyle w:val="BodyText"/>
        <w:spacing w:line="333" w:lineRule="auto"/>
        <w:ind w:left="1140" w:right="1192"/>
      </w:pPr>
      <w:r>
        <w:rPr/>
        <w:t>After</w:t>
      </w:r>
      <w:r>
        <w:rPr>
          <w:spacing w:val="-7"/>
        </w:rPr>
        <w:t> </w:t>
      </w:r>
      <w:r>
        <w:rPr/>
        <w:t>years</w:t>
      </w:r>
      <w:r>
        <w:rPr>
          <w:spacing w:val="-7"/>
        </w:rPr>
        <w:t> </w:t>
      </w:r>
      <w:r>
        <w:rPr/>
        <w:t>of</w:t>
      </w:r>
      <w:r>
        <w:rPr>
          <w:spacing w:val="-7"/>
        </w:rPr>
        <w:t> </w:t>
      </w:r>
      <w:r>
        <w:rPr/>
        <w:t>heavy</w:t>
      </w:r>
      <w:r>
        <w:rPr>
          <w:spacing w:val="-7"/>
        </w:rPr>
        <w:t> </w:t>
      </w:r>
      <w:r>
        <w:rPr/>
        <w:t>ﬁnancing</w:t>
      </w:r>
      <w:r>
        <w:rPr>
          <w:spacing w:val="-7"/>
        </w:rPr>
        <w:t> </w:t>
      </w:r>
      <w:r>
        <w:rPr/>
        <w:t>during</w:t>
      </w:r>
      <w:r>
        <w:rPr>
          <w:spacing w:val="-7"/>
        </w:rPr>
        <w:t> </w:t>
      </w:r>
      <w:r>
        <w:rPr/>
        <w:t>CFK’s</w:t>
      </w:r>
      <w:r>
        <w:rPr>
          <w:spacing w:val="-7"/>
        </w:rPr>
        <w:t> </w:t>
      </w:r>
      <w:r>
        <w:rPr/>
        <w:t>years,</w:t>
      </w:r>
      <w:r>
        <w:rPr>
          <w:spacing w:val="-7"/>
        </w:rPr>
        <w:t> </w:t>
      </w:r>
      <w:r>
        <w:rPr/>
        <w:t>from</w:t>
      </w:r>
      <w:r>
        <w:rPr>
          <w:spacing w:val="-7"/>
        </w:rPr>
        <w:t> </w:t>
      </w:r>
      <w:r>
        <w:rPr/>
        <w:t>Beijing’s</w:t>
      </w:r>
      <w:r>
        <w:rPr>
          <w:spacing w:val="-7"/>
        </w:rPr>
        <w:t> </w:t>
      </w:r>
      <w:r>
        <w:rPr/>
        <w:t>perspective,</w:t>
      </w:r>
      <w:r>
        <w:rPr>
          <w:spacing w:val="-7"/>
        </w:rPr>
        <w:t> </w:t>
      </w:r>
      <w:r>
        <w:rPr/>
        <w:t>the prospect of an Argentinian repositioning toward the West would be a policy failure. The fact that Macri’s accession came in the midst of a wave of new center-right governments across Latin America likely ampliﬁed this concern (Center for Latin American and Latino Studies 2022).</w:t>
      </w:r>
    </w:p>
    <w:p>
      <w:pPr>
        <w:pStyle w:val="BodyText"/>
        <w:spacing w:before="7"/>
        <w:rPr>
          <w:sz w:val="27"/>
        </w:rPr>
      </w:pPr>
    </w:p>
    <w:p>
      <w:pPr>
        <w:pStyle w:val="BodyText"/>
        <w:spacing w:line="333" w:lineRule="auto"/>
        <w:ind w:left="1140" w:right="1171"/>
      </w:pPr>
      <w:r>
        <w:t>China’s suspicions about this matter were not ill-founded. Under the Macri administration, U.S.-Argentina relations were much closer than when his predecessors were in power.[358] Furthermore, in 2018, the Macri administration negotiated the largest IMF loan ever—$57.1 billion—to support the country’s economy (Sen 2018).</w:t>
      </w:r>
    </w:p>
    <w:p>
      <w:pPr>
        <w:pStyle w:val="BodyText"/>
        <w:spacing w:before="10"/>
        <w:rPr>
          <w:sz w:val="13"/>
        </w:rPr>
      </w:pPr>
      <w:r>
        <w:rPr/>
        <w:pict>
          <v:shape style="position:absolute;margin-left:90pt;margin-top:9.205762pt;width:144pt;height:.1pt;mso-position-horizontal-relative:page;mso-position-vertical-relative:paragraph;z-index:-15693312;mso-wrap-distance-left:0;mso-wrap-distance-right:0" id="docshape94" coordorigin="1800,184" coordsize="2880,0" path="m1800,184l4680,184e" filled="false" stroked="true" strokeweight=".75pt" strokecolor="#000000">
            <v:path arrowok="t"/>
            <v:stroke dashstyle="solid"/>
            <w10:wrap type="topAndBottom"/>
          </v:shape>
        </w:pict>
      </w:r>
    </w:p>
    <w:p>
      <w:pPr>
        <w:spacing w:after="0" w:line="249" w:lineRule="auto"/>
        <w:jc w:val="left"/>
        <w:rPr>
          <w:sz w:val="18"/>
        </w:rPr>
        <w:sectPr>
          <w:pgSz w:w="12240" w:h="15840"/>
          <w:pgMar w:header="0" w:footer="720" w:top="1400" w:bottom="920" w:left="660" w:right="680"/>
        </w:sectPr>
      </w:pPr>
    </w:p>
    <w:p>
      <w:pPr>
        <w:pStyle w:val="BodyText"/>
        <w:spacing w:before="8"/>
        <w:rPr>
          <w:sz w:val="27"/>
        </w:rPr>
      </w:pPr>
    </w:p>
    <w:p>
      <w:pPr>
        <w:spacing w:line="333" w:lineRule="auto" w:before="0"/>
        <w:ind w:left="1140" w:right="1171" w:firstLine="0"/>
        <w:jc w:val="left"/>
        <w:rPr>
          <w:sz w:val="24"/>
        </w:rPr>
      </w:pPr>
      <w:r>
        <w:rPr>
          <w:w w:val="105"/>
          <w:sz w:val="24"/>
        </w:rPr>
        <w:t>Relations</w:t>
      </w:r>
      <w:r>
        <w:rPr>
          <w:spacing w:val="-18"/>
          <w:w w:val="105"/>
          <w:sz w:val="24"/>
        </w:rPr>
        <w:t> </w:t>
      </w:r>
      <w:r>
        <w:rPr>
          <w:w w:val="105"/>
          <w:sz w:val="24"/>
        </w:rPr>
        <w:t>with</w:t>
      </w:r>
      <w:r>
        <w:rPr>
          <w:spacing w:val="-17"/>
          <w:w w:val="105"/>
          <w:sz w:val="24"/>
        </w:rPr>
        <w:t> </w:t>
      </w:r>
      <w:r>
        <w:rPr>
          <w:w w:val="105"/>
          <w:sz w:val="24"/>
        </w:rPr>
        <w:t>China</w:t>
      </w:r>
      <w:r>
        <w:rPr>
          <w:spacing w:val="-18"/>
          <w:w w:val="105"/>
          <w:sz w:val="24"/>
        </w:rPr>
        <w:t> </w:t>
      </w:r>
      <w:r>
        <w:rPr>
          <w:w w:val="105"/>
          <w:sz w:val="24"/>
        </w:rPr>
        <w:t>were</w:t>
      </w:r>
      <w:r>
        <w:rPr>
          <w:spacing w:val="-18"/>
          <w:w w:val="105"/>
          <w:sz w:val="24"/>
        </w:rPr>
        <w:t> </w:t>
      </w:r>
      <w:r>
        <w:rPr>
          <w:w w:val="105"/>
          <w:sz w:val="24"/>
        </w:rPr>
        <w:t>not</w:t>
      </w:r>
      <w:r>
        <w:rPr>
          <w:spacing w:val="-17"/>
          <w:w w:val="105"/>
          <w:sz w:val="24"/>
        </w:rPr>
        <w:t> </w:t>
      </w:r>
      <w:r>
        <w:rPr>
          <w:w w:val="105"/>
          <w:sz w:val="24"/>
        </w:rPr>
        <w:t>straightforward</w:t>
      </w:r>
      <w:r>
        <w:rPr>
          <w:spacing w:val="-18"/>
          <w:w w:val="105"/>
          <w:sz w:val="24"/>
        </w:rPr>
        <w:t> </w:t>
      </w:r>
      <w:r>
        <w:rPr>
          <w:w w:val="105"/>
          <w:sz w:val="24"/>
        </w:rPr>
        <w:t>at</w:t>
      </w:r>
      <w:r>
        <w:rPr>
          <w:spacing w:val="-17"/>
          <w:w w:val="105"/>
          <w:sz w:val="24"/>
        </w:rPr>
        <w:t> </w:t>
      </w:r>
      <w:r>
        <w:rPr>
          <w:w w:val="105"/>
          <w:sz w:val="24"/>
        </w:rPr>
        <w:t>ﬁrst.</w:t>
      </w:r>
      <w:r>
        <w:rPr>
          <w:spacing w:val="-18"/>
          <w:w w:val="105"/>
          <w:sz w:val="24"/>
        </w:rPr>
        <w:t> </w:t>
      </w:r>
      <w:r>
        <w:rPr>
          <w:w w:val="105"/>
          <w:sz w:val="24"/>
        </w:rPr>
        <w:t>In</w:t>
      </w:r>
      <w:r>
        <w:rPr>
          <w:spacing w:val="-17"/>
          <w:w w:val="105"/>
          <w:sz w:val="24"/>
        </w:rPr>
        <w:t> </w:t>
      </w:r>
      <w:r>
        <w:rPr>
          <w:w w:val="105"/>
          <w:sz w:val="24"/>
        </w:rPr>
        <w:t>late</w:t>
      </w:r>
      <w:r>
        <w:rPr>
          <w:spacing w:val="-18"/>
          <w:w w:val="105"/>
          <w:sz w:val="24"/>
        </w:rPr>
        <w:t> </w:t>
      </w:r>
      <w:r>
        <w:rPr>
          <w:w w:val="105"/>
          <w:sz w:val="24"/>
        </w:rPr>
        <w:t>December</w:t>
      </w:r>
      <w:r>
        <w:rPr>
          <w:spacing w:val="-17"/>
          <w:w w:val="105"/>
          <w:sz w:val="24"/>
        </w:rPr>
        <w:t> </w:t>
      </w:r>
      <w:r>
        <w:rPr>
          <w:w w:val="105"/>
          <w:sz w:val="24"/>
        </w:rPr>
        <w:t>2015, </w:t>
      </w:r>
      <w:r>
        <w:rPr>
          <w:sz w:val="24"/>
        </w:rPr>
        <w:t>Macri suspended the twin dam (KCHP) project on environmental grounds (Lucci 2019).</w:t>
      </w:r>
      <w:r>
        <w:rPr>
          <w:sz w:val="24"/>
          <w:vertAlign w:val="superscript"/>
        </w:rPr>
        <w:t>[359]</w:t>
      </w:r>
      <w:r>
        <w:rPr>
          <w:sz w:val="24"/>
          <w:vertAlign w:val="baseline"/>
        </w:rPr>
        <w:t> This triggered concerns from the Chinese lenders, which had already </w:t>
      </w:r>
      <w:r>
        <w:rPr>
          <w:w w:val="105"/>
          <w:sz w:val="24"/>
          <w:vertAlign w:val="baseline"/>
        </w:rPr>
        <w:t>disbursed</w:t>
      </w:r>
      <w:r>
        <w:rPr>
          <w:spacing w:val="-12"/>
          <w:w w:val="105"/>
          <w:sz w:val="24"/>
          <w:vertAlign w:val="baseline"/>
        </w:rPr>
        <w:t> </w:t>
      </w:r>
      <w:r>
        <w:rPr>
          <w:w w:val="105"/>
          <w:sz w:val="24"/>
          <w:vertAlign w:val="baseline"/>
        </w:rPr>
        <w:t>$950</w:t>
      </w:r>
      <w:r>
        <w:rPr>
          <w:spacing w:val="-12"/>
          <w:w w:val="105"/>
          <w:sz w:val="24"/>
          <w:vertAlign w:val="baseline"/>
        </w:rPr>
        <w:t> </w:t>
      </w:r>
      <w:r>
        <w:rPr>
          <w:w w:val="105"/>
          <w:sz w:val="24"/>
          <w:vertAlign w:val="baseline"/>
        </w:rPr>
        <w:t>million.</w:t>
      </w:r>
      <w:r>
        <w:rPr>
          <w:spacing w:val="-12"/>
          <w:w w:val="105"/>
          <w:sz w:val="24"/>
          <w:vertAlign w:val="baseline"/>
        </w:rPr>
        <w:t> </w:t>
      </w:r>
      <w:r>
        <w:rPr>
          <w:w w:val="105"/>
          <w:sz w:val="24"/>
          <w:vertAlign w:val="baseline"/>
        </w:rPr>
        <w:t>On</w:t>
      </w:r>
      <w:r>
        <w:rPr>
          <w:spacing w:val="-12"/>
          <w:w w:val="105"/>
          <w:sz w:val="24"/>
          <w:vertAlign w:val="baseline"/>
        </w:rPr>
        <w:t> </w:t>
      </w:r>
      <w:r>
        <w:rPr>
          <w:w w:val="105"/>
          <w:sz w:val="24"/>
          <w:vertAlign w:val="baseline"/>
        </w:rPr>
        <w:t>March</w:t>
      </w:r>
      <w:r>
        <w:rPr>
          <w:spacing w:val="-12"/>
          <w:w w:val="105"/>
          <w:sz w:val="24"/>
          <w:vertAlign w:val="baseline"/>
        </w:rPr>
        <w:t> </w:t>
      </w:r>
      <w:r>
        <w:rPr>
          <w:w w:val="105"/>
          <w:sz w:val="24"/>
          <w:vertAlign w:val="baseline"/>
        </w:rPr>
        <w:t>10,</w:t>
      </w:r>
      <w:r>
        <w:rPr>
          <w:spacing w:val="-12"/>
          <w:w w:val="105"/>
          <w:sz w:val="24"/>
          <w:vertAlign w:val="baseline"/>
        </w:rPr>
        <w:t> </w:t>
      </w:r>
      <w:r>
        <w:rPr>
          <w:w w:val="105"/>
          <w:sz w:val="24"/>
          <w:vertAlign w:val="baseline"/>
        </w:rPr>
        <w:t>2016,</w:t>
      </w:r>
      <w:r>
        <w:rPr>
          <w:spacing w:val="-12"/>
          <w:w w:val="105"/>
          <w:sz w:val="24"/>
          <w:vertAlign w:val="baseline"/>
        </w:rPr>
        <w:t> </w:t>
      </w:r>
      <w:r>
        <w:rPr>
          <w:w w:val="105"/>
          <w:sz w:val="24"/>
          <w:vertAlign w:val="baseline"/>
        </w:rPr>
        <w:t>CDB</w:t>
      </w:r>
      <w:r>
        <w:rPr>
          <w:spacing w:val="-12"/>
          <w:w w:val="105"/>
          <w:sz w:val="24"/>
          <w:vertAlign w:val="baseline"/>
        </w:rPr>
        <w:t> </w:t>
      </w:r>
      <w:r>
        <w:rPr>
          <w:w w:val="105"/>
          <w:sz w:val="24"/>
          <w:vertAlign w:val="baseline"/>
        </w:rPr>
        <w:t>sent</w:t>
      </w:r>
      <w:r>
        <w:rPr>
          <w:spacing w:val="-12"/>
          <w:w w:val="105"/>
          <w:sz w:val="24"/>
          <w:vertAlign w:val="baseline"/>
        </w:rPr>
        <w:t> </w:t>
      </w:r>
      <w:r>
        <w:rPr>
          <w:w w:val="105"/>
          <w:sz w:val="24"/>
          <w:vertAlign w:val="baseline"/>
        </w:rPr>
        <w:t>a</w:t>
      </w:r>
      <w:r>
        <w:rPr>
          <w:spacing w:val="-12"/>
          <w:w w:val="105"/>
          <w:sz w:val="24"/>
          <w:vertAlign w:val="baseline"/>
        </w:rPr>
        <w:t> </w:t>
      </w:r>
      <w:r>
        <w:rPr>
          <w:w w:val="105"/>
          <w:sz w:val="24"/>
          <w:vertAlign w:val="baseline"/>
        </w:rPr>
        <w:t>letter</w:t>
      </w:r>
      <w:r>
        <w:rPr>
          <w:spacing w:val="-12"/>
          <w:w w:val="105"/>
          <w:sz w:val="24"/>
          <w:vertAlign w:val="baseline"/>
        </w:rPr>
        <w:t> </w:t>
      </w:r>
      <w:r>
        <w:rPr>
          <w:w w:val="105"/>
          <w:sz w:val="24"/>
          <w:vertAlign w:val="baseline"/>
        </w:rPr>
        <w:t>on</w:t>
      </w:r>
      <w:r>
        <w:rPr>
          <w:spacing w:val="-12"/>
          <w:w w:val="105"/>
          <w:sz w:val="24"/>
          <w:vertAlign w:val="baseline"/>
        </w:rPr>
        <w:t> </w:t>
      </w:r>
      <w:r>
        <w:rPr>
          <w:w w:val="105"/>
          <w:sz w:val="24"/>
          <w:vertAlign w:val="baseline"/>
        </w:rPr>
        <w:t>behalf</w:t>
      </w:r>
      <w:r>
        <w:rPr>
          <w:spacing w:val="-12"/>
          <w:w w:val="105"/>
          <w:sz w:val="24"/>
          <w:vertAlign w:val="baseline"/>
        </w:rPr>
        <w:t> </w:t>
      </w:r>
      <w:r>
        <w:rPr>
          <w:w w:val="105"/>
          <w:sz w:val="24"/>
          <w:vertAlign w:val="baseline"/>
        </w:rPr>
        <w:t>of</w:t>
      </w:r>
      <w:r>
        <w:rPr>
          <w:spacing w:val="-12"/>
          <w:w w:val="105"/>
          <w:sz w:val="24"/>
          <w:vertAlign w:val="baseline"/>
        </w:rPr>
        <w:t> </w:t>
      </w:r>
      <w:r>
        <w:rPr>
          <w:w w:val="105"/>
          <w:sz w:val="24"/>
          <w:vertAlign w:val="baseline"/>
        </w:rPr>
        <w:t>the </w:t>
      </w:r>
      <w:r>
        <w:rPr>
          <w:sz w:val="24"/>
          <w:vertAlign w:val="baseline"/>
        </w:rPr>
        <w:t>other members of the loan syndicate to Argentina’s ﬁnance ministry and </w:t>
      </w:r>
      <w:r>
        <w:rPr>
          <w:sz w:val="24"/>
          <w:vertAlign w:val="baseline"/>
        </w:rPr>
        <w:t>warned </w:t>
      </w:r>
      <w:r>
        <w:rPr>
          <w:w w:val="105"/>
          <w:sz w:val="24"/>
          <w:vertAlign w:val="baseline"/>
        </w:rPr>
        <w:t>of</w:t>
      </w:r>
      <w:r>
        <w:rPr>
          <w:spacing w:val="-18"/>
          <w:w w:val="105"/>
          <w:sz w:val="24"/>
          <w:vertAlign w:val="baseline"/>
        </w:rPr>
        <w:t> </w:t>
      </w:r>
      <w:r>
        <w:rPr>
          <w:w w:val="105"/>
          <w:sz w:val="24"/>
          <w:vertAlign w:val="baseline"/>
        </w:rPr>
        <w:t>legal</w:t>
      </w:r>
      <w:r>
        <w:rPr>
          <w:spacing w:val="-17"/>
          <w:w w:val="105"/>
          <w:sz w:val="24"/>
          <w:vertAlign w:val="baseline"/>
        </w:rPr>
        <w:t> </w:t>
      </w:r>
      <w:r>
        <w:rPr>
          <w:w w:val="105"/>
          <w:sz w:val="24"/>
          <w:vertAlign w:val="baseline"/>
        </w:rPr>
        <w:t>and</w:t>
      </w:r>
      <w:r>
        <w:rPr>
          <w:spacing w:val="-18"/>
          <w:w w:val="105"/>
          <w:sz w:val="24"/>
          <w:vertAlign w:val="baseline"/>
        </w:rPr>
        <w:t> </w:t>
      </w:r>
      <w:r>
        <w:rPr>
          <w:w w:val="105"/>
          <w:sz w:val="24"/>
          <w:vertAlign w:val="baseline"/>
        </w:rPr>
        <w:t>political</w:t>
      </w:r>
      <w:r>
        <w:rPr>
          <w:spacing w:val="-18"/>
          <w:w w:val="105"/>
          <w:sz w:val="24"/>
          <w:vertAlign w:val="baseline"/>
        </w:rPr>
        <w:t> </w:t>
      </w:r>
      <w:r>
        <w:rPr>
          <w:w w:val="105"/>
          <w:sz w:val="24"/>
          <w:vertAlign w:val="baseline"/>
        </w:rPr>
        <w:t>consequences</w:t>
      </w:r>
      <w:r>
        <w:rPr>
          <w:spacing w:val="-17"/>
          <w:w w:val="105"/>
          <w:sz w:val="24"/>
          <w:vertAlign w:val="baseline"/>
        </w:rPr>
        <w:t> </w:t>
      </w:r>
      <w:r>
        <w:rPr>
          <w:w w:val="105"/>
          <w:sz w:val="24"/>
          <w:vertAlign w:val="baseline"/>
        </w:rPr>
        <w:t>of</w:t>
      </w:r>
      <w:r>
        <w:rPr>
          <w:spacing w:val="-18"/>
          <w:w w:val="105"/>
          <w:sz w:val="24"/>
          <w:vertAlign w:val="baseline"/>
        </w:rPr>
        <w:t> </w:t>
      </w:r>
      <w:r>
        <w:rPr>
          <w:w w:val="105"/>
          <w:sz w:val="24"/>
          <w:vertAlign w:val="baseline"/>
        </w:rPr>
        <w:t>project</w:t>
      </w:r>
      <w:r>
        <w:rPr>
          <w:spacing w:val="-17"/>
          <w:w w:val="105"/>
          <w:sz w:val="24"/>
          <w:vertAlign w:val="baseline"/>
        </w:rPr>
        <w:t> </w:t>
      </w:r>
      <w:r>
        <w:rPr>
          <w:w w:val="105"/>
          <w:sz w:val="24"/>
          <w:vertAlign w:val="baseline"/>
        </w:rPr>
        <w:t>suspension:</w:t>
      </w:r>
      <w:r>
        <w:rPr>
          <w:spacing w:val="-18"/>
          <w:w w:val="105"/>
          <w:sz w:val="24"/>
          <w:vertAlign w:val="baseline"/>
        </w:rPr>
        <w:t> </w:t>
      </w:r>
      <w:r>
        <w:rPr>
          <w:i/>
          <w:w w:val="105"/>
          <w:sz w:val="24"/>
          <w:vertAlign w:val="baseline"/>
        </w:rPr>
        <w:t>"[the</w:t>
      </w:r>
      <w:r>
        <w:rPr>
          <w:i/>
          <w:spacing w:val="-17"/>
          <w:w w:val="105"/>
          <w:sz w:val="24"/>
          <w:vertAlign w:val="baseline"/>
        </w:rPr>
        <w:t> </w:t>
      </w:r>
      <w:r>
        <w:rPr>
          <w:i/>
          <w:w w:val="105"/>
          <w:sz w:val="24"/>
          <w:vertAlign w:val="baseline"/>
        </w:rPr>
        <w:t>KCHP</w:t>
      </w:r>
      <w:r>
        <w:rPr>
          <w:i/>
          <w:spacing w:val="-18"/>
          <w:w w:val="105"/>
          <w:sz w:val="24"/>
          <w:vertAlign w:val="baseline"/>
        </w:rPr>
        <w:t> </w:t>
      </w:r>
      <w:r>
        <w:rPr>
          <w:i/>
          <w:w w:val="105"/>
          <w:sz w:val="24"/>
          <w:vertAlign w:val="baseline"/>
        </w:rPr>
        <w:t>Project</w:t>
      </w:r>
      <w:r>
        <w:rPr>
          <w:i/>
          <w:w w:val="105"/>
          <w:sz w:val="24"/>
          <w:vertAlign w:val="baseline"/>
        </w:rPr>
        <w:t> and</w:t>
      </w:r>
      <w:r>
        <w:rPr>
          <w:i/>
          <w:spacing w:val="-18"/>
          <w:w w:val="105"/>
          <w:sz w:val="24"/>
          <w:vertAlign w:val="baseline"/>
        </w:rPr>
        <w:t> </w:t>
      </w:r>
      <w:r>
        <w:rPr>
          <w:i/>
          <w:w w:val="105"/>
          <w:sz w:val="24"/>
          <w:vertAlign w:val="baseline"/>
        </w:rPr>
        <w:t>the</w:t>
      </w:r>
      <w:r>
        <w:rPr>
          <w:i/>
          <w:spacing w:val="-17"/>
          <w:w w:val="105"/>
          <w:sz w:val="24"/>
          <w:vertAlign w:val="baseline"/>
        </w:rPr>
        <w:t> </w:t>
      </w:r>
      <w:r>
        <w:rPr>
          <w:i/>
          <w:w w:val="105"/>
          <w:sz w:val="24"/>
          <w:vertAlign w:val="baseline"/>
        </w:rPr>
        <w:t>Belgrano</w:t>
      </w:r>
      <w:r>
        <w:rPr>
          <w:i/>
          <w:spacing w:val="-18"/>
          <w:w w:val="105"/>
          <w:sz w:val="24"/>
          <w:vertAlign w:val="baseline"/>
        </w:rPr>
        <w:t> </w:t>
      </w:r>
      <w:r>
        <w:rPr>
          <w:i/>
          <w:w w:val="105"/>
          <w:sz w:val="24"/>
          <w:vertAlign w:val="baseline"/>
        </w:rPr>
        <w:t>Railway</w:t>
      </w:r>
      <w:r>
        <w:rPr>
          <w:i/>
          <w:spacing w:val="-18"/>
          <w:w w:val="105"/>
          <w:sz w:val="24"/>
          <w:vertAlign w:val="baseline"/>
        </w:rPr>
        <w:t> </w:t>
      </w:r>
      <w:r>
        <w:rPr>
          <w:i/>
          <w:w w:val="105"/>
          <w:sz w:val="24"/>
          <w:vertAlign w:val="baseline"/>
        </w:rPr>
        <w:t>Modernization</w:t>
      </w:r>
      <w:r>
        <w:rPr>
          <w:i/>
          <w:spacing w:val="-17"/>
          <w:w w:val="105"/>
          <w:sz w:val="24"/>
          <w:vertAlign w:val="baseline"/>
        </w:rPr>
        <w:t> </w:t>
      </w:r>
      <w:r>
        <w:rPr>
          <w:i/>
          <w:w w:val="105"/>
          <w:sz w:val="24"/>
          <w:vertAlign w:val="baseline"/>
        </w:rPr>
        <w:t>Project</w:t>
      </w:r>
      <w:r>
        <w:rPr>
          <w:i/>
          <w:spacing w:val="-18"/>
          <w:w w:val="105"/>
          <w:sz w:val="24"/>
          <w:vertAlign w:val="baseline"/>
        </w:rPr>
        <w:t> </w:t>
      </w:r>
      <w:r>
        <w:rPr>
          <w:i/>
          <w:w w:val="105"/>
          <w:sz w:val="24"/>
          <w:vertAlign w:val="baseline"/>
        </w:rPr>
        <w:t>are]</w:t>
      </w:r>
      <w:r>
        <w:rPr>
          <w:i/>
          <w:spacing w:val="-17"/>
          <w:w w:val="105"/>
          <w:sz w:val="24"/>
          <w:vertAlign w:val="baseline"/>
        </w:rPr>
        <w:t> </w:t>
      </w:r>
      <w:r>
        <w:rPr>
          <w:i/>
          <w:w w:val="105"/>
          <w:sz w:val="24"/>
          <w:vertAlign w:val="baseline"/>
        </w:rPr>
        <w:t>major</w:t>
      </w:r>
      <w:r>
        <w:rPr>
          <w:i/>
          <w:spacing w:val="-18"/>
          <w:w w:val="105"/>
          <w:sz w:val="24"/>
          <w:vertAlign w:val="baseline"/>
        </w:rPr>
        <w:t> </w:t>
      </w:r>
      <w:r>
        <w:rPr>
          <w:i/>
          <w:w w:val="105"/>
          <w:sz w:val="24"/>
          <w:vertAlign w:val="baseline"/>
        </w:rPr>
        <w:t>projects</w:t>
      </w:r>
      <w:r>
        <w:rPr>
          <w:i/>
          <w:spacing w:val="-17"/>
          <w:w w:val="105"/>
          <w:sz w:val="24"/>
          <w:vertAlign w:val="baseline"/>
        </w:rPr>
        <w:t> </w:t>
      </w:r>
      <w:r>
        <w:rPr>
          <w:i/>
          <w:w w:val="105"/>
          <w:sz w:val="24"/>
          <w:vertAlign w:val="baseline"/>
        </w:rPr>
        <w:t>promoted by</w:t>
      </w:r>
      <w:r>
        <w:rPr>
          <w:i/>
          <w:spacing w:val="-11"/>
          <w:w w:val="105"/>
          <w:sz w:val="24"/>
          <w:vertAlign w:val="baseline"/>
        </w:rPr>
        <w:t> </w:t>
      </w:r>
      <w:r>
        <w:rPr>
          <w:i/>
          <w:w w:val="105"/>
          <w:sz w:val="24"/>
          <w:vertAlign w:val="baseline"/>
        </w:rPr>
        <w:t>the</w:t>
      </w:r>
      <w:r>
        <w:rPr>
          <w:i/>
          <w:spacing w:val="-11"/>
          <w:w w:val="105"/>
          <w:sz w:val="24"/>
          <w:vertAlign w:val="baseline"/>
        </w:rPr>
        <w:t> </w:t>
      </w:r>
      <w:r>
        <w:rPr>
          <w:i/>
          <w:w w:val="105"/>
          <w:sz w:val="24"/>
          <w:vertAlign w:val="baseline"/>
        </w:rPr>
        <w:t>Chinese</w:t>
      </w:r>
      <w:r>
        <w:rPr>
          <w:i/>
          <w:spacing w:val="-11"/>
          <w:w w:val="105"/>
          <w:sz w:val="24"/>
          <w:vertAlign w:val="baseline"/>
        </w:rPr>
        <w:t> </w:t>
      </w:r>
      <w:r>
        <w:rPr>
          <w:i/>
          <w:w w:val="105"/>
          <w:sz w:val="24"/>
          <w:vertAlign w:val="baseline"/>
        </w:rPr>
        <w:t>parties</w:t>
      </w:r>
      <w:r>
        <w:rPr>
          <w:i/>
          <w:spacing w:val="-11"/>
          <w:w w:val="105"/>
          <w:sz w:val="24"/>
          <w:vertAlign w:val="baseline"/>
        </w:rPr>
        <w:t> </w:t>
      </w:r>
      <w:r>
        <w:rPr>
          <w:i/>
          <w:w w:val="105"/>
          <w:sz w:val="24"/>
          <w:vertAlign w:val="baseline"/>
        </w:rPr>
        <w:t>in</w:t>
      </w:r>
      <w:r>
        <w:rPr>
          <w:i/>
          <w:spacing w:val="-11"/>
          <w:w w:val="105"/>
          <w:sz w:val="24"/>
          <w:vertAlign w:val="baseline"/>
        </w:rPr>
        <w:t> </w:t>
      </w:r>
      <w:r>
        <w:rPr>
          <w:i/>
          <w:w w:val="105"/>
          <w:sz w:val="24"/>
          <w:vertAlign w:val="baseline"/>
        </w:rPr>
        <w:t>the</w:t>
      </w:r>
      <w:r>
        <w:rPr>
          <w:i/>
          <w:spacing w:val="-11"/>
          <w:w w:val="105"/>
          <w:sz w:val="24"/>
          <w:vertAlign w:val="baseline"/>
        </w:rPr>
        <w:t> </w:t>
      </w:r>
      <w:r>
        <w:rPr>
          <w:i/>
          <w:w w:val="105"/>
          <w:sz w:val="24"/>
          <w:vertAlign w:val="baseline"/>
        </w:rPr>
        <w:t>same</w:t>
      </w:r>
      <w:r>
        <w:rPr>
          <w:i/>
          <w:spacing w:val="-11"/>
          <w:w w:val="105"/>
          <w:sz w:val="24"/>
          <w:vertAlign w:val="baseline"/>
        </w:rPr>
        <w:t> </w:t>
      </w:r>
      <w:r>
        <w:rPr>
          <w:i/>
          <w:w w:val="105"/>
          <w:sz w:val="24"/>
          <w:vertAlign w:val="baseline"/>
        </w:rPr>
        <w:t>period</w:t>
      </w:r>
      <w:r>
        <w:rPr>
          <w:i/>
          <w:spacing w:val="-11"/>
          <w:w w:val="105"/>
          <w:sz w:val="24"/>
          <w:vertAlign w:val="baseline"/>
        </w:rPr>
        <w:t> </w:t>
      </w:r>
      <w:r>
        <w:rPr>
          <w:i/>
          <w:w w:val="105"/>
          <w:sz w:val="24"/>
          <w:vertAlign w:val="baseline"/>
        </w:rPr>
        <w:t>of</w:t>
      </w:r>
      <w:r>
        <w:rPr>
          <w:i/>
          <w:spacing w:val="-11"/>
          <w:w w:val="105"/>
          <w:sz w:val="24"/>
          <w:vertAlign w:val="baseline"/>
        </w:rPr>
        <w:t> </w:t>
      </w:r>
      <w:r>
        <w:rPr>
          <w:i/>
          <w:w w:val="105"/>
          <w:sz w:val="24"/>
          <w:vertAlign w:val="baseline"/>
        </w:rPr>
        <w:t>time</w:t>
      </w:r>
      <w:r>
        <w:rPr>
          <w:i/>
          <w:spacing w:val="-11"/>
          <w:w w:val="105"/>
          <w:sz w:val="24"/>
          <w:vertAlign w:val="baseline"/>
        </w:rPr>
        <w:t> </w:t>
      </w:r>
      <w:r>
        <w:rPr>
          <w:i/>
          <w:w w:val="105"/>
          <w:sz w:val="24"/>
          <w:vertAlign w:val="baseline"/>
        </w:rPr>
        <w:t>in</w:t>
      </w:r>
      <w:r>
        <w:rPr>
          <w:i/>
          <w:spacing w:val="-11"/>
          <w:w w:val="105"/>
          <w:sz w:val="24"/>
          <w:vertAlign w:val="baseline"/>
        </w:rPr>
        <w:t> </w:t>
      </w:r>
      <w:r>
        <w:rPr>
          <w:i/>
          <w:w w:val="105"/>
          <w:sz w:val="24"/>
          <w:vertAlign w:val="baseline"/>
        </w:rPr>
        <w:t>Argentina</w:t>
      </w:r>
      <w:r>
        <w:rPr>
          <w:i/>
          <w:spacing w:val="-11"/>
          <w:w w:val="105"/>
          <w:sz w:val="24"/>
          <w:vertAlign w:val="baseline"/>
        </w:rPr>
        <w:t> </w:t>
      </w:r>
      <w:r>
        <w:rPr>
          <w:i/>
          <w:w w:val="105"/>
          <w:sz w:val="24"/>
          <w:vertAlign w:val="baseline"/>
        </w:rPr>
        <w:t>and</w:t>
      </w:r>
      <w:r>
        <w:rPr>
          <w:i/>
          <w:spacing w:val="-11"/>
          <w:w w:val="105"/>
          <w:sz w:val="24"/>
          <w:vertAlign w:val="baseline"/>
        </w:rPr>
        <w:t> </w:t>
      </w:r>
      <w:r>
        <w:rPr>
          <w:i/>
          <w:w w:val="105"/>
          <w:sz w:val="24"/>
          <w:vertAlign w:val="baseline"/>
        </w:rPr>
        <w:t>each...</w:t>
      </w:r>
      <w:r>
        <w:rPr>
          <w:i/>
          <w:spacing w:val="-11"/>
          <w:w w:val="105"/>
          <w:sz w:val="24"/>
          <w:vertAlign w:val="baseline"/>
        </w:rPr>
        <w:t> </w:t>
      </w:r>
      <w:r>
        <w:rPr>
          <w:i/>
          <w:w w:val="105"/>
          <w:sz w:val="24"/>
          <w:vertAlign w:val="baseline"/>
        </w:rPr>
        <w:t>[of the</w:t>
      </w:r>
      <w:r>
        <w:rPr>
          <w:i/>
          <w:spacing w:val="-17"/>
          <w:w w:val="105"/>
          <w:sz w:val="24"/>
          <w:vertAlign w:val="baseline"/>
        </w:rPr>
        <w:t> </w:t>
      </w:r>
      <w:r>
        <w:rPr>
          <w:i/>
          <w:w w:val="105"/>
          <w:sz w:val="24"/>
          <w:vertAlign w:val="baseline"/>
        </w:rPr>
        <w:t>loan</w:t>
      </w:r>
      <w:r>
        <w:rPr>
          <w:i/>
          <w:spacing w:val="-17"/>
          <w:w w:val="105"/>
          <w:sz w:val="24"/>
          <w:vertAlign w:val="baseline"/>
        </w:rPr>
        <w:t> </w:t>
      </w:r>
      <w:r>
        <w:rPr>
          <w:i/>
          <w:w w:val="105"/>
          <w:sz w:val="24"/>
          <w:vertAlign w:val="baseline"/>
        </w:rPr>
        <w:t>agreements</w:t>
      </w:r>
      <w:r>
        <w:rPr>
          <w:i/>
          <w:spacing w:val="-17"/>
          <w:w w:val="105"/>
          <w:sz w:val="24"/>
          <w:vertAlign w:val="baseline"/>
        </w:rPr>
        <w:t> </w:t>
      </w:r>
      <w:r>
        <w:rPr>
          <w:i/>
          <w:w w:val="105"/>
          <w:sz w:val="24"/>
          <w:vertAlign w:val="baseline"/>
        </w:rPr>
        <w:t>for</w:t>
      </w:r>
      <w:r>
        <w:rPr>
          <w:i/>
          <w:spacing w:val="-17"/>
          <w:w w:val="105"/>
          <w:sz w:val="24"/>
          <w:vertAlign w:val="baseline"/>
        </w:rPr>
        <w:t> </w:t>
      </w:r>
      <w:r>
        <w:rPr>
          <w:i/>
          <w:w w:val="105"/>
          <w:sz w:val="24"/>
          <w:vertAlign w:val="baseline"/>
        </w:rPr>
        <w:t>the</w:t>
      </w:r>
      <w:r>
        <w:rPr>
          <w:i/>
          <w:spacing w:val="-17"/>
          <w:w w:val="105"/>
          <w:sz w:val="24"/>
          <w:vertAlign w:val="baseline"/>
        </w:rPr>
        <w:t> </w:t>
      </w:r>
      <w:r>
        <w:rPr>
          <w:i/>
          <w:w w:val="105"/>
          <w:sz w:val="24"/>
          <w:vertAlign w:val="baseline"/>
        </w:rPr>
        <w:t>two</w:t>
      </w:r>
      <w:r>
        <w:rPr>
          <w:i/>
          <w:spacing w:val="-17"/>
          <w:w w:val="105"/>
          <w:sz w:val="24"/>
          <w:vertAlign w:val="baseline"/>
        </w:rPr>
        <w:t> </w:t>
      </w:r>
      <w:r>
        <w:rPr>
          <w:i/>
          <w:w w:val="105"/>
          <w:sz w:val="24"/>
          <w:vertAlign w:val="baseline"/>
        </w:rPr>
        <w:t>projects]</w:t>
      </w:r>
      <w:r>
        <w:rPr>
          <w:i/>
          <w:spacing w:val="-17"/>
          <w:w w:val="105"/>
          <w:sz w:val="24"/>
          <w:vertAlign w:val="baseline"/>
        </w:rPr>
        <w:t> </w:t>
      </w:r>
      <w:r>
        <w:rPr>
          <w:i/>
          <w:w w:val="105"/>
          <w:sz w:val="24"/>
          <w:vertAlign w:val="baseline"/>
        </w:rPr>
        <w:t>contain</w:t>
      </w:r>
      <w:r>
        <w:rPr>
          <w:i/>
          <w:spacing w:val="-17"/>
          <w:w w:val="105"/>
          <w:sz w:val="24"/>
          <w:vertAlign w:val="baseline"/>
        </w:rPr>
        <w:t> </w:t>
      </w:r>
      <w:r>
        <w:rPr>
          <w:i/>
          <w:w w:val="105"/>
          <w:sz w:val="24"/>
          <w:vertAlign w:val="baseline"/>
        </w:rPr>
        <w:t>'cross</w:t>
      </w:r>
      <w:r>
        <w:rPr>
          <w:i/>
          <w:spacing w:val="-17"/>
          <w:w w:val="105"/>
          <w:sz w:val="24"/>
          <w:vertAlign w:val="baseline"/>
        </w:rPr>
        <w:t> </w:t>
      </w:r>
      <w:r>
        <w:rPr>
          <w:i/>
          <w:w w:val="105"/>
          <w:sz w:val="24"/>
          <w:vertAlign w:val="baseline"/>
        </w:rPr>
        <w:t>default'</w:t>
      </w:r>
      <w:r>
        <w:rPr>
          <w:i/>
          <w:spacing w:val="-17"/>
          <w:w w:val="105"/>
          <w:sz w:val="24"/>
          <w:vertAlign w:val="baseline"/>
        </w:rPr>
        <w:t> </w:t>
      </w:r>
      <w:r>
        <w:rPr>
          <w:i/>
          <w:w w:val="105"/>
          <w:sz w:val="24"/>
          <w:vertAlign w:val="baseline"/>
        </w:rPr>
        <w:t>provisions."</w:t>
      </w:r>
      <w:r>
        <w:rPr>
          <w:i/>
          <w:spacing w:val="-17"/>
          <w:w w:val="105"/>
          <w:sz w:val="24"/>
          <w:vertAlign w:val="baseline"/>
        </w:rPr>
        <w:t> </w:t>
      </w:r>
      <w:r>
        <w:rPr>
          <w:w w:val="105"/>
          <w:sz w:val="24"/>
          <w:vertAlign w:val="baseline"/>
        </w:rPr>
        <w:t>In effect,</w:t>
      </w:r>
      <w:r>
        <w:rPr>
          <w:spacing w:val="-15"/>
          <w:w w:val="105"/>
          <w:sz w:val="24"/>
          <w:vertAlign w:val="baseline"/>
        </w:rPr>
        <w:t> </w:t>
      </w:r>
      <w:r>
        <w:rPr>
          <w:w w:val="105"/>
          <w:sz w:val="24"/>
          <w:vertAlign w:val="baseline"/>
        </w:rPr>
        <w:t>CDB</w:t>
      </w:r>
      <w:r>
        <w:rPr>
          <w:spacing w:val="-15"/>
          <w:w w:val="105"/>
          <w:sz w:val="24"/>
          <w:vertAlign w:val="baseline"/>
        </w:rPr>
        <w:t> </w:t>
      </w:r>
      <w:r>
        <w:rPr>
          <w:w w:val="105"/>
          <w:sz w:val="24"/>
          <w:vertAlign w:val="baseline"/>
        </w:rPr>
        <w:t>told</w:t>
      </w:r>
      <w:r>
        <w:rPr>
          <w:spacing w:val="-15"/>
          <w:w w:val="105"/>
          <w:sz w:val="24"/>
          <w:vertAlign w:val="baseline"/>
        </w:rPr>
        <w:t> </w:t>
      </w:r>
      <w:r>
        <w:rPr>
          <w:w w:val="105"/>
          <w:sz w:val="24"/>
          <w:vertAlign w:val="baseline"/>
        </w:rPr>
        <w:t>the</w:t>
      </w:r>
      <w:r>
        <w:rPr>
          <w:spacing w:val="-15"/>
          <w:w w:val="105"/>
          <w:sz w:val="24"/>
          <w:vertAlign w:val="baseline"/>
        </w:rPr>
        <w:t> </w:t>
      </w:r>
      <w:r>
        <w:rPr>
          <w:w w:val="105"/>
          <w:sz w:val="24"/>
          <w:vertAlign w:val="baseline"/>
        </w:rPr>
        <w:t>Argentine</w:t>
      </w:r>
      <w:r>
        <w:rPr>
          <w:spacing w:val="-15"/>
          <w:w w:val="105"/>
          <w:sz w:val="24"/>
          <w:vertAlign w:val="baseline"/>
        </w:rPr>
        <w:t> </w:t>
      </w:r>
      <w:r>
        <w:rPr>
          <w:w w:val="105"/>
          <w:sz w:val="24"/>
          <w:vertAlign w:val="baseline"/>
        </w:rPr>
        <w:t>authorities</w:t>
      </w:r>
      <w:r>
        <w:rPr>
          <w:spacing w:val="-15"/>
          <w:w w:val="105"/>
          <w:sz w:val="24"/>
          <w:vertAlign w:val="baseline"/>
        </w:rPr>
        <w:t> </w:t>
      </w:r>
      <w:r>
        <w:rPr>
          <w:w w:val="105"/>
          <w:sz w:val="24"/>
          <w:vertAlign w:val="baseline"/>
        </w:rPr>
        <w:t>that</w:t>
      </w:r>
      <w:r>
        <w:rPr>
          <w:spacing w:val="-15"/>
          <w:w w:val="105"/>
          <w:sz w:val="24"/>
          <w:vertAlign w:val="baseline"/>
        </w:rPr>
        <w:t> </w:t>
      </w:r>
      <w:r>
        <w:rPr>
          <w:w w:val="105"/>
          <w:sz w:val="24"/>
          <w:vertAlign w:val="baseline"/>
        </w:rPr>
        <w:t>they</w:t>
      </w:r>
      <w:r>
        <w:rPr>
          <w:spacing w:val="-15"/>
          <w:w w:val="105"/>
          <w:sz w:val="24"/>
          <w:vertAlign w:val="baseline"/>
        </w:rPr>
        <w:t> </w:t>
      </w:r>
      <w:r>
        <w:rPr>
          <w:w w:val="105"/>
          <w:sz w:val="24"/>
          <w:vertAlign w:val="baseline"/>
        </w:rPr>
        <w:t>could</w:t>
      </w:r>
      <w:r>
        <w:rPr>
          <w:spacing w:val="-15"/>
          <w:w w:val="105"/>
          <w:sz w:val="24"/>
          <w:vertAlign w:val="baseline"/>
        </w:rPr>
        <w:t> </w:t>
      </w:r>
      <w:r>
        <w:rPr>
          <w:w w:val="105"/>
          <w:sz w:val="24"/>
          <w:vertAlign w:val="baseline"/>
        </w:rPr>
        <w:t>not</w:t>
      </w:r>
      <w:r>
        <w:rPr>
          <w:spacing w:val="-15"/>
          <w:w w:val="105"/>
          <w:sz w:val="24"/>
          <w:vertAlign w:val="baseline"/>
        </w:rPr>
        <w:t> </w:t>
      </w:r>
      <w:r>
        <w:rPr>
          <w:w w:val="105"/>
          <w:sz w:val="24"/>
          <w:vertAlign w:val="baseline"/>
        </w:rPr>
        <w:t>cancel</w:t>
      </w:r>
      <w:r>
        <w:rPr>
          <w:spacing w:val="-15"/>
          <w:w w:val="105"/>
          <w:sz w:val="24"/>
          <w:vertAlign w:val="baseline"/>
        </w:rPr>
        <w:t> </w:t>
      </w:r>
      <w:r>
        <w:rPr>
          <w:w w:val="105"/>
          <w:sz w:val="24"/>
          <w:vertAlign w:val="baseline"/>
        </w:rPr>
        <w:t>the</w:t>
      </w:r>
      <w:r>
        <w:rPr>
          <w:spacing w:val="-15"/>
          <w:w w:val="105"/>
          <w:sz w:val="24"/>
          <w:vertAlign w:val="baseline"/>
        </w:rPr>
        <w:t> </w:t>
      </w:r>
      <w:r>
        <w:rPr>
          <w:w w:val="105"/>
          <w:sz w:val="24"/>
          <w:vertAlign w:val="baseline"/>
        </w:rPr>
        <w:t>KCHP project</w:t>
      </w:r>
      <w:r>
        <w:rPr>
          <w:spacing w:val="-18"/>
          <w:w w:val="105"/>
          <w:sz w:val="24"/>
          <w:vertAlign w:val="baseline"/>
        </w:rPr>
        <w:t> </w:t>
      </w:r>
      <w:r>
        <w:rPr>
          <w:w w:val="105"/>
          <w:sz w:val="24"/>
          <w:vertAlign w:val="baseline"/>
        </w:rPr>
        <w:t>without</w:t>
      </w:r>
      <w:r>
        <w:rPr>
          <w:spacing w:val="-17"/>
          <w:w w:val="105"/>
          <w:sz w:val="24"/>
          <w:vertAlign w:val="baseline"/>
        </w:rPr>
        <w:t> </w:t>
      </w:r>
      <w:r>
        <w:rPr>
          <w:w w:val="105"/>
          <w:sz w:val="24"/>
          <w:vertAlign w:val="baseline"/>
        </w:rPr>
        <w:t>canceling</w:t>
      </w:r>
      <w:r>
        <w:rPr>
          <w:spacing w:val="-18"/>
          <w:w w:val="105"/>
          <w:sz w:val="24"/>
          <w:vertAlign w:val="baseline"/>
        </w:rPr>
        <w:t> </w:t>
      </w:r>
      <w:r>
        <w:rPr>
          <w:w w:val="105"/>
          <w:sz w:val="24"/>
          <w:vertAlign w:val="baseline"/>
        </w:rPr>
        <w:t>the</w:t>
      </w:r>
      <w:r>
        <w:rPr>
          <w:spacing w:val="-17"/>
          <w:w w:val="105"/>
          <w:sz w:val="24"/>
          <w:vertAlign w:val="baseline"/>
        </w:rPr>
        <w:t> </w:t>
      </w:r>
      <w:r>
        <w:rPr>
          <w:w w:val="105"/>
          <w:sz w:val="24"/>
          <w:vertAlign w:val="baseline"/>
        </w:rPr>
        <w:t>Belgrano</w:t>
      </w:r>
      <w:r>
        <w:rPr>
          <w:spacing w:val="-18"/>
          <w:w w:val="105"/>
          <w:sz w:val="24"/>
          <w:vertAlign w:val="baseline"/>
        </w:rPr>
        <w:t> </w:t>
      </w:r>
      <w:r>
        <w:rPr>
          <w:w w:val="105"/>
          <w:sz w:val="24"/>
          <w:vertAlign w:val="baseline"/>
        </w:rPr>
        <w:t>railway</w:t>
      </w:r>
      <w:r>
        <w:rPr>
          <w:spacing w:val="-17"/>
          <w:w w:val="105"/>
          <w:sz w:val="24"/>
          <w:vertAlign w:val="baseline"/>
        </w:rPr>
        <w:t> </w:t>
      </w:r>
      <w:r>
        <w:rPr>
          <w:w w:val="105"/>
          <w:sz w:val="24"/>
          <w:vertAlign w:val="baseline"/>
        </w:rPr>
        <w:t>project</w:t>
      </w:r>
      <w:r>
        <w:rPr>
          <w:spacing w:val="-18"/>
          <w:w w:val="105"/>
          <w:sz w:val="24"/>
          <w:vertAlign w:val="baseline"/>
        </w:rPr>
        <w:t> </w:t>
      </w:r>
      <w:r>
        <w:rPr>
          <w:w w:val="105"/>
          <w:sz w:val="24"/>
          <w:vertAlign w:val="baseline"/>
        </w:rPr>
        <w:t>(Gelpern</w:t>
      </w:r>
      <w:r>
        <w:rPr>
          <w:spacing w:val="-17"/>
          <w:w w:val="105"/>
          <w:sz w:val="24"/>
          <w:vertAlign w:val="baseline"/>
        </w:rPr>
        <w:t> </w:t>
      </w:r>
      <w:r>
        <w:rPr>
          <w:w w:val="105"/>
          <w:sz w:val="24"/>
          <w:vertAlign w:val="baseline"/>
        </w:rPr>
        <w:t>et</w:t>
      </w:r>
      <w:r>
        <w:rPr>
          <w:spacing w:val="-18"/>
          <w:w w:val="105"/>
          <w:sz w:val="24"/>
          <w:vertAlign w:val="baseline"/>
        </w:rPr>
        <w:t> </w:t>
      </w:r>
      <w:r>
        <w:rPr>
          <w:w w:val="105"/>
          <w:sz w:val="24"/>
          <w:vertAlign w:val="baseline"/>
        </w:rPr>
        <w:t>al.</w:t>
      </w:r>
      <w:r>
        <w:rPr>
          <w:spacing w:val="-17"/>
          <w:w w:val="105"/>
          <w:sz w:val="24"/>
          <w:vertAlign w:val="baseline"/>
        </w:rPr>
        <w:t> </w:t>
      </w:r>
      <w:r>
        <w:rPr>
          <w:w w:val="105"/>
          <w:sz w:val="24"/>
          <w:vertAlign w:val="baseline"/>
        </w:rPr>
        <w:t>2022).</w:t>
      </w:r>
      <w:r>
        <w:rPr>
          <w:w w:val="105"/>
          <w:sz w:val="24"/>
          <w:vertAlign w:val="superscript"/>
        </w:rPr>
        <w:t>[360]</w:t>
      </w:r>
    </w:p>
    <w:p>
      <w:pPr>
        <w:pStyle w:val="BodyText"/>
        <w:spacing w:before="6"/>
        <w:rPr>
          <w:sz w:val="27"/>
        </w:rPr>
      </w:pPr>
    </w:p>
    <w:p>
      <w:pPr>
        <w:pStyle w:val="BodyText"/>
        <w:spacing w:line="333" w:lineRule="auto"/>
        <w:ind w:left="1140" w:right="1194"/>
      </w:pPr>
      <w:r>
        <w:rPr/>
        <w:t>In April 2016, after meeting with Xi in Washington D.C., Macri announced that</w:t>
      </w:r>
      <w:r>
        <w:rPr>
          <w:spacing w:val="40"/>
        </w:rPr>
        <w:t> </w:t>
      </w:r>
      <w:r>
        <w:rPr/>
        <w:t>the KCHP Project would proceed, although it would be modiﬁed to minimize negative environmental impacts (Koop 2016). Then, in December 2016, the Supreme Court of Argentina suspended construction until an environmental impact assessment was completed and a public hearing was held. Construction ultimately resumed in March 2018. Macri, after learning of China’s </w:t>
      </w:r>
      <w:r>
        <w:rPr/>
        <w:t>determination to see a project personally endorsed by Xi succeed, decided that canceling the project</w:t>
      </w:r>
      <w:r>
        <w:rPr>
          <w:spacing w:val="22"/>
        </w:rPr>
        <w:t> </w:t>
      </w:r>
      <w:r>
        <w:rPr/>
        <w:t>was</w:t>
      </w:r>
      <w:r>
        <w:rPr>
          <w:spacing w:val="22"/>
        </w:rPr>
        <w:t> </w:t>
      </w:r>
      <w:r>
        <w:rPr/>
        <w:t>not</w:t>
      </w:r>
      <w:r>
        <w:rPr>
          <w:spacing w:val="22"/>
        </w:rPr>
        <w:t> </w:t>
      </w:r>
      <w:r>
        <w:rPr/>
        <w:t>worth</w:t>
      </w:r>
      <w:r>
        <w:rPr>
          <w:spacing w:val="22"/>
        </w:rPr>
        <w:t> </w:t>
      </w:r>
      <w:r>
        <w:rPr/>
        <w:t>the</w:t>
      </w:r>
      <w:r>
        <w:rPr>
          <w:spacing w:val="22"/>
        </w:rPr>
        <w:t> </w:t>
      </w:r>
      <w:r>
        <w:rPr/>
        <w:t>potential</w:t>
      </w:r>
      <w:r>
        <w:rPr>
          <w:spacing w:val="22"/>
        </w:rPr>
        <w:t> </w:t>
      </w:r>
      <w:r>
        <w:rPr/>
        <w:t>consequences</w:t>
      </w:r>
      <w:r>
        <w:rPr>
          <w:spacing w:val="22"/>
        </w:rPr>
        <w:t> </w:t>
      </w:r>
      <w:r>
        <w:rPr/>
        <w:t>of</w:t>
      </w:r>
      <w:r>
        <w:rPr>
          <w:spacing w:val="22"/>
        </w:rPr>
        <w:t> </w:t>
      </w:r>
      <w:r>
        <w:rPr/>
        <w:t>alienating</w:t>
      </w:r>
      <w:r>
        <w:rPr>
          <w:spacing w:val="22"/>
        </w:rPr>
        <w:t> </w:t>
      </w:r>
      <w:r>
        <w:rPr/>
        <w:t>or</w:t>
      </w:r>
      <w:r>
        <w:rPr>
          <w:spacing w:val="22"/>
        </w:rPr>
        <w:t> </w:t>
      </w:r>
      <w:r>
        <w:rPr/>
        <w:t>antagonizing a major creditor (Patey 2017). He also took steps to develop a stronger relationship with China while maintaining good relations with the West. During the early BRI years of his presidency, ofﬁcial ﬁnancial commitments from China to Argentina remained substantial: $13.2 billion in 2016 and $14.4 billion in</w:t>
      </w:r>
      <w:r>
        <w:rPr>
          <w:spacing w:val="80"/>
        </w:rPr>
        <w:t> </w:t>
      </w:r>
      <w:r>
        <w:rPr>
          <w:spacing w:val="-2"/>
        </w:rPr>
        <w:t>2017.</w:t>
      </w:r>
    </w:p>
    <w:p>
      <w:pPr>
        <w:pStyle w:val="BodyText"/>
        <w:rPr>
          <w:sz w:val="20"/>
        </w:rPr>
      </w:pPr>
    </w:p>
    <w:p>
      <w:pPr>
        <w:pStyle w:val="BodyText"/>
        <w:rPr>
          <w:sz w:val="20"/>
        </w:rPr>
      </w:pPr>
    </w:p>
    <w:p>
      <w:pPr>
        <w:pStyle w:val="BodyText"/>
        <w:spacing w:before="8"/>
        <w:rPr>
          <w:sz w:val="19"/>
        </w:rPr>
      </w:pPr>
      <w:r>
        <w:rPr/>
        <w:pict>
          <v:shape style="position:absolute;margin-left:90pt;margin-top:12.565821pt;width:144pt;height:.1pt;mso-position-horizontal-relative:page;mso-position-vertical-relative:paragraph;z-index:-15692800;mso-wrap-distance-left:0;mso-wrap-distance-right:0" id="docshape95" coordorigin="1800,251" coordsize="2880,0" path="m1800,251l4680,251e" filled="false" stroked="true" strokeweight=".75pt" strokecolor="#000000">
            <v:path arrowok="t"/>
            <v:stroke dashstyle="solid"/>
            <w10:wrap type="topAndBottom"/>
          </v:shape>
        </w:pict>
      </w:r>
    </w:p>
    <w:p>
      <w:pPr>
        <w:spacing w:before="9"/>
        <w:ind w:left="1140" w:right="0" w:firstLine="0"/>
        <w:jc w:val="left"/>
        <w:rPr>
          <w:sz w:val="18"/>
        </w:rPr>
      </w:pPr>
      <w:hyperlink r:id="rId20">
        <w:r>
          <w:rPr>
            <w:color w:val="1154CC"/>
            <w:sz w:val="18"/>
            <w:u w:val="thick" w:color="1154CC"/>
          </w:rPr>
          <w:t>https://www.dropbox.com/s/q6s26ninx4ldnes/Cross-</w:t>
        </w:r>
        <w:r>
          <w:rPr>
            <w:color w:val="1154CC"/>
            <w:spacing w:val="-2"/>
            <w:sz w:val="18"/>
            <w:u w:val="thick" w:color="1154CC"/>
          </w:rPr>
          <w:t>Default%20Letter%20from%20China%20Development</w:t>
        </w:r>
      </w:hyperlink>
    </w:p>
    <w:p>
      <w:pPr>
        <w:spacing w:after="0"/>
        <w:jc w:val="left"/>
        <w:rPr>
          <w:sz w:val="18"/>
        </w:rPr>
        <w:sectPr>
          <w:pgSz w:w="12240" w:h="15840"/>
          <w:pgMar w:header="0" w:footer="720" w:top="1360" w:bottom="920" w:left="660" w:right="680"/>
        </w:sectPr>
      </w:pPr>
    </w:p>
    <w:p>
      <w:pPr>
        <w:pStyle w:val="Heading5"/>
        <w:spacing w:before="28"/>
      </w:pPr>
      <w:r>
        <w:rPr>
          <w:color w:val="4F5861"/>
        </w:rPr>
        <w:t>The</w:t>
      </w:r>
      <w:r>
        <w:rPr>
          <w:color w:val="4F5861"/>
          <w:spacing w:val="-6"/>
        </w:rPr>
        <w:t> </w:t>
      </w:r>
      <w:r>
        <w:rPr>
          <w:color w:val="4F5861"/>
        </w:rPr>
        <w:t>late</w:t>
      </w:r>
      <w:r>
        <w:rPr>
          <w:color w:val="4F5861"/>
          <w:spacing w:val="-5"/>
        </w:rPr>
        <w:t> </w:t>
      </w:r>
      <w:r>
        <w:rPr>
          <w:color w:val="4F5861"/>
        </w:rPr>
        <w:t>BRI</w:t>
      </w:r>
      <w:r>
        <w:rPr>
          <w:color w:val="4F5861"/>
          <w:spacing w:val="-5"/>
        </w:rPr>
        <w:t> </w:t>
      </w:r>
      <w:r>
        <w:rPr>
          <w:color w:val="4F5861"/>
        </w:rPr>
        <w:t>period</w:t>
      </w:r>
      <w:r>
        <w:rPr>
          <w:color w:val="4F5861"/>
          <w:spacing w:val="-6"/>
        </w:rPr>
        <w:t> </w:t>
      </w:r>
      <w:r>
        <w:rPr>
          <w:color w:val="4F5861"/>
        </w:rPr>
        <w:t>under</w:t>
      </w:r>
      <w:r>
        <w:rPr>
          <w:color w:val="4F5861"/>
          <w:spacing w:val="-5"/>
        </w:rPr>
        <w:t> </w:t>
      </w:r>
      <w:r>
        <w:rPr>
          <w:color w:val="4F5861"/>
        </w:rPr>
        <w:t>Macri</w:t>
      </w:r>
      <w:r>
        <w:rPr>
          <w:color w:val="4F5861"/>
          <w:spacing w:val="-5"/>
        </w:rPr>
        <w:t> </w:t>
      </w:r>
      <w:r>
        <w:rPr>
          <w:color w:val="4F5861"/>
        </w:rPr>
        <w:t>and</w:t>
      </w:r>
      <w:r>
        <w:rPr>
          <w:color w:val="4F5861"/>
          <w:spacing w:val="-5"/>
        </w:rPr>
        <w:t> </w:t>
      </w:r>
      <w:r>
        <w:rPr>
          <w:color w:val="4F5861"/>
          <w:spacing w:val="-2"/>
        </w:rPr>
        <w:t>Fernández</w:t>
      </w:r>
    </w:p>
    <w:p>
      <w:pPr>
        <w:pStyle w:val="BodyText"/>
        <w:spacing w:before="7"/>
        <w:rPr>
          <w:sz w:val="38"/>
        </w:rPr>
      </w:pPr>
    </w:p>
    <w:p>
      <w:pPr>
        <w:pStyle w:val="BodyText"/>
        <w:spacing w:line="333" w:lineRule="auto"/>
        <w:ind w:left="1140" w:right="1171"/>
      </w:pPr>
      <w:r>
        <w:rPr/>
        <w:t>Argentina saw further growth in ﬁnancial support from Beijing during the late </w:t>
      </w:r>
      <w:r>
        <w:rPr/>
        <w:t>BRI period (2018-2021). Average annual ﬁnancial commitments from China during this period amounted to $21.4 billion. Most of this funding was provided via</w:t>
      </w:r>
      <w:r>
        <w:rPr>
          <w:spacing w:val="40"/>
        </w:rPr>
        <w:t> </w:t>
      </w:r>
      <w:r>
        <w:rPr/>
        <w:t>PBOC swap line drawdowns for balance of payments support.</w:t>
      </w:r>
      <w:r>
        <w:rPr>
          <w:vertAlign w:val="superscript"/>
        </w:rPr>
        <w:t>[361]</w:t>
      </w:r>
      <w:r>
        <w:rPr>
          <w:vertAlign w:val="baseline"/>
        </w:rPr>
        <w:t> By the time Macri exited ofﬁce in December 2019, Argentina’s RMB swap debt represented 50.5% of the country’s total foreign exchange reserves (see Table 4.5).</w:t>
      </w:r>
    </w:p>
    <w:p>
      <w:pPr>
        <w:pStyle w:val="BodyText"/>
        <w:rPr>
          <w:sz w:val="20"/>
        </w:rPr>
      </w:pPr>
    </w:p>
    <w:p>
      <w:pPr>
        <w:pStyle w:val="BodyText"/>
        <w:spacing w:before="3"/>
        <w:rPr>
          <w:sz w:val="18"/>
        </w:rPr>
      </w:pPr>
      <w:r>
        <w:rPr/>
        <w:pict>
          <v:shape style="position:absolute;margin-left:84pt;margin-top:11.699121pt;width:444pt;height:38pt;mso-position-horizontal-relative:page;mso-position-vertical-relative:paragraph;z-index:-15692288;mso-wrap-distance-left:0;mso-wrap-distance-right:0" type="#_x0000_t202" id="docshape96" filled="true" fillcolor="#5b666f" stroked="false">
            <v:textbox inset="0,0,0,0">
              <w:txbxContent>
                <w:p>
                  <w:pPr>
                    <w:spacing w:before="133"/>
                    <w:ind w:left="120" w:right="0" w:firstLine="0"/>
                    <w:jc w:val="left"/>
                    <w:rPr>
                      <w:b/>
                      <w:color w:val="000000"/>
                      <w:sz w:val="32"/>
                    </w:rPr>
                  </w:pPr>
                  <w:r>
                    <w:rPr>
                      <w:b/>
                      <w:color w:val="FFFFFF"/>
                      <w:spacing w:val="-15"/>
                      <w:sz w:val="32"/>
                    </w:rPr>
                    <w:t>Table</w:t>
                  </w:r>
                  <w:r>
                    <w:rPr>
                      <w:b/>
                      <w:color w:val="FFFFFF"/>
                      <w:spacing w:val="-6"/>
                      <w:sz w:val="32"/>
                    </w:rPr>
                    <w:t> </w:t>
                  </w:r>
                  <w:r>
                    <w:rPr>
                      <w:b/>
                      <w:color w:val="FFFFFF"/>
                      <w:spacing w:val="-5"/>
                      <w:sz w:val="32"/>
                    </w:rPr>
                    <w:t>4.5</w:t>
                  </w:r>
                </w:p>
              </w:txbxContent>
            </v:textbox>
            <v:fill type="solid"/>
            <w10:wrap type="topAndBottom"/>
          </v:shape>
        </w:pict>
      </w:r>
    </w:p>
    <w:p>
      <w:pPr>
        <w:pStyle w:val="Heading2"/>
        <w:spacing w:line="331" w:lineRule="auto" w:before="2"/>
        <w:ind w:left="1140" w:right="1171"/>
      </w:pPr>
      <w:r>
        <w:rPr>
          <w:spacing w:val="-8"/>
        </w:rPr>
        <w:t>Estimated</w:t>
      </w:r>
      <w:r>
        <w:rPr>
          <w:spacing w:val="-14"/>
        </w:rPr>
        <w:t> </w:t>
      </w:r>
      <w:r>
        <w:rPr>
          <w:spacing w:val="-8"/>
        </w:rPr>
        <w:t>percentage</w:t>
      </w:r>
      <w:r>
        <w:rPr>
          <w:spacing w:val="-14"/>
        </w:rPr>
        <w:t> </w:t>
      </w:r>
      <w:r>
        <w:rPr>
          <w:spacing w:val="-8"/>
        </w:rPr>
        <w:t>of</w:t>
      </w:r>
      <w:r>
        <w:rPr>
          <w:spacing w:val="-14"/>
        </w:rPr>
        <w:t> </w:t>
      </w:r>
      <w:r>
        <w:rPr>
          <w:spacing w:val="-8"/>
        </w:rPr>
        <w:t>Argentina’s</w:t>
      </w:r>
      <w:r>
        <w:rPr>
          <w:spacing w:val="-14"/>
        </w:rPr>
        <w:t> </w:t>
      </w:r>
      <w:r>
        <w:rPr>
          <w:spacing w:val="-8"/>
        </w:rPr>
        <w:t>foreign</w:t>
      </w:r>
      <w:r>
        <w:rPr>
          <w:spacing w:val="-14"/>
        </w:rPr>
        <w:t> </w:t>
      </w:r>
      <w:r>
        <w:rPr>
          <w:spacing w:val="-8"/>
        </w:rPr>
        <w:t>currency </w:t>
      </w:r>
      <w:r>
        <w:rPr/>
        <w:t>reserves</w:t>
      </w:r>
      <w:r>
        <w:rPr>
          <w:spacing w:val="-19"/>
        </w:rPr>
        <w:t> </w:t>
      </w:r>
      <w:r>
        <w:rPr/>
        <w:t>derived</w:t>
      </w:r>
      <w:r>
        <w:rPr>
          <w:spacing w:val="-19"/>
        </w:rPr>
        <w:t> </w:t>
      </w:r>
      <w:r>
        <w:rPr/>
        <w:t>from</w:t>
      </w:r>
      <w:r>
        <w:rPr>
          <w:spacing w:val="-19"/>
        </w:rPr>
        <w:t> </w:t>
      </w:r>
      <w:r>
        <w:rPr/>
        <w:t>PBOC</w:t>
      </w:r>
      <w:r>
        <w:rPr>
          <w:spacing w:val="-19"/>
        </w:rPr>
        <w:t> </w:t>
      </w:r>
      <w:r>
        <w:rPr/>
        <w:t>swap</w:t>
      </w:r>
      <w:r>
        <w:rPr>
          <w:spacing w:val="-19"/>
        </w:rPr>
        <w:t> </w:t>
      </w:r>
      <w:r>
        <w:rPr/>
        <w:t>facility</w:t>
      </w:r>
    </w:p>
    <w:tbl>
      <w:tblPr>
        <w:tblW w:w="0" w:type="auto"/>
        <w:jc w:val="left"/>
        <w:tblInd w:w="940" w:type="dxa"/>
        <w:tblBorders>
          <w:top w:val="single" w:sz="8" w:space="0" w:color="D9D9D9"/>
          <w:left w:val="single" w:sz="8" w:space="0" w:color="D9D9D9"/>
          <w:bottom w:val="single" w:sz="8" w:space="0" w:color="D9D9D9"/>
          <w:right w:val="single" w:sz="8" w:space="0" w:color="D9D9D9"/>
          <w:insideH w:val="single" w:sz="8" w:space="0" w:color="D9D9D9"/>
          <w:insideV w:val="single" w:sz="8" w:space="0" w:color="D9D9D9"/>
        </w:tblBorders>
        <w:tblLayout w:type="fixed"/>
        <w:tblCellMar>
          <w:top w:w="0" w:type="dxa"/>
          <w:left w:w="0" w:type="dxa"/>
          <w:bottom w:w="0" w:type="dxa"/>
          <w:right w:w="0" w:type="dxa"/>
        </w:tblCellMar>
        <w:tblLook w:val="01E0"/>
      </w:tblPr>
      <w:tblGrid>
        <w:gridCol w:w="1200"/>
        <w:gridCol w:w="1900"/>
        <w:gridCol w:w="2980"/>
        <w:gridCol w:w="2980"/>
      </w:tblGrid>
      <w:tr>
        <w:trPr>
          <w:trHeight w:val="639" w:hRule="atLeast"/>
        </w:trPr>
        <w:tc>
          <w:tcPr>
            <w:tcW w:w="1200" w:type="dxa"/>
          </w:tcPr>
          <w:p>
            <w:pPr>
              <w:pStyle w:val="TableParagraph"/>
              <w:spacing w:before="10"/>
              <w:rPr>
                <w:rFonts w:ascii="Trebuchet MS"/>
                <w:b/>
                <w:sz w:val="17"/>
              </w:rPr>
            </w:pPr>
          </w:p>
          <w:p>
            <w:pPr>
              <w:pStyle w:val="TableParagraph"/>
              <w:ind w:left="387" w:right="353"/>
              <w:jc w:val="center"/>
              <w:rPr>
                <w:b/>
                <w:sz w:val="18"/>
              </w:rPr>
            </w:pPr>
            <w:r>
              <w:rPr>
                <w:b/>
                <w:spacing w:val="-4"/>
                <w:sz w:val="18"/>
              </w:rPr>
              <w:t>Year</w:t>
            </w:r>
          </w:p>
        </w:tc>
        <w:tc>
          <w:tcPr>
            <w:tcW w:w="1900" w:type="dxa"/>
          </w:tcPr>
          <w:p>
            <w:pPr>
              <w:pStyle w:val="TableParagraph"/>
              <w:spacing w:line="249" w:lineRule="auto" w:before="99"/>
              <w:ind w:left="414" w:right="372" w:hanging="14"/>
              <w:rPr>
                <w:b/>
                <w:sz w:val="18"/>
              </w:rPr>
            </w:pPr>
            <w:r>
              <w:rPr>
                <w:b/>
                <w:spacing w:val="-10"/>
                <w:sz w:val="18"/>
              </w:rPr>
              <w:t>Total</w:t>
            </w:r>
            <w:r>
              <w:rPr>
                <w:b/>
                <w:spacing w:val="-3"/>
                <w:sz w:val="18"/>
              </w:rPr>
              <w:t> </w:t>
            </w:r>
            <w:r>
              <w:rPr>
                <w:b/>
                <w:spacing w:val="-10"/>
                <w:sz w:val="18"/>
              </w:rPr>
              <w:t>reserves</w:t>
            </w:r>
            <w:r>
              <w:rPr>
                <w:b/>
                <w:sz w:val="18"/>
              </w:rPr>
              <w:t> </w:t>
            </w:r>
            <w:r>
              <w:rPr>
                <w:b/>
                <w:w w:val="95"/>
                <w:sz w:val="18"/>
              </w:rPr>
              <w:t>(USD</w:t>
            </w:r>
            <w:r>
              <w:rPr>
                <w:b/>
                <w:spacing w:val="-8"/>
                <w:w w:val="95"/>
                <w:sz w:val="18"/>
              </w:rPr>
              <w:t> </w:t>
            </w:r>
            <w:r>
              <w:rPr>
                <w:b/>
                <w:spacing w:val="-2"/>
                <w:w w:val="90"/>
                <w:sz w:val="18"/>
              </w:rPr>
              <w:t>billions)</w:t>
            </w:r>
          </w:p>
        </w:tc>
        <w:tc>
          <w:tcPr>
            <w:tcW w:w="2980" w:type="dxa"/>
          </w:tcPr>
          <w:p>
            <w:pPr>
              <w:pStyle w:val="TableParagraph"/>
              <w:spacing w:line="249" w:lineRule="auto"/>
              <w:ind w:left="82" w:right="60"/>
              <w:jc w:val="center"/>
              <w:rPr>
                <w:b/>
                <w:sz w:val="18"/>
              </w:rPr>
            </w:pPr>
            <w:r>
              <w:rPr>
                <w:b/>
                <w:spacing w:val="-6"/>
                <w:sz w:val="18"/>
              </w:rPr>
              <w:t>Amounts</w:t>
            </w:r>
            <w:r>
              <w:rPr>
                <w:b/>
                <w:spacing w:val="-7"/>
                <w:sz w:val="18"/>
              </w:rPr>
              <w:t> </w:t>
            </w:r>
            <w:r>
              <w:rPr>
                <w:b/>
                <w:spacing w:val="-6"/>
                <w:sz w:val="18"/>
              </w:rPr>
              <w:t>outstanding under</w:t>
            </w:r>
            <w:r>
              <w:rPr>
                <w:b/>
                <w:spacing w:val="-7"/>
                <w:sz w:val="18"/>
              </w:rPr>
              <w:t> </w:t>
            </w:r>
            <w:r>
              <w:rPr>
                <w:b/>
                <w:spacing w:val="-6"/>
                <w:sz w:val="18"/>
              </w:rPr>
              <w:t>PBOC </w:t>
            </w:r>
            <w:r>
              <w:rPr>
                <w:b/>
                <w:sz w:val="18"/>
              </w:rPr>
              <w:t>swap facility</w:t>
            </w:r>
          </w:p>
          <w:p>
            <w:pPr>
              <w:pStyle w:val="TableParagraph"/>
              <w:spacing w:line="196" w:lineRule="exact"/>
              <w:ind w:left="79" w:right="60"/>
              <w:jc w:val="center"/>
              <w:rPr>
                <w:b/>
                <w:sz w:val="18"/>
              </w:rPr>
            </w:pPr>
            <w:r>
              <w:rPr>
                <w:b/>
                <w:spacing w:val="-8"/>
                <w:sz w:val="18"/>
              </w:rPr>
              <w:t>(USD</w:t>
            </w:r>
            <w:r>
              <w:rPr>
                <w:b/>
                <w:sz w:val="18"/>
              </w:rPr>
              <w:t> </w:t>
            </w:r>
            <w:r>
              <w:rPr>
                <w:b/>
                <w:spacing w:val="-2"/>
                <w:sz w:val="18"/>
              </w:rPr>
              <w:t>billions)</w:t>
            </w:r>
          </w:p>
        </w:tc>
        <w:tc>
          <w:tcPr>
            <w:tcW w:w="2980" w:type="dxa"/>
          </w:tcPr>
          <w:p>
            <w:pPr>
              <w:pStyle w:val="TableParagraph"/>
              <w:spacing w:line="249" w:lineRule="auto" w:before="99"/>
              <w:ind w:left="54" w:firstLine="84"/>
              <w:rPr>
                <w:b/>
                <w:sz w:val="18"/>
              </w:rPr>
            </w:pPr>
            <w:r>
              <w:rPr>
                <w:b/>
                <w:spacing w:val="-4"/>
                <w:sz w:val="18"/>
              </w:rPr>
              <w:t>Estimated percentage of reserves </w:t>
            </w:r>
            <w:r>
              <w:rPr>
                <w:b/>
                <w:spacing w:val="-6"/>
                <w:sz w:val="18"/>
              </w:rPr>
              <w:t>originating</w:t>
            </w:r>
            <w:r>
              <w:rPr>
                <w:b/>
                <w:spacing w:val="-9"/>
                <w:sz w:val="18"/>
              </w:rPr>
              <w:t> </w:t>
            </w:r>
            <w:r>
              <w:rPr>
                <w:b/>
                <w:spacing w:val="-6"/>
                <w:sz w:val="18"/>
              </w:rPr>
              <w:t>from PBOC</w:t>
            </w:r>
            <w:r>
              <w:rPr>
                <w:b/>
                <w:spacing w:val="-7"/>
                <w:sz w:val="18"/>
              </w:rPr>
              <w:t> </w:t>
            </w:r>
            <w:r>
              <w:rPr>
                <w:b/>
                <w:spacing w:val="-6"/>
                <w:sz w:val="18"/>
              </w:rPr>
              <w:t>swap </w:t>
            </w:r>
            <w:r>
              <w:rPr>
                <w:b/>
                <w:spacing w:val="-6"/>
                <w:sz w:val="18"/>
              </w:rPr>
              <w:t>facility</w:t>
            </w:r>
          </w:p>
        </w:tc>
      </w:tr>
      <w:tr>
        <w:trPr>
          <w:trHeight w:val="500" w:hRule="atLeast"/>
        </w:trPr>
        <w:tc>
          <w:tcPr>
            <w:tcW w:w="1200" w:type="dxa"/>
          </w:tcPr>
          <w:p>
            <w:pPr>
              <w:pStyle w:val="TableParagraph"/>
              <w:spacing w:before="144"/>
              <w:ind w:left="384" w:right="365"/>
              <w:jc w:val="center"/>
              <w:rPr>
                <w:sz w:val="18"/>
              </w:rPr>
            </w:pPr>
            <w:r>
              <w:rPr>
                <w:spacing w:val="-4"/>
                <w:sz w:val="18"/>
              </w:rPr>
              <w:t>2009</w:t>
            </w:r>
          </w:p>
        </w:tc>
        <w:tc>
          <w:tcPr>
            <w:tcW w:w="1900" w:type="dxa"/>
          </w:tcPr>
          <w:p>
            <w:pPr>
              <w:pStyle w:val="TableParagraph"/>
              <w:spacing w:before="144"/>
              <w:ind w:left="669"/>
              <w:rPr>
                <w:sz w:val="18"/>
              </w:rPr>
            </w:pPr>
            <w:r>
              <w:rPr>
                <w:spacing w:val="-2"/>
                <w:sz w:val="18"/>
              </w:rPr>
              <w:t>$48.01</w:t>
            </w:r>
          </w:p>
        </w:tc>
        <w:tc>
          <w:tcPr>
            <w:tcW w:w="2980" w:type="dxa"/>
          </w:tcPr>
          <w:p>
            <w:pPr>
              <w:pStyle w:val="TableParagraph"/>
              <w:spacing w:before="144"/>
              <w:ind w:left="64" w:right="60"/>
              <w:jc w:val="center"/>
              <w:rPr>
                <w:sz w:val="18"/>
              </w:rPr>
            </w:pPr>
            <w:r>
              <w:rPr>
                <w:spacing w:val="-5"/>
                <w:sz w:val="18"/>
              </w:rPr>
              <w:t>$0</w:t>
            </w:r>
          </w:p>
        </w:tc>
        <w:tc>
          <w:tcPr>
            <w:tcW w:w="2980" w:type="dxa"/>
          </w:tcPr>
          <w:p>
            <w:pPr>
              <w:pStyle w:val="TableParagraph"/>
              <w:spacing w:before="144"/>
              <w:ind w:left="74" w:right="60"/>
              <w:jc w:val="center"/>
              <w:rPr>
                <w:sz w:val="18"/>
              </w:rPr>
            </w:pPr>
            <w:r>
              <w:rPr>
                <w:spacing w:val="-5"/>
                <w:sz w:val="18"/>
              </w:rPr>
              <w:t>0%</w:t>
            </w:r>
          </w:p>
        </w:tc>
      </w:tr>
      <w:tr>
        <w:trPr>
          <w:trHeight w:val="520" w:hRule="atLeast"/>
        </w:trPr>
        <w:tc>
          <w:tcPr>
            <w:tcW w:w="1200" w:type="dxa"/>
          </w:tcPr>
          <w:p>
            <w:pPr>
              <w:pStyle w:val="TableParagraph"/>
              <w:spacing w:before="155"/>
              <w:ind w:left="384" w:right="365"/>
              <w:jc w:val="center"/>
              <w:rPr>
                <w:sz w:val="18"/>
              </w:rPr>
            </w:pPr>
            <w:r>
              <w:rPr>
                <w:spacing w:val="-4"/>
                <w:sz w:val="18"/>
              </w:rPr>
              <w:t>2010</w:t>
            </w:r>
          </w:p>
        </w:tc>
        <w:tc>
          <w:tcPr>
            <w:tcW w:w="1900" w:type="dxa"/>
          </w:tcPr>
          <w:p>
            <w:pPr>
              <w:pStyle w:val="TableParagraph"/>
              <w:spacing w:before="155"/>
              <w:ind w:left="669"/>
              <w:rPr>
                <w:sz w:val="18"/>
              </w:rPr>
            </w:pPr>
            <w:r>
              <w:rPr>
                <w:spacing w:val="-2"/>
                <w:sz w:val="18"/>
              </w:rPr>
              <w:t>$52.21</w:t>
            </w:r>
          </w:p>
        </w:tc>
        <w:tc>
          <w:tcPr>
            <w:tcW w:w="2980" w:type="dxa"/>
          </w:tcPr>
          <w:p>
            <w:pPr>
              <w:pStyle w:val="TableParagraph"/>
              <w:spacing w:before="155"/>
              <w:ind w:left="64" w:right="60"/>
              <w:jc w:val="center"/>
              <w:rPr>
                <w:sz w:val="18"/>
              </w:rPr>
            </w:pPr>
            <w:r>
              <w:rPr>
                <w:spacing w:val="-5"/>
                <w:sz w:val="18"/>
              </w:rPr>
              <w:t>$0</w:t>
            </w:r>
          </w:p>
        </w:tc>
        <w:tc>
          <w:tcPr>
            <w:tcW w:w="2980" w:type="dxa"/>
          </w:tcPr>
          <w:p>
            <w:pPr>
              <w:pStyle w:val="TableParagraph"/>
              <w:spacing w:before="155"/>
              <w:ind w:left="74" w:right="60"/>
              <w:jc w:val="center"/>
              <w:rPr>
                <w:sz w:val="18"/>
              </w:rPr>
            </w:pPr>
            <w:r>
              <w:rPr>
                <w:spacing w:val="-5"/>
                <w:sz w:val="18"/>
              </w:rPr>
              <w:t>0%</w:t>
            </w:r>
          </w:p>
        </w:tc>
      </w:tr>
      <w:tr>
        <w:trPr>
          <w:trHeight w:val="500" w:hRule="atLeast"/>
        </w:trPr>
        <w:tc>
          <w:tcPr>
            <w:tcW w:w="1200" w:type="dxa"/>
          </w:tcPr>
          <w:p>
            <w:pPr>
              <w:pStyle w:val="TableParagraph"/>
              <w:spacing w:before="146"/>
              <w:ind w:left="384" w:right="365"/>
              <w:jc w:val="center"/>
              <w:rPr>
                <w:sz w:val="18"/>
              </w:rPr>
            </w:pPr>
            <w:r>
              <w:rPr>
                <w:spacing w:val="-4"/>
                <w:sz w:val="18"/>
              </w:rPr>
              <w:t>2011</w:t>
            </w:r>
          </w:p>
        </w:tc>
        <w:tc>
          <w:tcPr>
            <w:tcW w:w="1900" w:type="dxa"/>
          </w:tcPr>
          <w:p>
            <w:pPr>
              <w:pStyle w:val="TableParagraph"/>
              <w:spacing w:before="146"/>
              <w:ind w:left="669"/>
              <w:rPr>
                <w:sz w:val="18"/>
              </w:rPr>
            </w:pPr>
            <w:r>
              <w:rPr>
                <w:spacing w:val="-2"/>
                <w:sz w:val="18"/>
              </w:rPr>
              <w:t>$46.27</w:t>
            </w:r>
          </w:p>
        </w:tc>
        <w:tc>
          <w:tcPr>
            <w:tcW w:w="2980" w:type="dxa"/>
          </w:tcPr>
          <w:p>
            <w:pPr>
              <w:pStyle w:val="TableParagraph"/>
              <w:spacing w:before="146"/>
              <w:ind w:left="64" w:right="60"/>
              <w:jc w:val="center"/>
              <w:rPr>
                <w:sz w:val="18"/>
              </w:rPr>
            </w:pPr>
            <w:r>
              <w:rPr>
                <w:spacing w:val="-5"/>
                <w:sz w:val="18"/>
              </w:rPr>
              <w:t>$0</w:t>
            </w:r>
          </w:p>
        </w:tc>
        <w:tc>
          <w:tcPr>
            <w:tcW w:w="2980" w:type="dxa"/>
          </w:tcPr>
          <w:p>
            <w:pPr>
              <w:pStyle w:val="TableParagraph"/>
              <w:spacing w:before="146"/>
              <w:ind w:left="74" w:right="60"/>
              <w:jc w:val="center"/>
              <w:rPr>
                <w:sz w:val="18"/>
              </w:rPr>
            </w:pPr>
            <w:r>
              <w:rPr>
                <w:spacing w:val="-5"/>
                <w:sz w:val="18"/>
              </w:rPr>
              <w:t>0%</w:t>
            </w:r>
          </w:p>
        </w:tc>
      </w:tr>
      <w:tr>
        <w:trPr>
          <w:trHeight w:val="519" w:hRule="atLeast"/>
        </w:trPr>
        <w:tc>
          <w:tcPr>
            <w:tcW w:w="1200" w:type="dxa"/>
          </w:tcPr>
          <w:p>
            <w:pPr>
              <w:pStyle w:val="TableParagraph"/>
              <w:spacing w:before="157"/>
              <w:ind w:left="384" w:right="365"/>
              <w:jc w:val="center"/>
              <w:rPr>
                <w:sz w:val="18"/>
              </w:rPr>
            </w:pPr>
            <w:r>
              <w:rPr>
                <w:spacing w:val="-4"/>
                <w:sz w:val="18"/>
              </w:rPr>
              <w:t>2012</w:t>
            </w:r>
          </w:p>
        </w:tc>
        <w:tc>
          <w:tcPr>
            <w:tcW w:w="1900" w:type="dxa"/>
          </w:tcPr>
          <w:p>
            <w:pPr>
              <w:pStyle w:val="TableParagraph"/>
              <w:spacing w:before="157"/>
              <w:ind w:left="669"/>
              <w:rPr>
                <w:sz w:val="18"/>
              </w:rPr>
            </w:pPr>
            <w:r>
              <w:rPr>
                <w:spacing w:val="-2"/>
                <w:sz w:val="18"/>
              </w:rPr>
              <w:t>$43.22</w:t>
            </w:r>
          </w:p>
        </w:tc>
        <w:tc>
          <w:tcPr>
            <w:tcW w:w="2980" w:type="dxa"/>
          </w:tcPr>
          <w:p>
            <w:pPr>
              <w:pStyle w:val="TableParagraph"/>
              <w:spacing w:before="157"/>
              <w:ind w:left="64" w:right="60"/>
              <w:jc w:val="center"/>
              <w:rPr>
                <w:sz w:val="18"/>
              </w:rPr>
            </w:pPr>
            <w:r>
              <w:rPr>
                <w:spacing w:val="-5"/>
                <w:sz w:val="18"/>
              </w:rPr>
              <w:t>$0</w:t>
            </w:r>
          </w:p>
        </w:tc>
        <w:tc>
          <w:tcPr>
            <w:tcW w:w="2980" w:type="dxa"/>
          </w:tcPr>
          <w:p>
            <w:pPr>
              <w:pStyle w:val="TableParagraph"/>
              <w:spacing w:before="157"/>
              <w:ind w:left="74" w:right="60"/>
              <w:jc w:val="center"/>
              <w:rPr>
                <w:sz w:val="18"/>
              </w:rPr>
            </w:pPr>
            <w:r>
              <w:rPr>
                <w:spacing w:val="-5"/>
                <w:sz w:val="18"/>
              </w:rPr>
              <w:t>0%</w:t>
            </w:r>
          </w:p>
        </w:tc>
      </w:tr>
      <w:tr>
        <w:trPr>
          <w:trHeight w:val="499" w:hRule="atLeast"/>
        </w:trPr>
        <w:tc>
          <w:tcPr>
            <w:tcW w:w="1200" w:type="dxa"/>
          </w:tcPr>
          <w:p>
            <w:pPr>
              <w:pStyle w:val="TableParagraph"/>
              <w:spacing w:before="148"/>
              <w:ind w:left="384" w:right="365"/>
              <w:jc w:val="center"/>
              <w:rPr>
                <w:sz w:val="18"/>
              </w:rPr>
            </w:pPr>
            <w:r>
              <w:rPr>
                <w:spacing w:val="-4"/>
                <w:sz w:val="18"/>
              </w:rPr>
              <w:t>2013</w:t>
            </w:r>
          </w:p>
        </w:tc>
        <w:tc>
          <w:tcPr>
            <w:tcW w:w="1900" w:type="dxa"/>
          </w:tcPr>
          <w:p>
            <w:pPr>
              <w:pStyle w:val="TableParagraph"/>
              <w:spacing w:before="148"/>
              <w:ind w:left="669"/>
              <w:rPr>
                <w:sz w:val="18"/>
              </w:rPr>
            </w:pPr>
            <w:r>
              <w:rPr>
                <w:spacing w:val="-2"/>
                <w:sz w:val="18"/>
              </w:rPr>
              <w:t>$30.53</w:t>
            </w:r>
          </w:p>
        </w:tc>
        <w:tc>
          <w:tcPr>
            <w:tcW w:w="2980" w:type="dxa"/>
          </w:tcPr>
          <w:p>
            <w:pPr>
              <w:pStyle w:val="TableParagraph"/>
              <w:spacing w:before="148"/>
              <w:ind w:left="64" w:right="60"/>
              <w:jc w:val="center"/>
              <w:rPr>
                <w:sz w:val="18"/>
              </w:rPr>
            </w:pPr>
            <w:r>
              <w:rPr>
                <w:spacing w:val="-5"/>
                <w:sz w:val="18"/>
              </w:rPr>
              <w:t>$0</w:t>
            </w:r>
          </w:p>
        </w:tc>
        <w:tc>
          <w:tcPr>
            <w:tcW w:w="2980" w:type="dxa"/>
          </w:tcPr>
          <w:p>
            <w:pPr>
              <w:pStyle w:val="TableParagraph"/>
              <w:spacing w:before="148"/>
              <w:ind w:left="74" w:right="60"/>
              <w:jc w:val="center"/>
              <w:rPr>
                <w:sz w:val="18"/>
              </w:rPr>
            </w:pPr>
            <w:r>
              <w:rPr>
                <w:spacing w:val="-5"/>
                <w:sz w:val="18"/>
              </w:rPr>
              <w:t>0%</w:t>
            </w:r>
          </w:p>
        </w:tc>
      </w:tr>
      <w:tr>
        <w:trPr>
          <w:trHeight w:val="520" w:hRule="atLeast"/>
        </w:trPr>
        <w:tc>
          <w:tcPr>
            <w:tcW w:w="1200" w:type="dxa"/>
          </w:tcPr>
          <w:p>
            <w:pPr>
              <w:pStyle w:val="TableParagraph"/>
              <w:spacing w:before="159"/>
              <w:ind w:left="384" w:right="365"/>
              <w:jc w:val="center"/>
              <w:rPr>
                <w:sz w:val="18"/>
              </w:rPr>
            </w:pPr>
            <w:r>
              <w:rPr>
                <w:spacing w:val="-4"/>
                <w:sz w:val="18"/>
              </w:rPr>
              <w:t>2014</w:t>
            </w:r>
          </w:p>
        </w:tc>
        <w:tc>
          <w:tcPr>
            <w:tcW w:w="1900" w:type="dxa"/>
          </w:tcPr>
          <w:p>
            <w:pPr>
              <w:pStyle w:val="TableParagraph"/>
              <w:spacing w:before="159"/>
              <w:ind w:left="669"/>
              <w:rPr>
                <w:sz w:val="18"/>
              </w:rPr>
            </w:pPr>
            <w:r>
              <w:rPr>
                <w:spacing w:val="-2"/>
                <w:sz w:val="18"/>
              </w:rPr>
              <w:t>$31.41</w:t>
            </w:r>
          </w:p>
        </w:tc>
        <w:tc>
          <w:tcPr>
            <w:tcW w:w="2980" w:type="dxa"/>
          </w:tcPr>
          <w:p>
            <w:pPr>
              <w:pStyle w:val="TableParagraph"/>
              <w:spacing w:before="159"/>
              <w:ind w:left="64" w:right="60"/>
              <w:jc w:val="center"/>
              <w:rPr>
                <w:sz w:val="18"/>
              </w:rPr>
            </w:pPr>
            <w:r>
              <w:rPr>
                <w:spacing w:val="-2"/>
                <w:sz w:val="18"/>
              </w:rPr>
              <w:t>$2.32</w:t>
            </w:r>
          </w:p>
        </w:tc>
        <w:tc>
          <w:tcPr>
            <w:tcW w:w="2980" w:type="dxa"/>
          </w:tcPr>
          <w:p>
            <w:pPr>
              <w:pStyle w:val="TableParagraph"/>
              <w:spacing w:before="159"/>
              <w:ind w:left="74" w:right="60"/>
              <w:jc w:val="center"/>
              <w:rPr>
                <w:sz w:val="18"/>
              </w:rPr>
            </w:pPr>
            <w:r>
              <w:rPr>
                <w:spacing w:val="-2"/>
                <w:sz w:val="18"/>
              </w:rPr>
              <w:t>7.39%</w:t>
            </w:r>
          </w:p>
        </w:tc>
      </w:tr>
      <w:tr>
        <w:trPr>
          <w:trHeight w:val="520" w:hRule="atLeast"/>
        </w:trPr>
        <w:tc>
          <w:tcPr>
            <w:tcW w:w="1200" w:type="dxa"/>
          </w:tcPr>
          <w:p>
            <w:pPr>
              <w:pStyle w:val="TableParagraph"/>
              <w:spacing w:before="150"/>
              <w:ind w:left="384" w:right="365"/>
              <w:jc w:val="center"/>
              <w:rPr>
                <w:sz w:val="18"/>
              </w:rPr>
            </w:pPr>
            <w:r>
              <w:rPr>
                <w:spacing w:val="-4"/>
                <w:sz w:val="18"/>
              </w:rPr>
              <w:t>2015</w:t>
            </w:r>
          </w:p>
        </w:tc>
        <w:tc>
          <w:tcPr>
            <w:tcW w:w="1900" w:type="dxa"/>
          </w:tcPr>
          <w:p>
            <w:pPr>
              <w:pStyle w:val="TableParagraph"/>
              <w:spacing w:before="150"/>
              <w:ind w:left="669"/>
              <w:rPr>
                <w:sz w:val="18"/>
              </w:rPr>
            </w:pPr>
            <w:r>
              <w:rPr>
                <w:spacing w:val="-2"/>
                <w:sz w:val="18"/>
              </w:rPr>
              <w:t>$25.52</w:t>
            </w:r>
          </w:p>
        </w:tc>
        <w:tc>
          <w:tcPr>
            <w:tcW w:w="2980" w:type="dxa"/>
          </w:tcPr>
          <w:p>
            <w:pPr>
              <w:pStyle w:val="TableParagraph"/>
              <w:spacing w:before="150"/>
              <w:ind w:left="64" w:right="60"/>
              <w:jc w:val="center"/>
              <w:rPr>
                <w:sz w:val="18"/>
              </w:rPr>
            </w:pPr>
            <w:r>
              <w:rPr>
                <w:spacing w:val="-2"/>
                <w:sz w:val="18"/>
              </w:rPr>
              <w:t>$10.78</w:t>
            </w:r>
          </w:p>
        </w:tc>
        <w:tc>
          <w:tcPr>
            <w:tcW w:w="2980" w:type="dxa"/>
          </w:tcPr>
          <w:p>
            <w:pPr>
              <w:pStyle w:val="TableParagraph"/>
              <w:spacing w:before="150"/>
              <w:ind w:left="74" w:right="60"/>
              <w:jc w:val="center"/>
              <w:rPr>
                <w:sz w:val="18"/>
              </w:rPr>
            </w:pPr>
            <w:r>
              <w:rPr>
                <w:spacing w:val="-2"/>
                <w:sz w:val="18"/>
              </w:rPr>
              <w:t>42.25%</w:t>
            </w:r>
          </w:p>
        </w:tc>
      </w:tr>
      <w:tr>
        <w:trPr>
          <w:trHeight w:val="500" w:hRule="atLeast"/>
        </w:trPr>
        <w:tc>
          <w:tcPr>
            <w:tcW w:w="1200" w:type="dxa"/>
          </w:tcPr>
          <w:p>
            <w:pPr>
              <w:pStyle w:val="TableParagraph"/>
              <w:spacing w:before="141"/>
              <w:ind w:left="384" w:right="365"/>
              <w:jc w:val="center"/>
              <w:rPr>
                <w:sz w:val="18"/>
              </w:rPr>
            </w:pPr>
            <w:r>
              <w:rPr>
                <w:spacing w:val="-4"/>
                <w:sz w:val="18"/>
              </w:rPr>
              <w:t>2016</w:t>
            </w:r>
          </w:p>
        </w:tc>
        <w:tc>
          <w:tcPr>
            <w:tcW w:w="1900" w:type="dxa"/>
          </w:tcPr>
          <w:p>
            <w:pPr>
              <w:pStyle w:val="TableParagraph"/>
              <w:spacing w:before="141"/>
              <w:ind w:left="669"/>
              <w:rPr>
                <w:sz w:val="18"/>
              </w:rPr>
            </w:pPr>
            <w:r>
              <w:rPr>
                <w:spacing w:val="-2"/>
                <w:sz w:val="18"/>
              </w:rPr>
              <w:t>$38.41</w:t>
            </w:r>
          </w:p>
        </w:tc>
        <w:tc>
          <w:tcPr>
            <w:tcW w:w="2980" w:type="dxa"/>
          </w:tcPr>
          <w:p>
            <w:pPr>
              <w:pStyle w:val="TableParagraph"/>
              <w:spacing w:before="141"/>
              <w:ind w:left="64" w:right="60"/>
              <w:jc w:val="center"/>
              <w:rPr>
                <w:sz w:val="18"/>
              </w:rPr>
            </w:pPr>
            <w:r>
              <w:rPr>
                <w:spacing w:val="-2"/>
                <w:sz w:val="18"/>
              </w:rPr>
              <w:t>$10.07</w:t>
            </w:r>
          </w:p>
        </w:tc>
        <w:tc>
          <w:tcPr>
            <w:tcW w:w="2980" w:type="dxa"/>
          </w:tcPr>
          <w:p>
            <w:pPr>
              <w:pStyle w:val="TableParagraph"/>
              <w:spacing w:before="141"/>
              <w:ind w:left="74" w:right="60"/>
              <w:jc w:val="center"/>
              <w:rPr>
                <w:sz w:val="18"/>
              </w:rPr>
            </w:pPr>
            <w:r>
              <w:rPr>
                <w:spacing w:val="-2"/>
                <w:sz w:val="18"/>
              </w:rPr>
              <w:t>26.22%</w:t>
            </w:r>
          </w:p>
        </w:tc>
      </w:tr>
      <w:tr>
        <w:trPr>
          <w:trHeight w:val="519" w:hRule="atLeast"/>
        </w:trPr>
        <w:tc>
          <w:tcPr>
            <w:tcW w:w="1200" w:type="dxa"/>
          </w:tcPr>
          <w:p>
            <w:pPr>
              <w:pStyle w:val="TableParagraph"/>
              <w:spacing w:before="152"/>
              <w:ind w:left="384" w:right="365"/>
              <w:jc w:val="center"/>
              <w:rPr>
                <w:sz w:val="18"/>
              </w:rPr>
            </w:pPr>
            <w:r>
              <w:rPr>
                <w:spacing w:val="-4"/>
                <w:sz w:val="18"/>
              </w:rPr>
              <w:t>2017</w:t>
            </w:r>
          </w:p>
        </w:tc>
        <w:tc>
          <w:tcPr>
            <w:tcW w:w="1900" w:type="dxa"/>
          </w:tcPr>
          <w:p>
            <w:pPr>
              <w:pStyle w:val="TableParagraph"/>
              <w:spacing w:before="152"/>
              <w:ind w:left="669"/>
              <w:rPr>
                <w:sz w:val="18"/>
              </w:rPr>
            </w:pPr>
            <w:r>
              <w:rPr>
                <w:spacing w:val="-2"/>
                <w:sz w:val="18"/>
              </w:rPr>
              <w:t>$55.31</w:t>
            </w:r>
          </w:p>
        </w:tc>
        <w:tc>
          <w:tcPr>
            <w:tcW w:w="2980" w:type="dxa"/>
          </w:tcPr>
          <w:p>
            <w:pPr>
              <w:pStyle w:val="TableParagraph"/>
              <w:spacing w:before="152"/>
              <w:ind w:left="64" w:right="60"/>
              <w:jc w:val="center"/>
              <w:rPr>
                <w:sz w:val="18"/>
              </w:rPr>
            </w:pPr>
            <w:r>
              <w:rPr>
                <w:spacing w:val="-2"/>
                <w:sz w:val="18"/>
              </w:rPr>
              <w:t>$10.75</w:t>
            </w:r>
          </w:p>
        </w:tc>
        <w:tc>
          <w:tcPr>
            <w:tcW w:w="2980" w:type="dxa"/>
          </w:tcPr>
          <w:p>
            <w:pPr>
              <w:pStyle w:val="TableParagraph"/>
              <w:spacing w:before="152"/>
              <w:ind w:left="74" w:right="60"/>
              <w:jc w:val="center"/>
              <w:rPr>
                <w:sz w:val="18"/>
              </w:rPr>
            </w:pPr>
            <w:r>
              <w:rPr>
                <w:spacing w:val="-2"/>
                <w:sz w:val="18"/>
              </w:rPr>
              <w:t>19.44%</w:t>
            </w:r>
          </w:p>
        </w:tc>
      </w:tr>
      <w:tr>
        <w:trPr>
          <w:trHeight w:val="499" w:hRule="atLeast"/>
        </w:trPr>
        <w:tc>
          <w:tcPr>
            <w:tcW w:w="1200" w:type="dxa"/>
          </w:tcPr>
          <w:p>
            <w:pPr>
              <w:pStyle w:val="TableParagraph"/>
              <w:spacing w:before="143"/>
              <w:ind w:left="384" w:right="365"/>
              <w:jc w:val="center"/>
              <w:rPr>
                <w:sz w:val="18"/>
              </w:rPr>
            </w:pPr>
            <w:r>
              <w:rPr>
                <w:spacing w:val="-4"/>
                <w:sz w:val="18"/>
              </w:rPr>
              <w:t>2018</w:t>
            </w:r>
          </w:p>
        </w:tc>
        <w:tc>
          <w:tcPr>
            <w:tcW w:w="1900" w:type="dxa"/>
          </w:tcPr>
          <w:p>
            <w:pPr>
              <w:pStyle w:val="TableParagraph"/>
              <w:spacing w:before="143"/>
              <w:ind w:left="669"/>
              <w:rPr>
                <w:sz w:val="18"/>
              </w:rPr>
            </w:pPr>
            <w:r>
              <w:rPr>
                <w:spacing w:val="-2"/>
                <w:sz w:val="18"/>
              </w:rPr>
              <w:t>$66.22</w:t>
            </w:r>
          </w:p>
        </w:tc>
        <w:tc>
          <w:tcPr>
            <w:tcW w:w="2980" w:type="dxa"/>
          </w:tcPr>
          <w:p>
            <w:pPr>
              <w:pStyle w:val="TableParagraph"/>
              <w:spacing w:before="143"/>
              <w:ind w:left="64" w:right="60"/>
              <w:jc w:val="center"/>
              <w:rPr>
                <w:sz w:val="18"/>
              </w:rPr>
            </w:pPr>
            <w:r>
              <w:rPr>
                <w:spacing w:val="-2"/>
                <w:sz w:val="18"/>
              </w:rPr>
              <w:t>$18.96</w:t>
            </w:r>
          </w:p>
        </w:tc>
        <w:tc>
          <w:tcPr>
            <w:tcW w:w="2980" w:type="dxa"/>
          </w:tcPr>
          <w:p>
            <w:pPr>
              <w:pStyle w:val="TableParagraph"/>
              <w:spacing w:before="143"/>
              <w:ind w:left="74" w:right="60"/>
              <w:jc w:val="center"/>
              <w:rPr>
                <w:sz w:val="18"/>
              </w:rPr>
            </w:pPr>
            <w:r>
              <w:rPr>
                <w:spacing w:val="-2"/>
                <w:sz w:val="18"/>
              </w:rPr>
              <w:t>28.65%</w:t>
            </w:r>
          </w:p>
        </w:tc>
      </w:tr>
      <w:tr>
        <w:trPr>
          <w:trHeight w:val="520" w:hRule="atLeast"/>
        </w:trPr>
        <w:tc>
          <w:tcPr>
            <w:tcW w:w="1200" w:type="dxa"/>
          </w:tcPr>
          <w:p>
            <w:pPr>
              <w:pStyle w:val="TableParagraph"/>
              <w:spacing w:before="154"/>
              <w:ind w:left="384" w:right="365"/>
              <w:jc w:val="center"/>
              <w:rPr>
                <w:sz w:val="18"/>
              </w:rPr>
            </w:pPr>
            <w:r>
              <w:rPr>
                <w:spacing w:val="-4"/>
                <w:sz w:val="18"/>
              </w:rPr>
              <w:t>2019</w:t>
            </w:r>
          </w:p>
        </w:tc>
        <w:tc>
          <w:tcPr>
            <w:tcW w:w="1900" w:type="dxa"/>
          </w:tcPr>
          <w:p>
            <w:pPr>
              <w:pStyle w:val="TableParagraph"/>
              <w:spacing w:before="154"/>
              <w:ind w:left="669"/>
              <w:rPr>
                <w:sz w:val="18"/>
              </w:rPr>
            </w:pPr>
            <w:r>
              <w:rPr>
                <w:spacing w:val="-2"/>
                <w:sz w:val="18"/>
              </w:rPr>
              <w:t>$44.88</w:t>
            </w:r>
          </w:p>
        </w:tc>
        <w:tc>
          <w:tcPr>
            <w:tcW w:w="2980" w:type="dxa"/>
          </w:tcPr>
          <w:p>
            <w:pPr>
              <w:pStyle w:val="TableParagraph"/>
              <w:spacing w:before="154"/>
              <w:ind w:left="64" w:right="60"/>
              <w:jc w:val="center"/>
              <w:rPr>
                <w:sz w:val="18"/>
              </w:rPr>
            </w:pPr>
            <w:r>
              <w:rPr>
                <w:spacing w:val="-2"/>
                <w:sz w:val="18"/>
              </w:rPr>
              <w:t>$18.60</w:t>
            </w:r>
          </w:p>
        </w:tc>
        <w:tc>
          <w:tcPr>
            <w:tcW w:w="2980" w:type="dxa"/>
          </w:tcPr>
          <w:p>
            <w:pPr>
              <w:pStyle w:val="TableParagraph"/>
              <w:spacing w:before="154"/>
              <w:ind w:left="74" w:right="60"/>
              <w:jc w:val="center"/>
              <w:rPr>
                <w:sz w:val="18"/>
              </w:rPr>
            </w:pPr>
            <w:r>
              <w:rPr>
                <w:spacing w:val="-2"/>
                <w:sz w:val="18"/>
              </w:rPr>
              <w:t>41.46%</w:t>
            </w:r>
          </w:p>
        </w:tc>
      </w:tr>
    </w:tbl>
    <w:p>
      <w:pPr>
        <w:pStyle w:val="BodyText"/>
        <w:rPr>
          <w:rFonts w:ascii="Trebuchet MS"/>
          <w:b/>
        </w:rPr>
      </w:pPr>
      <w:r>
        <w:rPr/>
        <w:pict>
          <v:shape style="position:absolute;margin-left:90pt;margin-top:15.178475pt;width:144pt;height:.1pt;mso-position-horizontal-relative:page;mso-position-vertical-relative:paragraph;z-index:-15691776;mso-wrap-distance-left:0;mso-wrap-distance-right:0" id="docshape97" coordorigin="1800,304" coordsize="2880,0" path="m1800,304l4680,304e" filled="false" stroked="true" strokeweight=".75pt" strokecolor="#000000">
            <v:path arrowok="t"/>
            <v:stroke dashstyle="solid"/>
            <w10:wrap type="topAndBottom"/>
          </v:shape>
        </w:pict>
      </w:r>
    </w:p>
    <w:p>
      <w:pPr>
        <w:spacing w:after="0" w:line="249" w:lineRule="auto"/>
        <w:jc w:val="left"/>
        <w:rPr>
          <w:sz w:val="18"/>
        </w:rPr>
        <w:sectPr>
          <w:pgSz w:w="12240" w:h="15840"/>
          <w:pgMar w:header="0" w:footer="720" w:top="1400" w:bottom="920" w:left="660" w:right="680"/>
        </w:sectPr>
      </w:pPr>
    </w:p>
    <w:tbl>
      <w:tblPr>
        <w:tblW w:w="0" w:type="auto"/>
        <w:jc w:val="left"/>
        <w:tblInd w:w="940" w:type="dxa"/>
        <w:tblBorders>
          <w:top w:val="single" w:sz="8" w:space="0" w:color="D9D9D9"/>
          <w:left w:val="single" w:sz="8" w:space="0" w:color="D9D9D9"/>
          <w:bottom w:val="single" w:sz="8" w:space="0" w:color="D9D9D9"/>
          <w:right w:val="single" w:sz="8" w:space="0" w:color="D9D9D9"/>
          <w:insideH w:val="single" w:sz="8" w:space="0" w:color="D9D9D9"/>
          <w:insideV w:val="single" w:sz="8" w:space="0" w:color="D9D9D9"/>
        </w:tblBorders>
        <w:tblLayout w:type="fixed"/>
        <w:tblCellMar>
          <w:top w:w="0" w:type="dxa"/>
          <w:left w:w="0" w:type="dxa"/>
          <w:bottom w:w="0" w:type="dxa"/>
          <w:right w:w="0" w:type="dxa"/>
        </w:tblCellMar>
        <w:tblLook w:val="01E0"/>
      </w:tblPr>
      <w:tblGrid>
        <w:gridCol w:w="1200"/>
        <w:gridCol w:w="1900"/>
        <w:gridCol w:w="2980"/>
        <w:gridCol w:w="2980"/>
      </w:tblGrid>
      <w:tr>
        <w:trPr>
          <w:trHeight w:val="640" w:hRule="atLeast"/>
        </w:trPr>
        <w:tc>
          <w:tcPr>
            <w:tcW w:w="1200" w:type="dxa"/>
          </w:tcPr>
          <w:p>
            <w:pPr>
              <w:pStyle w:val="TableParagraph"/>
              <w:spacing w:before="10"/>
              <w:rPr>
                <w:sz w:val="18"/>
              </w:rPr>
            </w:pPr>
          </w:p>
          <w:p>
            <w:pPr>
              <w:pStyle w:val="TableParagraph"/>
              <w:ind w:left="387" w:right="353"/>
              <w:jc w:val="center"/>
              <w:rPr>
                <w:b/>
                <w:sz w:val="18"/>
              </w:rPr>
            </w:pPr>
            <w:r>
              <w:rPr>
                <w:b/>
                <w:spacing w:val="-4"/>
                <w:sz w:val="18"/>
              </w:rPr>
              <w:t>Year</w:t>
            </w:r>
          </w:p>
        </w:tc>
        <w:tc>
          <w:tcPr>
            <w:tcW w:w="1900" w:type="dxa"/>
          </w:tcPr>
          <w:p>
            <w:pPr>
              <w:pStyle w:val="TableParagraph"/>
              <w:spacing w:line="249" w:lineRule="auto" w:before="109"/>
              <w:ind w:left="414" w:right="372" w:hanging="14"/>
              <w:rPr>
                <w:b/>
                <w:sz w:val="18"/>
              </w:rPr>
            </w:pPr>
            <w:r>
              <w:rPr>
                <w:b/>
                <w:spacing w:val="-10"/>
                <w:sz w:val="18"/>
              </w:rPr>
              <w:t>Total</w:t>
            </w:r>
            <w:r>
              <w:rPr>
                <w:b/>
                <w:spacing w:val="-3"/>
                <w:sz w:val="18"/>
              </w:rPr>
              <w:t> </w:t>
            </w:r>
            <w:r>
              <w:rPr>
                <w:b/>
                <w:spacing w:val="-10"/>
                <w:sz w:val="18"/>
              </w:rPr>
              <w:t>reserves</w:t>
            </w:r>
            <w:r>
              <w:rPr>
                <w:b/>
                <w:sz w:val="18"/>
              </w:rPr>
              <w:t> </w:t>
            </w:r>
            <w:r>
              <w:rPr>
                <w:b/>
                <w:w w:val="95"/>
                <w:sz w:val="18"/>
              </w:rPr>
              <w:t>(USD</w:t>
            </w:r>
            <w:r>
              <w:rPr>
                <w:b/>
                <w:spacing w:val="-8"/>
                <w:w w:val="95"/>
                <w:sz w:val="18"/>
              </w:rPr>
              <w:t> </w:t>
            </w:r>
            <w:r>
              <w:rPr>
                <w:b/>
                <w:spacing w:val="-2"/>
                <w:w w:val="90"/>
                <w:sz w:val="18"/>
              </w:rPr>
              <w:t>billions)</w:t>
            </w:r>
          </w:p>
        </w:tc>
        <w:tc>
          <w:tcPr>
            <w:tcW w:w="2980" w:type="dxa"/>
          </w:tcPr>
          <w:p>
            <w:pPr>
              <w:pStyle w:val="TableParagraph"/>
              <w:spacing w:line="249" w:lineRule="auto" w:before="1"/>
              <w:ind w:left="82" w:right="60"/>
              <w:jc w:val="center"/>
              <w:rPr>
                <w:b/>
                <w:sz w:val="18"/>
              </w:rPr>
            </w:pPr>
            <w:r>
              <w:rPr>
                <w:b/>
                <w:spacing w:val="-6"/>
                <w:sz w:val="18"/>
              </w:rPr>
              <w:t>Amounts</w:t>
            </w:r>
            <w:r>
              <w:rPr>
                <w:b/>
                <w:spacing w:val="-7"/>
                <w:sz w:val="18"/>
              </w:rPr>
              <w:t> </w:t>
            </w:r>
            <w:r>
              <w:rPr>
                <w:b/>
                <w:spacing w:val="-6"/>
                <w:sz w:val="18"/>
              </w:rPr>
              <w:t>outstanding under</w:t>
            </w:r>
            <w:r>
              <w:rPr>
                <w:b/>
                <w:spacing w:val="-7"/>
                <w:sz w:val="18"/>
              </w:rPr>
              <w:t> </w:t>
            </w:r>
            <w:r>
              <w:rPr>
                <w:b/>
                <w:spacing w:val="-6"/>
                <w:sz w:val="18"/>
              </w:rPr>
              <w:t>PBOC </w:t>
            </w:r>
            <w:r>
              <w:rPr>
                <w:b/>
                <w:sz w:val="18"/>
              </w:rPr>
              <w:t>swap facility</w:t>
            </w:r>
          </w:p>
          <w:p>
            <w:pPr>
              <w:pStyle w:val="TableParagraph"/>
              <w:spacing w:line="187" w:lineRule="exact" w:before="1"/>
              <w:ind w:left="79" w:right="60"/>
              <w:jc w:val="center"/>
              <w:rPr>
                <w:b/>
                <w:sz w:val="18"/>
              </w:rPr>
            </w:pPr>
            <w:r>
              <w:rPr>
                <w:b/>
                <w:spacing w:val="-8"/>
                <w:sz w:val="18"/>
              </w:rPr>
              <w:t>(USD</w:t>
            </w:r>
            <w:r>
              <w:rPr>
                <w:b/>
                <w:sz w:val="18"/>
              </w:rPr>
              <w:t> </w:t>
            </w:r>
            <w:r>
              <w:rPr>
                <w:b/>
                <w:spacing w:val="-2"/>
                <w:sz w:val="18"/>
              </w:rPr>
              <w:t>billions)</w:t>
            </w:r>
          </w:p>
        </w:tc>
        <w:tc>
          <w:tcPr>
            <w:tcW w:w="2980" w:type="dxa"/>
          </w:tcPr>
          <w:p>
            <w:pPr>
              <w:pStyle w:val="TableParagraph"/>
              <w:spacing w:line="249" w:lineRule="auto" w:before="109"/>
              <w:ind w:left="54" w:firstLine="84"/>
              <w:rPr>
                <w:b/>
                <w:sz w:val="18"/>
              </w:rPr>
            </w:pPr>
            <w:r>
              <w:rPr>
                <w:b/>
                <w:spacing w:val="-4"/>
                <w:sz w:val="18"/>
              </w:rPr>
              <w:t>Estimated percentage of reserves </w:t>
            </w:r>
            <w:r>
              <w:rPr>
                <w:b/>
                <w:spacing w:val="-6"/>
                <w:sz w:val="18"/>
              </w:rPr>
              <w:t>originating</w:t>
            </w:r>
            <w:r>
              <w:rPr>
                <w:b/>
                <w:spacing w:val="-9"/>
                <w:sz w:val="18"/>
              </w:rPr>
              <w:t> </w:t>
            </w:r>
            <w:r>
              <w:rPr>
                <w:b/>
                <w:spacing w:val="-6"/>
                <w:sz w:val="18"/>
              </w:rPr>
              <w:t>from PBOC</w:t>
            </w:r>
            <w:r>
              <w:rPr>
                <w:b/>
                <w:spacing w:val="-7"/>
                <w:sz w:val="18"/>
              </w:rPr>
              <w:t> </w:t>
            </w:r>
            <w:r>
              <w:rPr>
                <w:b/>
                <w:spacing w:val="-6"/>
                <w:sz w:val="18"/>
              </w:rPr>
              <w:t>swap </w:t>
            </w:r>
            <w:r>
              <w:rPr>
                <w:b/>
                <w:spacing w:val="-6"/>
                <w:sz w:val="18"/>
              </w:rPr>
              <w:t>facility</w:t>
            </w:r>
          </w:p>
        </w:tc>
      </w:tr>
      <w:tr>
        <w:trPr>
          <w:trHeight w:val="500" w:hRule="atLeast"/>
        </w:trPr>
        <w:tc>
          <w:tcPr>
            <w:tcW w:w="1200" w:type="dxa"/>
          </w:tcPr>
          <w:p>
            <w:pPr>
              <w:pStyle w:val="TableParagraph"/>
              <w:spacing w:before="154"/>
              <w:ind w:left="384" w:right="365"/>
              <w:jc w:val="center"/>
              <w:rPr>
                <w:sz w:val="18"/>
              </w:rPr>
            </w:pPr>
            <w:r>
              <w:rPr>
                <w:spacing w:val="-4"/>
                <w:sz w:val="18"/>
              </w:rPr>
              <w:t>2020</w:t>
            </w:r>
          </w:p>
        </w:tc>
        <w:tc>
          <w:tcPr>
            <w:tcW w:w="1900" w:type="dxa"/>
          </w:tcPr>
          <w:p>
            <w:pPr>
              <w:pStyle w:val="TableParagraph"/>
              <w:spacing w:before="154"/>
              <w:ind w:left="669"/>
              <w:rPr>
                <w:sz w:val="18"/>
              </w:rPr>
            </w:pPr>
            <w:r>
              <w:rPr>
                <w:spacing w:val="-2"/>
                <w:sz w:val="18"/>
              </w:rPr>
              <w:t>$39.40</w:t>
            </w:r>
          </w:p>
        </w:tc>
        <w:tc>
          <w:tcPr>
            <w:tcW w:w="2980" w:type="dxa"/>
          </w:tcPr>
          <w:p>
            <w:pPr>
              <w:pStyle w:val="TableParagraph"/>
              <w:spacing w:before="154"/>
              <w:ind w:left="64" w:right="60"/>
              <w:jc w:val="center"/>
              <w:rPr>
                <w:sz w:val="18"/>
              </w:rPr>
            </w:pPr>
            <w:r>
              <w:rPr>
                <w:spacing w:val="-2"/>
                <w:sz w:val="18"/>
              </w:rPr>
              <w:t>$19.89</w:t>
            </w:r>
          </w:p>
        </w:tc>
        <w:tc>
          <w:tcPr>
            <w:tcW w:w="2980" w:type="dxa"/>
          </w:tcPr>
          <w:p>
            <w:pPr>
              <w:pStyle w:val="TableParagraph"/>
              <w:spacing w:before="154"/>
              <w:ind w:left="74" w:right="60"/>
              <w:jc w:val="center"/>
              <w:rPr>
                <w:sz w:val="18"/>
              </w:rPr>
            </w:pPr>
            <w:r>
              <w:rPr>
                <w:spacing w:val="-2"/>
                <w:sz w:val="18"/>
              </w:rPr>
              <w:t>50.49%</w:t>
            </w:r>
          </w:p>
        </w:tc>
      </w:tr>
      <w:tr>
        <w:trPr>
          <w:trHeight w:val="520" w:hRule="atLeast"/>
        </w:trPr>
        <w:tc>
          <w:tcPr>
            <w:tcW w:w="1200" w:type="dxa"/>
          </w:tcPr>
          <w:p>
            <w:pPr>
              <w:pStyle w:val="TableParagraph"/>
              <w:spacing w:before="4"/>
              <w:rPr>
                <w:sz w:val="14"/>
              </w:rPr>
            </w:pPr>
          </w:p>
          <w:p>
            <w:pPr>
              <w:pStyle w:val="TableParagraph"/>
              <w:ind w:left="384" w:right="365"/>
              <w:jc w:val="center"/>
              <w:rPr>
                <w:sz w:val="18"/>
              </w:rPr>
            </w:pPr>
            <w:r>
              <w:rPr>
                <w:spacing w:val="-4"/>
                <w:sz w:val="18"/>
              </w:rPr>
              <w:t>2021</w:t>
            </w:r>
          </w:p>
        </w:tc>
        <w:tc>
          <w:tcPr>
            <w:tcW w:w="1900" w:type="dxa"/>
          </w:tcPr>
          <w:p>
            <w:pPr>
              <w:pStyle w:val="TableParagraph"/>
              <w:spacing w:before="4"/>
              <w:rPr>
                <w:sz w:val="14"/>
              </w:rPr>
            </w:pPr>
          </w:p>
          <w:p>
            <w:pPr>
              <w:pStyle w:val="TableParagraph"/>
              <w:ind w:left="669"/>
              <w:rPr>
                <w:sz w:val="18"/>
              </w:rPr>
            </w:pPr>
            <w:r>
              <w:rPr>
                <w:spacing w:val="-2"/>
                <w:sz w:val="18"/>
              </w:rPr>
              <w:t>$39.65</w:t>
            </w:r>
          </w:p>
        </w:tc>
        <w:tc>
          <w:tcPr>
            <w:tcW w:w="2980" w:type="dxa"/>
          </w:tcPr>
          <w:p>
            <w:pPr>
              <w:pStyle w:val="TableParagraph"/>
              <w:spacing w:before="4"/>
              <w:rPr>
                <w:sz w:val="14"/>
              </w:rPr>
            </w:pPr>
          </w:p>
          <w:p>
            <w:pPr>
              <w:pStyle w:val="TableParagraph"/>
              <w:ind w:left="64" w:right="60"/>
              <w:jc w:val="center"/>
              <w:rPr>
                <w:sz w:val="18"/>
              </w:rPr>
            </w:pPr>
            <w:r>
              <w:rPr>
                <w:spacing w:val="-2"/>
                <w:sz w:val="18"/>
              </w:rPr>
              <w:t>$20.40</w:t>
            </w:r>
          </w:p>
        </w:tc>
        <w:tc>
          <w:tcPr>
            <w:tcW w:w="2980" w:type="dxa"/>
          </w:tcPr>
          <w:p>
            <w:pPr>
              <w:pStyle w:val="TableParagraph"/>
              <w:spacing w:before="4"/>
              <w:rPr>
                <w:sz w:val="14"/>
              </w:rPr>
            </w:pPr>
          </w:p>
          <w:p>
            <w:pPr>
              <w:pStyle w:val="TableParagraph"/>
              <w:ind w:left="74" w:right="60"/>
              <w:jc w:val="center"/>
              <w:rPr>
                <w:sz w:val="18"/>
              </w:rPr>
            </w:pPr>
            <w:r>
              <w:rPr>
                <w:spacing w:val="-2"/>
                <w:sz w:val="18"/>
              </w:rPr>
              <w:t>51.47%</w:t>
            </w:r>
          </w:p>
        </w:tc>
      </w:tr>
    </w:tbl>
    <w:p>
      <w:pPr>
        <w:spacing w:line="333" w:lineRule="auto" w:before="27"/>
        <w:ind w:left="1140" w:right="1171" w:firstLine="0"/>
        <w:jc w:val="left"/>
        <w:rPr>
          <w:i/>
          <w:sz w:val="18"/>
        </w:rPr>
      </w:pPr>
      <w:r>
        <w:rPr>
          <w:i/>
          <w:sz w:val="18"/>
        </w:rPr>
        <w:t>Notes: This table shows the estimated percentage of Argentina’s foreign currency reserves that originated</w:t>
      </w:r>
      <w:r>
        <w:rPr>
          <w:i/>
          <w:sz w:val="18"/>
        </w:rPr>
        <w:t> from the PBOC swap facility between 2009 and 2021. The data on total reserves are from the World Bank and</w:t>
      </w:r>
      <w:r>
        <w:rPr>
          <w:i/>
          <w:spacing w:val="-1"/>
          <w:sz w:val="18"/>
        </w:rPr>
        <w:t> </w:t>
      </w:r>
      <w:r>
        <w:rPr>
          <w:i/>
          <w:sz w:val="18"/>
        </w:rPr>
        <w:t>include</w:t>
      </w:r>
      <w:r>
        <w:rPr>
          <w:i/>
          <w:spacing w:val="-1"/>
          <w:sz w:val="18"/>
        </w:rPr>
        <w:t> </w:t>
      </w:r>
      <w:r>
        <w:rPr>
          <w:i/>
          <w:sz w:val="18"/>
        </w:rPr>
        <w:t>gold</w:t>
      </w:r>
      <w:r>
        <w:rPr>
          <w:i/>
          <w:spacing w:val="-1"/>
          <w:sz w:val="18"/>
        </w:rPr>
        <w:t> </w:t>
      </w:r>
      <w:r>
        <w:rPr>
          <w:i/>
          <w:sz w:val="18"/>
        </w:rPr>
        <w:t>reserves.</w:t>
      </w:r>
      <w:r>
        <w:rPr>
          <w:i/>
          <w:spacing w:val="-1"/>
          <w:sz w:val="18"/>
        </w:rPr>
        <w:t> </w:t>
      </w:r>
      <w:r>
        <w:rPr>
          <w:i/>
          <w:sz w:val="18"/>
        </w:rPr>
        <w:t>Amounts</w:t>
      </w:r>
      <w:r>
        <w:rPr>
          <w:i/>
          <w:spacing w:val="-1"/>
          <w:sz w:val="18"/>
        </w:rPr>
        <w:t> </w:t>
      </w:r>
      <w:r>
        <w:rPr>
          <w:i/>
          <w:sz w:val="18"/>
        </w:rPr>
        <w:t>outstanding</w:t>
      </w:r>
      <w:r>
        <w:rPr>
          <w:i/>
          <w:spacing w:val="-1"/>
          <w:sz w:val="18"/>
        </w:rPr>
        <w:t> </w:t>
      </w:r>
      <w:r>
        <w:rPr>
          <w:i/>
          <w:sz w:val="18"/>
        </w:rPr>
        <w:t>under</w:t>
      </w:r>
      <w:r>
        <w:rPr>
          <w:i/>
          <w:spacing w:val="-1"/>
          <w:sz w:val="18"/>
        </w:rPr>
        <w:t> </w:t>
      </w:r>
      <w:r>
        <w:rPr>
          <w:i/>
          <w:sz w:val="18"/>
        </w:rPr>
        <w:t>the</w:t>
      </w:r>
      <w:r>
        <w:rPr>
          <w:i/>
          <w:spacing w:val="-1"/>
          <w:sz w:val="18"/>
        </w:rPr>
        <w:t> </w:t>
      </w:r>
      <w:r>
        <w:rPr>
          <w:i/>
          <w:sz w:val="18"/>
        </w:rPr>
        <w:t>PBOC</w:t>
      </w:r>
      <w:r>
        <w:rPr>
          <w:i/>
          <w:spacing w:val="-1"/>
          <w:sz w:val="18"/>
        </w:rPr>
        <w:t> </w:t>
      </w:r>
      <w:r>
        <w:rPr>
          <w:i/>
          <w:sz w:val="18"/>
        </w:rPr>
        <w:t>swap</w:t>
      </w:r>
      <w:r>
        <w:rPr>
          <w:i/>
          <w:spacing w:val="-1"/>
          <w:sz w:val="18"/>
        </w:rPr>
        <w:t> </w:t>
      </w:r>
      <w:r>
        <w:rPr>
          <w:i/>
          <w:sz w:val="18"/>
        </w:rPr>
        <w:t>facility</w:t>
      </w:r>
      <w:r>
        <w:rPr>
          <w:i/>
          <w:spacing w:val="-1"/>
          <w:sz w:val="18"/>
        </w:rPr>
        <w:t> </w:t>
      </w:r>
      <w:r>
        <w:rPr>
          <w:i/>
          <w:sz w:val="18"/>
        </w:rPr>
        <w:t>are</w:t>
      </w:r>
      <w:r>
        <w:rPr>
          <w:i/>
          <w:spacing w:val="-1"/>
          <w:sz w:val="18"/>
        </w:rPr>
        <w:t> </w:t>
      </w:r>
      <w:r>
        <w:rPr>
          <w:i/>
          <w:sz w:val="18"/>
        </w:rPr>
        <w:t>from</w:t>
      </w:r>
      <w:r>
        <w:rPr>
          <w:i/>
          <w:spacing w:val="-1"/>
          <w:sz w:val="18"/>
        </w:rPr>
        <w:t> </w:t>
      </w:r>
      <w:r>
        <w:rPr>
          <w:i/>
          <w:sz w:val="18"/>
        </w:rPr>
        <w:t>Horn</w:t>
      </w:r>
      <w:r>
        <w:rPr>
          <w:i/>
          <w:spacing w:val="-1"/>
          <w:sz w:val="18"/>
        </w:rPr>
        <w:t> </w:t>
      </w:r>
      <w:r>
        <w:rPr>
          <w:i/>
          <w:sz w:val="18"/>
        </w:rPr>
        <w:t>et</w:t>
      </w:r>
      <w:r>
        <w:rPr>
          <w:i/>
          <w:spacing w:val="-1"/>
          <w:sz w:val="18"/>
        </w:rPr>
        <w:t> </w:t>
      </w:r>
      <w:r>
        <w:rPr>
          <w:i/>
          <w:sz w:val="18"/>
        </w:rPr>
        <w:t>al</w:t>
      </w:r>
      <w:r>
        <w:rPr>
          <w:i/>
          <w:spacing w:val="-1"/>
          <w:sz w:val="18"/>
        </w:rPr>
        <w:t> </w:t>
      </w:r>
      <w:r>
        <w:rPr>
          <w:i/>
          <w:sz w:val="18"/>
        </w:rPr>
        <w:t>(2023a). </w:t>
      </w:r>
      <w:r>
        <w:rPr>
          <w:i/>
          <w:w w:val="105"/>
          <w:sz w:val="18"/>
        </w:rPr>
        <w:t>All amounts are reported in nominal USD.</w:t>
      </w:r>
    </w:p>
    <w:p>
      <w:pPr>
        <w:pStyle w:val="BodyText"/>
        <w:rPr>
          <w:i/>
          <w:sz w:val="18"/>
        </w:rPr>
      </w:pPr>
    </w:p>
    <w:p>
      <w:pPr>
        <w:pStyle w:val="BodyText"/>
        <w:spacing w:line="333" w:lineRule="auto" w:before="111"/>
        <w:ind w:left="1140" w:right="1151"/>
      </w:pPr>
      <w:r>
        <w:rPr>
          <w:w w:val="105"/>
        </w:rPr>
        <w:t>Despite</w:t>
      </w:r>
      <w:r>
        <w:rPr>
          <w:spacing w:val="-15"/>
          <w:w w:val="105"/>
        </w:rPr>
        <w:t> </w:t>
      </w:r>
      <w:r>
        <w:rPr>
          <w:w w:val="105"/>
        </w:rPr>
        <w:t>the</w:t>
      </w:r>
      <w:r>
        <w:rPr>
          <w:spacing w:val="-15"/>
          <w:w w:val="105"/>
        </w:rPr>
        <w:t> </w:t>
      </w:r>
      <w:r>
        <w:rPr>
          <w:w w:val="105"/>
        </w:rPr>
        <w:t>initial</w:t>
      </w:r>
      <w:r>
        <w:rPr>
          <w:spacing w:val="-15"/>
          <w:w w:val="105"/>
        </w:rPr>
        <w:t> </w:t>
      </w:r>
      <w:r>
        <w:rPr>
          <w:w w:val="105"/>
        </w:rPr>
        <w:t>challenges,</w:t>
      </w:r>
      <w:r>
        <w:rPr>
          <w:spacing w:val="-15"/>
          <w:w w:val="105"/>
        </w:rPr>
        <w:t> </w:t>
      </w:r>
      <w:r>
        <w:rPr>
          <w:w w:val="105"/>
        </w:rPr>
        <w:t>Macri</w:t>
      </w:r>
      <w:r>
        <w:rPr>
          <w:spacing w:val="-15"/>
          <w:w w:val="105"/>
        </w:rPr>
        <w:t> </w:t>
      </w:r>
      <w:r>
        <w:rPr>
          <w:w w:val="105"/>
        </w:rPr>
        <w:t>eventually</w:t>
      </w:r>
      <w:r>
        <w:rPr>
          <w:spacing w:val="-15"/>
          <w:w w:val="105"/>
        </w:rPr>
        <w:t> </w:t>
      </w:r>
      <w:r>
        <w:rPr>
          <w:w w:val="105"/>
        </w:rPr>
        <w:t>became</w:t>
      </w:r>
      <w:r>
        <w:rPr>
          <w:spacing w:val="-15"/>
          <w:w w:val="105"/>
        </w:rPr>
        <w:t> </w:t>
      </w:r>
      <w:r>
        <w:rPr>
          <w:w w:val="105"/>
        </w:rPr>
        <w:t>a</w:t>
      </w:r>
      <w:r>
        <w:rPr>
          <w:spacing w:val="-15"/>
          <w:w w:val="105"/>
        </w:rPr>
        <w:t> </w:t>
      </w:r>
      <w:r>
        <w:rPr>
          <w:w w:val="105"/>
        </w:rPr>
        <w:t>valued</w:t>
      </w:r>
      <w:r>
        <w:rPr>
          <w:spacing w:val="-15"/>
          <w:w w:val="105"/>
        </w:rPr>
        <w:t> </w:t>
      </w:r>
      <w:r>
        <w:rPr>
          <w:w w:val="105"/>
        </w:rPr>
        <w:t>partner</w:t>
      </w:r>
      <w:r>
        <w:rPr>
          <w:spacing w:val="-15"/>
          <w:w w:val="105"/>
        </w:rPr>
        <w:t> </w:t>
      </w:r>
      <w:r>
        <w:rPr>
          <w:w w:val="105"/>
        </w:rPr>
        <w:t>to </w:t>
      </w:r>
      <w:r>
        <w:rPr/>
        <w:t>China, as demonstrated by the increase in the swap line, Xi’s visits, and various </w:t>
      </w:r>
      <w:r>
        <w:rPr>
          <w:w w:val="105"/>
        </w:rPr>
        <w:t>trade</w:t>
      </w:r>
      <w:r>
        <w:rPr>
          <w:spacing w:val="-14"/>
          <w:w w:val="105"/>
        </w:rPr>
        <w:t> </w:t>
      </w:r>
      <w:r>
        <w:rPr>
          <w:w w:val="105"/>
        </w:rPr>
        <w:t>agreements,</w:t>
      </w:r>
      <w:r>
        <w:rPr>
          <w:spacing w:val="-14"/>
          <w:w w:val="105"/>
        </w:rPr>
        <w:t> </w:t>
      </w:r>
      <w:r>
        <w:rPr>
          <w:w w:val="105"/>
        </w:rPr>
        <w:t>including</w:t>
      </w:r>
      <w:r>
        <w:rPr>
          <w:spacing w:val="-14"/>
          <w:w w:val="105"/>
        </w:rPr>
        <w:t> </w:t>
      </w:r>
      <w:r>
        <w:rPr>
          <w:w w:val="105"/>
        </w:rPr>
        <w:t>the</w:t>
      </w:r>
      <w:r>
        <w:rPr>
          <w:spacing w:val="-14"/>
          <w:w w:val="105"/>
        </w:rPr>
        <w:t> </w:t>
      </w:r>
      <w:r>
        <w:rPr>
          <w:w w:val="105"/>
        </w:rPr>
        <w:t>opening</w:t>
      </w:r>
      <w:r>
        <w:rPr>
          <w:spacing w:val="-14"/>
          <w:w w:val="105"/>
        </w:rPr>
        <w:t> </w:t>
      </w:r>
      <w:r>
        <w:rPr>
          <w:w w:val="105"/>
        </w:rPr>
        <w:t>up</w:t>
      </w:r>
      <w:r>
        <w:rPr>
          <w:spacing w:val="-14"/>
          <w:w w:val="105"/>
        </w:rPr>
        <w:t> </w:t>
      </w:r>
      <w:r>
        <w:rPr>
          <w:w w:val="105"/>
        </w:rPr>
        <w:t>of</w:t>
      </w:r>
      <w:r>
        <w:rPr>
          <w:spacing w:val="-14"/>
          <w:w w:val="105"/>
        </w:rPr>
        <w:t> </w:t>
      </w:r>
      <w:r>
        <w:rPr>
          <w:w w:val="105"/>
        </w:rPr>
        <w:t>China</w:t>
      </w:r>
      <w:r>
        <w:rPr>
          <w:spacing w:val="-14"/>
          <w:w w:val="105"/>
        </w:rPr>
        <w:t> </w:t>
      </w:r>
      <w:r>
        <w:rPr>
          <w:w w:val="105"/>
        </w:rPr>
        <w:t>to</w:t>
      </w:r>
      <w:r>
        <w:rPr>
          <w:spacing w:val="-14"/>
          <w:w w:val="105"/>
        </w:rPr>
        <w:t> </w:t>
      </w:r>
      <w:r>
        <w:rPr>
          <w:w w:val="105"/>
        </w:rPr>
        <w:t>Argentina’s</w:t>
      </w:r>
      <w:r>
        <w:rPr>
          <w:spacing w:val="-14"/>
          <w:w w:val="105"/>
        </w:rPr>
        <w:t> </w:t>
      </w:r>
      <w:r>
        <w:rPr>
          <w:w w:val="105"/>
        </w:rPr>
        <w:t>soymeal livestock</w:t>
      </w:r>
      <w:r>
        <w:rPr>
          <w:spacing w:val="-18"/>
          <w:w w:val="105"/>
        </w:rPr>
        <w:t> </w:t>
      </w:r>
      <w:r>
        <w:rPr>
          <w:w w:val="105"/>
        </w:rPr>
        <w:t>feed</w:t>
      </w:r>
      <w:r>
        <w:rPr>
          <w:spacing w:val="-17"/>
          <w:w w:val="105"/>
        </w:rPr>
        <w:t> </w:t>
      </w:r>
      <w:r>
        <w:rPr>
          <w:w w:val="105"/>
        </w:rPr>
        <w:t>exports</w:t>
      </w:r>
      <w:r>
        <w:rPr>
          <w:spacing w:val="-18"/>
          <w:w w:val="105"/>
        </w:rPr>
        <w:t> </w:t>
      </w:r>
      <w:r>
        <w:rPr>
          <w:w w:val="105"/>
        </w:rPr>
        <w:t>in</w:t>
      </w:r>
      <w:r>
        <w:rPr>
          <w:spacing w:val="-18"/>
          <w:w w:val="105"/>
        </w:rPr>
        <w:t> </w:t>
      </w:r>
      <w:r>
        <w:rPr>
          <w:w w:val="105"/>
        </w:rPr>
        <w:t>September</w:t>
      </w:r>
      <w:r>
        <w:rPr>
          <w:spacing w:val="-17"/>
          <w:w w:val="105"/>
        </w:rPr>
        <w:t> </w:t>
      </w:r>
      <w:r>
        <w:rPr>
          <w:w w:val="105"/>
        </w:rPr>
        <w:t>2019</w:t>
      </w:r>
      <w:r>
        <w:rPr>
          <w:spacing w:val="-18"/>
          <w:w w:val="105"/>
        </w:rPr>
        <w:t> </w:t>
      </w:r>
      <w:r>
        <w:rPr>
          <w:w w:val="105"/>
        </w:rPr>
        <w:t>and</w:t>
      </w:r>
      <w:r>
        <w:rPr>
          <w:spacing w:val="-17"/>
          <w:w w:val="105"/>
        </w:rPr>
        <w:t> </w:t>
      </w:r>
      <w:r>
        <w:rPr>
          <w:w w:val="105"/>
        </w:rPr>
        <w:t>lower</w:t>
      </w:r>
      <w:r>
        <w:rPr>
          <w:spacing w:val="-18"/>
          <w:w w:val="105"/>
        </w:rPr>
        <w:t> </w:t>
      </w:r>
      <w:r>
        <w:rPr>
          <w:w w:val="105"/>
        </w:rPr>
        <w:t>barriers</w:t>
      </w:r>
      <w:r>
        <w:rPr>
          <w:spacing w:val="-17"/>
          <w:w w:val="105"/>
        </w:rPr>
        <w:t> </w:t>
      </w:r>
      <w:r>
        <w:rPr>
          <w:w w:val="105"/>
        </w:rPr>
        <w:t>to</w:t>
      </w:r>
      <w:r>
        <w:rPr>
          <w:spacing w:val="-18"/>
          <w:w w:val="105"/>
        </w:rPr>
        <w:t> </w:t>
      </w:r>
      <w:r>
        <w:rPr>
          <w:w w:val="105"/>
        </w:rPr>
        <w:t>beef</w:t>
      </w:r>
      <w:r>
        <w:rPr>
          <w:spacing w:val="-17"/>
          <w:w w:val="105"/>
        </w:rPr>
        <w:t> </w:t>
      </w:r>
      <w:r>
        <w:rPr>
          <w:w w:val="105"/>
        </w:rPr>
        <w:t>and</w:t>
      </w:r>
      <w:r>
        <w:rPr>
          <w:spacing w:val="-18"/>
          <w:w w:val="105"/>
        </w:rPr>
        <w:t> </w:t>
      </w:r>
      <w:r>
        <w:rPr>
          <w:w w:val="105"/>
        </w:rPr>
        <w:t>sheep </w:t>
      </w:r>
      <w:r>
        <w:rPr/>
        <w:t>exports (Koop 2018, Bronstein and Heath 2019). Macri took measures to join </w:t>
      </w:r>
      <w:r>
        <w:rPr/>
        <w:t>the China-backed Asian Infrastructure Investment Bank (AIIB) in 2018, which only </w:t>
      </w:r>
      <w:r>
        <w:rPr>
          <w:w w:val="105"/>
        </w:rPr>
        <w:t>became</w:t>
      </w:r>
      <w:r>
        <w:rPr>
          <w:spacing w:val="-16"/>
          <w:w w:val="105"/>
        </w:rPr>
        <w:t> </w:t>
      </w:r>
      <w:r>
        <w:rPr>
          <w:w w:val="105"/>
        </w:rPr>
        <w:t>ofﬁcial</w:t>
      </w:r>
      <w:r>
        <w:rPr>
          <w:spacing w:val="-16"/>
          <w:w w:val="105"/>
        </w:rPr>
        <w:t> </w:t>
      </w:r>
      <w:r>
        <w:rPr>
          <w:w w:val="105"/>
        </w:rPr>
        <w:t>in</w:t>
      </w:r>
      <w:r>
        <w:rPr>
          <w:spacing w:val="-16"/>
          <w:w w:val="105"/>
        </w:rPr>
        <w:t> </w:t>
      </w:r>
      <w:r>
        <w:rPr>
          <w:w w:val="105"/>
        </w:rPr>
        <w:t>2020.</w:t>
      </w:r>
      <w:r>
        <w:rPr>
          <w:spacing w:val="-16"/>
          <w:w w:val="105"/>
        </w:rPr>
        <w:t> </w:t>
      </w:r>
      <w:r>
        <w:rPr>
          <w:w w:val="105"/>
        </w:rPr>
        <w:t>Also,</w:t>
      </w:r>
      <w:r>
        <w:rPr>
          <w:spacing w:val="-16"/>
          <w:w w:val="105"/>
        </w:rPr>
        <w:t> </w:t>
      </w:r>
      <w:r>
        <w:rPr>
          <w:w w:val="105"/>
        </w:rPr>
        <w:t>while</w:t>
      </w:r>
      <w:r>
        <w:rPr>
          <w:spacing w:val="-16"/>
          <w:w w:val="105"/>
        </w:rPr>
        <w:t> </w:t>
      </w:r>
      <w:r>
        <w:rPr>
          <w:w w:val="105"/>
        </w:rPr>
        <w:t>Argentina</w:t>
      </w:r>
      <w:r>
        <w:rPr>
          <w:spacing w:val="-16"/>
          <w:w w:val="105"/>
        </w:rPr>
        <w:t> </w:t>
      </w:r>
      <w:r>
        <w:rPr>
          <w:w w:val="105"/>
        </w:rPr>
        <w:t>did</w:t>
      </w:r>
      <w:r>
        <w:rPr>
          <w:spacing w:val="-16"/>
          <w:w w:val="105"/>
        </w:rPr>
        <w:t> </w:t>
      </w:r>
      <w:r>
        <w:rPr>
          <w:w w:val="105"/>
        </w:rPr>
        <w:t>not</w:t>
      </w:r>
      <w:r>
        <w:rPr>
          <w:spacing w:val="-16"/>
          <w:w w:val="105"/>
        </w:rPr>
        <w:t> </w:t>
      </w:r>
      <w:r>
        <w:rPr>
          <w:w w:val="105"/>
        </w:rPr>
        <w:t>ofﬁcially</w:t>
      </w:r>
      <w:r>
        <w:rPr>
          <w:spacing w:val="-16"/>
          <w:w w:val="105"/>
        </w:rPr>
        <w:t> </w:t>
      </w:r>
      <w:r>
        <w:rPr>
          <w:w w:val="105"/>
        </w:rPr>
        <w:t>join</w:t>
      </w:r>
      <w:r>
        <w:rPr>
          <w:spacing w:val="-16"/>
          <w:w w:val="105"/>
        </w:rPr>
        <w:t> </w:t>
      </w:r>
      <w:r>
        <w:rPr>
          <w:w w:val="105"/>
        </w:rPr>
        <w:t>the</w:t>
      </w:r>
      <w:r>
        <w:rPr>
          <w:spacing w:val="-16"/>
          <w:w w:val="105"/>
        </w:rPr>
        <w:t> </w:t>
      </w:r>
      <w:r>
        <w:rPr>
          <w:w w:val="105"/>
        </w:rPr>
        <w:t>BRI</w:t>
      </w:r>
      <w:r>
        <w:rPr>
          <w:spacing w:val="-16"/>
          <w:w w:val="105"/>
        </w:rPr>
        <w:t> </w:t>
      </w:r>
      <w:r>
        <w:rPr>
          <w:w w:val="105"/>
        </w:rPr>
        <w:t>until the</w:t>
      </w:r>
      <w:r>
        <w:rPr>
          <w:spacing w:val="-12"/>
          <w:w w:val="105"/>
        </w:rPr>
        <w:t> </w:t>
      </w:r>
      <w:r>
        <w:rPr>
          <w:w w:val="105"/>
        </w:rPr>
        <w:t>next</w:t>
      </w:r>
      <w:r>
        <w:rPr>
          <w:spacing w:val="-12"/>
          <w:w w:val="105"/>
        </w:rPr>
        <w:t> </w:t>
      </w:r>
      <w:r>
        <w:rPr>
          <w:w w:val="105"/>
        </w:rPr>
        <w:t>administration,</w:t>
      </w:r>
      <w:r>
        <w:rPr>
          <w:spacing w:val="-12"/>
          <w:w w:val="105"/>
        </w:rPr>
        <w:t> </w:t>
      </w:r>
      <w:r>
        <w:rPr>
          <w:w w:val="105"/>
        </w:rPr>
        <w:t>Macri</w:t>
      </w:r>
      <w:r>
        <w:rPr>
          <w:spacing w:val="-12"/>
          <w:w w:val="105"/>
        </w:rPr>
        <w:t> </w:t>
      </w:r>
      <w:r>
        <w:rPr>
          <w:w w:val="105"/>
        </w:rPr>
        <w:t>was</w:t>
      </w:r>
      <w:r>
        <w:rPr>
          <w:spacing w:val="-12"/>
          <w:w w:val="105"/>
        </w:rPr>
        <w:t> </w:t>
      </w:r>
      <w:r>
        <w:rPr>
          <w:w w:val="105"/>
        </w:rPr>
        <w:t>one</w:t>
      </w:r>
      <w:r>
        <w:rPr>
          <w:spacing w:val="-12"/>
          <w:w w:val="105"/>
        </w:rPr>
        <w:t> </w:t>
      </w:r>
      <w:r>
        <w:rPr>
          <w:w w:val="105"/>
        </w:rPr>
        <w:t>of</w:t>
      </w:r>
      <w:r>
        <w:rPr>
          <w:spacing w:val="-12"/>
          <w:w w:val="105"/>
        </w:rPr>
        <w:t> </w:t>
      </w:r>
      <w:r>
        <w:rPr>
          <w:w w:val="105"/>
        </w:rPr>
        <w:t>only</w:t>
      </w:r>
      <w:r>
        <w:rPr>
          <w:spacing w:val="-12"/>
          <w:w w:val="105"/>
        </w:rPr>
        <w:t> </w:t>
      </w:r>
      <w:r>
        <w:rPr>
          <w:w w:val="105"/>
        </w:rPr>
        <w:t>two</w:t>
      </w:r>
      <w:r>
        <w:rPr>
          <w:spacing w:val="-12"/>
          <w:w w:val="105"/>
        </w:rPr>
        <w:t> </w:t>
      </w:r>
      <w:r>
        <w:rPr>
          <w:w w:val="105"/>
        </w:rPr>
        <w:t>heads</w:t>
      </w:r>
      <w:r>
        <w:rPr>
          <w:spacing w:val="-12"/>
          <w:w w:val="105"/>
        </w:rPr>
        <w:t> </w:t>
      </w:r>
      <w:r>
        <w:rPr>
          <w:w w:val="105"/>
        </w:rPr>
        <w:t>of</w:t>
      </w:r>
      <w:r>
        <w:rPr>
          <w:spacing w:val="-12"/>
          <w:w w:val="105"/>
        </w:rPr>
        <w:t> </w:t>
      </w:r>
      <w:r>
        <w:rPr>
          <w:w w:val="105"/>
        </w:rPr>
        <w:t>state</w:t>
      </w:r>
      <w:r>
        <w:rPr>
          <w:spacing w:val="-12"/>
          <w:w w:val="105"/>
        </w:rPr>
        <w:t> </w:t>
      </w:r>
      <w:r>
        <w:rPr>
          <w:w w:val="105"/>
        </w:rPr>
        <w:t>from</w:t>
      </w:r>
      <w:r>
        <w:rPr>
          <w:spacing w:val="-12"/>
          <w:w w:val="105"/>
        </w:rPr>
        <w:t> </w:t>
      </w:r>
      <w:r>
        <w:rPr>
          <w:w w:val="105"/>
        </w:rPr>
        <w:t>Latin </w:t>
      </w:r>
      <w:r>
        <w:rPr/>
        <w:t>America to participate in the ﬁrst Belt and Road Initiative Forum in 2017 (Center </w:t>
      </w:r>
      <w:r>
        <w:rPr>
          <w:w w:val="105"/>
        </w:rPr>
        <w:t>for</w:t>
      </w:r>
      <w:r>
        <w:rPr>
          <w:spacing w:val="-16"/>
          <w:w w:val="105"/>
        </w:rPr>
        <w:t> </w:t>
      </w:r>
      <w:r>
        <w:rPr>
          <w:w w:val="105"/>
        </w:rPr>
        <w:t>Latin</w:t>
      </w:r>
      <w:r>
        <w:rPr>
          <w:spacing w:val="-16"/>
          <w:w w:val="105"/>
        </w:rPr>
        <w:t> </w:t>
      </w:r>
      <w:r>
        <w:rPr>
          <w:w w:val="105"/>
        </w:rPr>
        <w:t>American</w:t>
      </w:r>
      <w:r>
        <w:rPr>
          <w:spacing w:val="-16"/>
          <w:w w:val="105"/>
        </w:rPr>
        <w:t> </w:t>
      </w:r>
      <w:r>
        <w:rPr>
          <w:w w:val="105"/>
        </w:rPr>
        <w:t>and</w:t>
      </w:r>
      <w:r>
        <w:rPr>
          <w:spacing w:val="-16"/>
          <w:w w:val="105"/>
        </w:rPr>
        <w:t> </w:t>
      </w:r>
      <w:r>
        <w:rPr>
          <w:w w:val="105"/>
        </w:rPr>
        <w:t>Latino</w:t>
      </w:r>
      <w:r>
        <w:rPr>
          <w:spacing w:val="-16"/>
          <w:w w:val="105"/>
        </w:rPr>
        <w:t> </w:t>
      </w:r>
      <w:r>
        <w:rPr>
          <w:w w:val="105"/>
        </w:rPr>
        <w:t>Studies</w:t>
      </w:r>
      <w:r>
        <w:rPr>
          <w:spacing w:val="-16"/>
          <w:w w:val="105"/>
        </w:rPr>
        <w:t> </w:t>
      </w:r>
      <w:r>
        <w:rPr>
          <w:w w:val="105"/>
        </w:rPr>
        <w:t>2022).</w:t>
      </w:r>
    </w:p>
    <w:p>
      <w:pPr>
        <w:pStyle w:val="BodyText"/>
        <w:spacing w:before="4"/>
        <w:rPr>
          <w:sz w:val="27"/>
        </w:rPr>
      </w:pPr>
    </w:p>
    <w:p>
      <w:pPr>
        <w:pStyle w:val="BodyText"/>
        <w:spacing w:line="333" w:lineRule="auto"/>
        <w:ind w:left="1140" w:right="1229"/>
      </w:pPr>
      <w:r>
        <w:t>Beyond PBOC swap line borrowings, signiﬁcant collaborative activities with China during Macri’s presidency included the General Roca Railway Equipment Acquisition Project, which received a $236-million buyer’s credit from CDB and supported a commercial contract with state-owned CRRC Qingdao Sifang; the National Road Line B (Corredor B Toll Road) Project, which was supported by a $1.18-billion syndicated loan from three banks, including the Bank of China and ICBC, to a Argentine-Chinese joint venture responsible for the construction and operation of the road; and the 312 MW Caucharí Photovoltaic Power Plant Project, ﬁnanced by a $331.5-million China Eximbank loan. Macri’s personal pragmatism and the prospect of what China could still offer helped foster a good relationship.</w:t>
      </w:r>
    </w:p>
    <w:p>
      <w:pPr>
        <w:pStyle w:val="BodyText"/>
        <w:spacing w:before="5"/>
        <w:rPr>
          <w:sz w:val="27"/>
        </w:rPr>
      </w:pPr>
    </w:p>
    <w:p>
      <w:pPr>
        <w:pStyle w:val="BodyText"/>
        <w:spacing w:line="333" w:lineRule="auto"/>
        <w:ind w:left="1140" w:right="1333"/>
      </w:pPr>
      <w:r>
        <w:t>China’s experience with Macri left Beijing with an optimistic outlook for the future of Argentine-Chinese relations. Despite Macri’s pro-Western views and actions and initial caution toward China, under his leadership Argentina grew even closer to China. If China could thrive in Argentina under a conservative, pro-Western president, then it could thrive under almost any conceivable Argentine president—especially if the Kirchnerists returned to power, who had deepened the relationship in the ﬁrst place. China had demonstrated during both CFK and Macri’s presidencies that it was a reliable, critical partner to the Argentine government for the country’s economic stability and willing to negotiate if necessary, leaving little willpower among Argentine elites to alienate or antagonize a valuable partner; thus, China had turned Argentina into a “safe bet” for the foreseeable future.</w:t>
      </w:r>
    </w:p>
    <w:p>
      <w:pPr>
        <w:spacing w:after="0" w:line="333" w:lineRule="auto"/>
        <w:sectPr>
          <w:pgSz w:w="12240" w:h="15840"/>
          <w:pgMar w:header="0" w:footer="720" w:top="1400" w:bottom="920" w:left="660" w:right="680"/>
        </w:sectPr>
      </w:pPr>
    </w:p>
    <w:p>
      <w:pPr>
        <w:pStyle w:val="BodyText"/>
        <w:spacing w:before="5"/>
        <w:rPr>
          <w:sz w:val="27"/>
        </w:rPr>
      </w:pPr>
    </w:p>
    <w:p>
      <w:pPr>
        <w:pStyle w:val="BodyText"/>
        <w:spacing w:line="333" w:lineRule="auto"/>
        <w:ind w:left="1140" w:right="1171"/>
      </w:pPr>
      <w:r>
        <w:rPr/>
        <w:t>Macri’s center-right government ultimately proved insufﬁciently popular by </w:t>
      </w:r>
      <w:r>
        <w:rPr/>
        <w:t>the time of the 2019 Argentine general elections, due to economic troubles. The Kirchnerists returned to power with president Alberto Fernández and former president, now vice president, Cristina Fernández de Kirchner (no relation).</w:t>
      </w:r>
    </w:p>
    <w:p>
      <w:pPr>
        <w:pStyle w:val="BodyText"/>
        <w:spacing w:line="333" w:lineRule="auto"/>
        <w:ind w:left="1140" w:right="1118"/>
      </w:pPr>
      <w:r>
        <w:rPr>
          <w:w w:val="105"/>
        </w:rPr>
        <w:t>During</w:t>
      </w:r>
      <w:r>
        <w:rPr>
          <w:spacing w:val="-18"/>
          <w:w w:val="105"/>
        </w:rPr>
        <w:t> </w:t>
      </w:r>
      <w:r>
        <w:rPr>
          <w:w w:val="105"/>
        </w:rPr>
        <w:t>his</w:t>
      </w:r>
      <w:r>
        <w:rPr>
          <w:spacing w:val="-17"/>
          <w:w w:val="105"/>
        </w:rPr>
        <w:t> </w:t>
      </w:r>
      <w:r>
        <w:rPr>
          <w:w w:val="105"/>
        </w:rPr>
        <w:t>campaign,</w:t>
      </w:r>
      <w:r>
        <w:rPr>
          <w:spacing w:val="-18"/>
          <w:w w:val="105"/>
        </w:rPr>
        <w:t> </w:t>
      </w:r>
      <w:r>
        <w:rPr>
          <w:w w:val="105"/>
        </w:rPr>
        <w:t>Fernández</w:t>
      </w:r>
      <w:r>
        <w:rPr>
          <w:spacing w:val="-18"/>
          <w:w w:val="105"/>
        </w:rPr>
        <w:t> </w:t>
      </w:r>
      <w:r>
        <w:rPr>
          <w:w w:val="105"/>
        </w:rPr>
        <w:t>often</w:t>
      </w:r>
      <w:r>
        <w:rPr>
          <w:spacing w:val="-17"/>
          <w:w w:val="105"/>
        </w:rPr>
        <w:t> </w:t>
      </w:r>
      <w:r>
        <w:rPr>
          <w:w w:val="105"/>
        </w:rPr>
        <w:t>discussed</w:t>
      </w:r>
      <w:r>
        <w:rPr>
          <w:spacing w:val="-18"/>
          <w:w w:val="105"/>
        </w:rPr>
        <w:t> </w:t>
      </w:r>
      <w:r>
        <w:rPr>
          <w:w w:val="105"/>
        </w:rPr>
        <w:t>China,</w:t>
      </w:r>
      <w:r>
        <w:rPr>
          <w:spacing w:val="-17"/>
          <w:w w:val="105"/>
        </w:rPr>
        <w:t> </w:t>
      </w:r>
      <w:r>
        <w:rPr>
          <w:w w:val="105"/>
        </w:rPr>
        <w:t>arguing</w:t>
      </w:r>
      <w:r>
        <w:rPr>
          <w:spacing w:val="-18"/>
          <w:w w:val="105"/>
        </w:rPr>
        <w:t> </w:t>
      </w:r>
      <w:r>
        <w:rPr>
          <w:w w:val="105"/>
        </w:rPr>
        <w:t>that</w:t>
      </w:r>
      <w:r>
        <w:rPr>
          <w:spacing w:val="-17"/>
          <w:w w:val="105"/>
        </w:rPr>
        <w:t> </w:t>
      </w:r>
      <w:r>
        <w:rPr>
          <w:w w:val="105"/>
        </w:rPr>
        <w:t>Macri</w:t>
      </w:r>
      <w:r>
        <w:rPr>
          <w:spacing w:val="-18"/>
          <w:w w:val="105"/>
        </w:rPr>
        <w:t> </w:t>
      </w:r>
      <w:r>
        <w:rPr>
          <w:w w:val="105"/>
        </w:rPr>
        <w:t>did not</w:t>
      </w:r>
      <w:r>
        <w:rPr>
          <w:spacing w:val="-13"/>
          <w:w w:val="105"/>
        </w:rPr>
        <w:t> </w:t>
      </w:r>
      <w:r>
        <w:rPr>
          <w:w w:val="105"/>
        </w:rPr>
        <w:t>appreciate</w:t>
      </w:r>
      <w:r>
        <w:rPr>
          <w:spacing w:val="-13"/>
          <w:w w:val="105"/>
        </w:rPr>
        <w:t> </w:t>
      </w:r>
      <w:r>
        <w:rPr>
          <w:w w:val="105"/>
        </w:rPr>
        <w:t>China</w:t>
      </w:r>
      <w:r>
        <w:rPr>
          <w:spacing w:val="-13"/>
          <w:w w:val="105"/>
        </w:rPr>
        <w:t> </w:t>
      </w:r>
      <w:r>
        <w:rPr>
          <w:w w:val="105"/>
        </w:rPr>
        <w:t>enough.</w:t>
      </w:r>
      <w:r>
        <w:rPr>
          <w:spacing w:val="-13"/>
          <w:w w:val="105"/>
        </w:rPr>
        <w:t> </w:t>
      </w:r>
      <w:r>
        <w:rPr>
          <w:w w:val="105"/>
        </w:rPr>
        <w:t>Additionally,</w:t>
      </w:r>
      <w:r>
        <w:rPr>
          <w:spacing w:val="-13"/>
          <w:w w:val="105"/>
        </w:rPr>
        <w:t> </w:t>
      </w:r>
      <w:r>
        <w:rPr>
          <w:w w:val="105"/>
        </w:rPr>
        <w:t>Fernández</w:t>
      </w:r>
      <w:r>
        <w:rPr>
          <w:spacing w:val="-13"/>
          <w:w w:val="105"/>
        </w:rPr>
        <w:t> </w:t>
      </w:r>
      <w:r>
        <w:rPr>
          <w:w w:val="105"/>
        </w:rPr>
        <w:t>met</w:t>
      </w:r>
      <w:r>
        <w:rPr>
          <w:spacing w:val="-13"/>
          <w:w w:val="105"/>
        </w:rPr>
        <w:t> </w:t>
      </w:r>
      <w:r>
        <w:rPr>
          <w:w w:val="105"/>
        </w:rPr>
        <w:t>with</w:t>
      </w:r>
      <w:r>
        <w:rPr>
          <w:spacing w:val="-13"/>
          <w:w w:val="105"/>
        </w:rPr>
        <w:t> </w:t>
      </w:r>
      <w:r>
        <w:rPr>
          <w:w w:val="105"/>
        </w:rPr>
        <w:t>Zou</w:t>
      </w:r>
      <w:r>
        <w:rPr>
          <w:spacing w:val="-13"/>
          <w:w w:val="105"/>
        </w:rPr>
        <w:t> </w:t>
      </w:r>
      <w:r>
        <w:rPr>
          <w:w w:val="105"/>
        </w:rPr>
        <w:t>Xiaoli,</w:t>
      </w:r>
      <w:r>
        <w:rPr>
          <w:spacing w:val="-13"/>
          <w:w w:val="105"/>
        </w:rPr>
        <w:t> </w:t>
      </w:r>
      <w:r>
        <w:rPr>
          <w:w w:val="105"/>
        </w:rPr>
        <w:t>the </w:t>
      </w:r>
      <w:r>
        <w:rPr/>
        <w:t>Chinese</w:t>
      </w:r>
      <w:r>
        <w:rPr>
          <w:spacing w:val="-4"/>
        </w:rPr>
        <w:t> </w:t>
      </w:r>
      <w:r>
        <w:rPr/>
        <w:t>Ambassador</w:t>
      </w:r>
      <w:r>
        <w:rPr>
          <w:spacing w:val="-4"/>
        </w:rPr>
        <w:t> </w:t>
      </w:r>
      <w:r>
        <w:rPr/>
        <w:t>in</w:t>
      </w:r>
      <w:r>
        <w:rPr>
          <w:spacing w:val="-4"/>
        </w:rPr>
        <w:t> </w:t>
      </w:r>
      <w:r>
        <w:rPr/>
        <w:t>Argentina,</w:t>
      </w:r>
      <w:r>
        <w:rPr>
          <w:spacing w:val="-4"/>
        </w:rPr>
        <w:t> </w:t>
      </w:r>
      <w:r>
        <w:rPr/>
        <w:t>and</w:t>
      </w:r>
      <w:r>
        <w:rPr>
          <w:spacing w:val="-4"/>
        </w:rPr>
        <w:t> </w:t>
      </w:r>
      <w:r>
        <w:rPr/>
        <w:t>sent</w:t>
      </w:r>
      <w:r>
        <w:rPr>
          <w:spacing w:val="-4"/>
        </w:rPr>
        <w:t> </w:t>
      </w:r>
      <w:r>
        <w:rPr/>
        <w:t>several</w:t>
      </w:r>
      <w:r>
        <w:rPr>
          <w:spacing w:val="-4"/>
        </w:rPr>
        <w:t> </w:t>
      </w:r>
      <w:r>
        <w:rPr/>
        <w:t>of</w:t>
      </w:r>
      <w:r>
        <w:rPr>
          <w:spacing w:val="-4"/>
        </w:rPr>
        <w:t> </w:t>
      </w:r>
      <w:r>
        <w:rPr/>
        <w:t>his</w:t>
      </w:r>
      <w:r>
        <w:rPr>
          <w:spacing w:val="-4"/>
        </w:rPr>
        <w:t> </w:t>
      </w:r>
      <w:r>
        <w:rPr/>
        <w:t>foreign</w:t>
      </w:r>
      <w:r>
        <w:rPr>
          <w:spacing w:val="-4"/>
        </w:rPr>
        <w:t> </w:t>
      </w:r>
      <w:r>
        <w:rPr/>
        <w:t>policy</w:t>
      </w:r>
      <w:r>
        <w:rPr>
          <w:spacing w:val="-4"/>
        </w:rPr>
        <w:t> </w:t>
      </w:r>
      <w:r>
        <w:rPr/>
        <w:t>advisors </w:t>
      </w:r>
      <w:r>
        <w:rPr>
          <w:w w:val="105"/>
        </w:rPr>
        <w:t>to</w:t>
      </w:r>
      <w:r>
        <w:rPr>
          <w:spacing w:val="-10"/>
          <w:w w:val="105"/>
        </w:rPr>
        <w:t> </w:t>
      </w:r>
      <w:r>
        <w:rPr>
          <w:w w:val="105"/>
        </w:rPr>
        <w:t>the</w:t>
      </w:r>
      <w:r>
        <w:rPr>
          <w:spacing w:val="-10"/>
          <w:w w:val="105"/>
        </w:rPr>
        <w:t> </w:t>
      </w:r>
      <w:r>
        <w:rPr>
          <w:w w:val="105"/>
        </w:rPr>
        <w:t>embassy</w:t>
      </w:r>
      <w:r>
        <w:rPr>
          <w:spacing w:val="-10"/>
          <w:w w:val="105"/>
        </w:rPr>
        <w:t> </w:t>
      </w:r>
      <w:r>
        <w:rPr>
          <w:w w:val="105"/>
        </w:rPr>
        <w:t>in</w:t>
      </w:r>
      <w:r>
        <w:rPr>
          <w:spacing w:val="-10"/>
          <w:w w:val="105"/>
        </w:rPr>
        <w:t> </w:t>
      </w:r>
      <w:r>
        <w:rPr>
          <w:w w:val="105"/>
        </w:rPr>
        <w:t>the</w:t>
      </w:r>
      <w:r>
        <w:rPr>
          <w:spacing w:val="-10"/>
          <w:w w:val="105"/>
        </w:rPr>
        <w:t> </w:t>
      </w:r>
      <w:r>
        <w:rPr>
          <w:w w:val="105"/>
        </w:rPr>
        <w:t>weeks</w:t>
      </w:r>
      <w:r>
        <w:rPr>
          <w:spacing w:val="-10"/>
          <w:w w:val="105"/>
        </w:rPr>
        <w:t> </w:t>
      </w:r>
      <w:r>
        <w:rPr>
          <w:w w:val="105"/>
        </w:rPr>
        <w:t>prior</w:t>
      </w:r>
      <w:r>
        <w:rPr>
          <w:spacing w:val="-10"/>
          <w:w w:val="105"/>
        </w:rPr>
        <w:t> </w:t>
      </w:r>
      <w:r>
        <w:rPr>
          <w:w w:val="105"/>
        </w:rPr>
        <w:t>to</w:t>
      </w:r>
      <w:r>
        <w:rPr>
          <w:spacing w:val="-10"/>
          <w:w w:val="105"/>
        </w:rPr>
        <w:t> </w:t>
      </w:r>
      <w:r>
        <w:rPr>
          <w:w w:val="105"/>
        </w:rPr>
        <w:t>the</w:t>
      </w:r>
      <w:r>
        <w:rPr>
          <w:spacing w:val="-10"/>
          <w:w w:val="105"/>
        </w:rPr>
        <w:t> </w:t>
      </w:r>
      <w:r>
        <w:rPr>
          <w:w w:val="105"/>
        </w:rPr>
        <w:t>election.</w:t>
      </w:r>
      <w:r>
        <w:rPr>
          <w:spacing w:val="-10"/>
          <w:w w:val="105"/>
        </w:rPr>
        <w:t> </w:t>
      </w:r>
      <w:r>
        <w:rPr>
          <w:w w:val="105"/>
        </w:rPr>
        <w:t>Observers</w:t>
      </w:r>
      <w:r>
        <w:rPr>
          <w:spacing w:val="-10"/>
          <w:w w:val="105"/>
        </w:rPr>
        <w:t> </w:t>
      </w:r>
      <w:r>
        <w:rPr>
          <w:w w:val="105"/>
        </w:rPr>
        <w:t>expected</w:t>
      </w:r>
      <w:r>
        <w:rPr>
          <w:spacing w:val="-10"/>
          <w:w w:val="105"/>
        </w:rPr>
        <w:t> </w:t>
      </w:r>
      <w:r>
        <w:rPr>
          <w:w w:val="105"/>
        </w:rPr>
        <w:t>that </w:t>
      </w:r>
      <w:r>
        <w:rPr>
          <w:spacing w:val="-2"/>
          <w:w w:val="105"/>
        </w:rPr>
        <w:t>under</w:t>
      </w:r>
      <w:r>
        <w:rPr>
          <w:spacing w:val="-9"/>
          <w:w w:val="105"/>
        </w:rPr>
        <w:t> </w:t>
      </w:r>
      <w:r>
        <w:rPr>
          <w:spacing w:val="-2"/>
          <w:w w:val="105"/>
        </w:rPr>
        <w:t>the</w:t>
      </w:r>
      <w:r>
        <w:rPr>
          <w:spacing w:val="-9"/>
          <w:w w:val="105"/>
        </w:rPr>
        <w:t> </w:t>
      </w:r>
      <w:r>
        <w:rPr>
          <w:spacing w:val="-2"/>
          <w:w w:val="105"/>
        </w:rPr>
        <w:t>Fernández</w:t>
      </w:r>
      <w:r>
        <w:rPr>
          <w:spacing w:val="-9"/>
          <w:w w:val="105"/>
        </w:rPr>
        <w:t> </w:t>
      </w:r>
      <w:r>
        <w:rPr>
          <w:spacing w:val="-2"/>
          <w:w w:val="105"/>
        </w:rPr>
        <w:t>administration,</w:t>
      </w:r>
      <w:r>
        <w:rPr>
          <w:spacing w:val="-9"/>
          <w:w w:val="105"/>
        </w:rPr>
        <w:t> </w:t>
      </w:r>
      <w:r>
        <w:rPr>
          <w:spacing w:val="-2"/>
          <w:w w:val="105"/>
        </w:rPr>
        <w:t>relations</w:t>
      </w:r>
      <w:r>
        <w:rPr>
          <w:spacing w:val="-9"/>
          <w:w w:val="105"/>
        </w:rPr>
        <w:t> </w:t>
      </w:r>
      <w:r>
        <w:rPr>
          <w:spacing w:val="-2"/>
          <w:w w:val="105"/>
        </w:rPr>
        <w:t>would</w:t>
      </w:r>
      <w:r>
        <w:rPr>
          <w:spacing w:val="-9"/>
          <w:w w:val="105"/>
        </w:rPr>
        <w:t> </w:t>
      </w:r>
      <w:r>
        <w:rPr>
          <w:spacing w:val="-2"/>
          <w:w w:val="105"/>
        </w:rPr>
        <w:t>be</w:t>
      </w:r>
      <w:r>
        <w:rPr>
          <w:spacing w:val="-9"/>
          <w:w w:val="105"/>
        </w:rPr>
        <w:t> </w:t>
      </w:r>
      <w:r>
        <w:rPr>
          <w:spacing w:val="-2"/>
          <w:w w:val="105"/>
        </w:rPr>
        <w:t>close,</w:t>
      </w:r>
      <w:r>
        <w:rPr>
          <w:spacing w:val="-9"/>
          <w:w w:val="105"/>
        </w:rPr>
        <w:t> </w:t>
      </w:r>
      <w:r>
        <w:rPr>
          <w:spacing w:val="-2"/>
          <w:w w:val="105"/>
        </w:rPr>
        <w:t>with</w:t>
      </w:r>
      <w:r>
        <w:rPr>
          <w:spacing w:val="-9"/>
          <w:w w:val="105"/>
        </w:rPr>
        <w:t> </w:t>
      </w:r>
      <w:r>
        <w:rPr>
          <w:spacing w:val="-2"/>
          <w:w w:val="105"/>
        </w:rPr>
        <w:t>China’s </w:t>
      </w:r>
      <w:r>
        <w:rPr>
          <w:w w:val="105"/>
        </w:rPr>
        <w:t>projects</w:t>
      </w:r>
      <w:r>
        <w:rPr>
          <w:spacing w:val="-7"/>
          <w:w w:val="105"/>
        </w:rPr>
        <w:t> </w:t>
      </w:r>
      <w:r>
        <w:rPr>
          <w:w w:val="105"/>
        </w:rPr>
        <w:t>in</w:t>
      </w:r>
      <w:r>
        <w:rPr>
          <w:spacing w:val="-7"/>
          <w:w w:val="105"/>
        </w:rPr>
        <w:t> </w:t>
      </w:r>
      <w:r>
        <w:rPr>
          <w:w w:val="105"/>
        </w:rPr>
        <w:t>the</w:t>
      </w:r>
      <w:r>
        <w:rPr>
          <w:spacing w:val="-7"/>
          <w:w w:val="105"/>
        </w:rPr>
        <w:t> </w:t>
      </w:r>
      <w:r>
        <w:rPr>
          <w:w w:val="105"/>
        </w:rPr>
        <w:t>country</w:t>
      </w:r>
      <w:r>
        <w:rPr>
          <w:spacing w:val="-7"/>
          <w:w w:val="105"/>
        </w:rPr>
        <w:t> </w:t>
      </w:r>
      <w:r>
        <w:rPr>
          <w:w w:val="105"/>
        </w:rPr>
        <w:t>expected</w:t>
      </w:r>
      <w:r>
        <w:rPr>
          <w:spacing w:val="-7"/>
          <w:w w:val="105"/>
        </w:rPr>
        <w:t> </w:t>
      </w:r>
      <w:r>
        <w:rPr>
          <w:w w:val="105"/>
        </w:rPr>
        <w:t>to</w:t>
      </w:r>
      <w:r>
        <w:rPr>
          <w:spacing w:val="-7"/>
          <w:w w:val="105"/>
        </w:rPr>
        <w:t> </w:t>
      </w:r>
      <w:r>
        <w:rPr>
          <w:w w:val="105"/>
        </w:rPr>
        <w:t>be</w:t>
      </w:r>
      <w:r>
        <w:rPr>
          <w:spacing w:val="-7"/>
          <w:w w:val="105"/>
        </w:rPr>
        <w:t> </w:t>
      </w:r>
      <w:r>
        <w:rPr>
          <w:w w:val="105"/>
        </w:rPr>
        <w:t>boosted</w:t>
      </w:r>
      <w:r>
        <w:rPr>
          <w:spacing w:val="-7"/>
          <w:w w:val="105"/>
        </w:rPr>
        <w:t> </w:t>
      </w:r>
      <w:r>
        <w:rPr>
          <w:w w:val="105"/>
        </w:rPr>
        <w:t>(Koop</w:t>
      </w:r>
      <w:r>
        <w:rPr>
          <w:spacing w:val="-7"/>
          <w:w w:val="105"/>
        </w:rPr>
        <w:t> </w:t>
      </w:r>
      <w:r>
        <w:rPr>
          <w:w w:val="105"/>
        </w:rPr>
        <w:t>2019).</w:t>
      </w:r>
      <w:r>
        <w:rPr>
          <w:spacing w:val="-7"/>
          <w:w w:val="105"/>
        </w:rPr>
        <w:t> </w:t>
      </w:r>
      <w:r>
        <w:rPr>
          <w:w w:val="105"/>
        </w:rPr>
        <w:t>As</w:t>
      </w:r>
      <w:r>
        <w:rPr>
          <w:spacing w:val="-7"/>
          <w:w w:val="105"/>
        </w:rPr>
        <w:t> </w:t>
      </w:r>
      <w:r>
        <w:rPr>
          <w:w w:val="105"/>
        </w:rPr>
        <w:t>a demonstration</w:t>
      </w:r>
      <w:r>
        <w:rPr>
          <w:spacing w:val="-18"/>
          <w:w w:val="105"/>
        </w:rPr>
        <w:t> </w:t>
      </w:r>
      <w:r>
        <w:rPr>
          <w:w w:val="105"/>
        </w:rPr>
        <w:t>of</w:t>
      </w:r>
      <w:r>
        <w:rPr>
          <w:spacing w:val="-17"/>
          <w:w w:val="105"/>
        </w:rPr>
        <w:t> </w:t>
      </w:r>
      <w:r>
        <w:rPr>
          <w:w w:val="105"/>
        </w:rPr>
        <w:t>the</w:t>
      </w:r>
      <w:r>
        <w:rPr>
          <w:spacing w:val="-18"/>
          <w:w w:val="105"/>
        </w:rPr>
        <w:t> </w:t>
      </w:r>
      <w:r>
        <w:rPr>
          <w:w w:val="105"/>
        </w:rPr>
        <w:t>importance</w:t>
      </w:r>
      <w:r>
        <w:rPr>
          <w:spacing w:val="-18"/>
          <w:w w:val="105"/>
        </w:rPr>
        <w:t> </w:t>
      </w:r>
      <w:r>
        <w:rPr>
          <w:w w:val="105"/>
        </w:rPr>
        <w:t>of</w:t>
      </w:r>
      <w:r>
        <w:rPr>
          <w:spacing w:val="-17"/>
          <w:w w:val="105"/>
        </w:rPr>
        <w:t> </w:t>
      </w:r>
      <w:r>
        <w:rPr>
          <w:w w:val="105"/>
        </w:rPr>
        <w:t>relations,</w:t>
      </w:r>
      <w:r>
        <w:rPr>
          <w:spacing w:val="-18"/>
          <w:w w:val="105"/>
        </w:rPr>
        <w:t> </w:t>
      </w:r>
      <w:r>
        <w:rPr>
          <w:w w:val="105"/>
        </w:rPr>
        <w:t>Fernández’s</w:t>
      </w:r>
      <w:r>
        <w:rPr>
          <w:spacing w:val="-17"/>
          <w:w w:val="105"/>
        </w:rPr>
        <w:t> </w:t>
      </w:r>
      <w:r>
        <w:rPr>
          <w:w w:val="105"/>
        </w:rPr>
        <w:t>government appointed</w:t>
      </w:r>
      <w:r>
        <w:rPr>
          <w:spacing w:val="-14"/>
          <w:w w:val="105"/>
        </w:rPr>
        <w:t> </w:t>
      </w:r>
      <w:r>
        <w:rPr>
          <w:w w:val="105"/>
        </w:rPr>
        <w:t>Sabino</w:t>
      </w:r>
      <w:r>
        <w:rPr>
          <w:spacing w:val="-14"/>
          <w:w w:val="105"/>
        </w:rPr>
        <w:t> </w:t>
      </w:r>
      <w:r>
        <w:rPr>
          <w:w w:val="105"/>
        </w:rPr>
        <w:t>Vaca</w:t>
      </w:r>
      <w:r>
        <w:rPr>
          <w:spacing w:val="-14"/>
          <w:w w:val="105"/>
        </w:rPr>
        <w:t> </w:t>
      </w:r>
      <w:r>
        <w:rPr>
          <w:w w:val="105"/>
        </w:rPr>
        <w:t>Narvaja,</w:t>
      </w:r>
      <w:r>
        <w:rPr>
          <w:spacing w:val="-14"/>
          <w:w w:val="105"/>
        </w:rPr>
        <w:t> </w:t>
      </w:r>
      <w:r>
        <w:rPr>
          <w:w w:val="105"/>
        </w:rPr>
        <w:t>son</w:t>
      </w:r>
      <w:r>
        <w:rPr>
          <w:spacing w:val="-14"/>
          <w:w w:val="105"/>
        </w:rPr>
        <w:t> </w:t>
      </w:r>
      <w:r>
        <w:rPr>
          <w:w w:val="105"/>
        </w:rPr>
        <w:t>of</w:t>
      </w:r>
      <w:r>
        <w:rPr>
          <w:spacing w:val="-14"/>
          <w:w w:val="105"/>
        </w:rPr>
        <w:t> </w:t>
      </w:r>
      <w:r>
        <w:rPr>
          <w:w w:val="105"/>
        </w:rPr>
        <w:t>one</w:t>
      </w:r>
      <w:r>
        <w:rPr>
          <w:spacing w:val="-14"/>
          <w:w w:val="105"/>
        </w:rPr>
        <w:t> </w:t>
      </w:r>
      <w:r>
        <w:rPr>
          <w:w w:val="105"/>
        </w:rPr>
        <w:t>of</w:t>
      </w:r>
      <w:r>
        <w:rPr>
          <w:spacing w:val="-14"/>
          <w:w w:val="105"/>
        </w:rPr>
        <w:t> </w:t>
      </w:r>
      <w:r>
        <w:rPr>
          <w:w w:val="105"/>
        </w:rPr>
        <w:t>the</w:t>
      </w:r>
      <w:r>
        <w:rPr>
          <w:spacing w:val="-14"/>
          <w:w w:val="105"/>
        </w:rPr>
        <w:t> </w:t>
      </w:r>
      <w:r>
        <w:rPr>
          <w:w w:val="105"/>
        </w:rPr>
        <w:t>founders</w:t>
      </w:r>
      <w:r>
        <w:rPr>
          <w:spacing w:val="-14"/>
          <w:w w:val="105"/>
        </w:rPr>
        <w:t> </w:t>
      </w:r>
      <w:r>
        <w:rPr>
          <w:w w:val="105"/>
        </w:rPr>
        <w:t>of</w:t>
      </w:r>
      <w:r>
        <w:rPr>
          <w:spacing w:val="-14"/>
          <w:w w:val="105"/>
        </w:rPr>
        <w:t> </w:t>
      </w:r>
      <w:r>
        <w:rPr>
          <w:w w:val="105"/>
        </w:rPr>
        <w:t>the</w:t>
      </w:r>
      <w:r>
        <w:rPr>
          <w:spacing w:val="-14"/>
          <w:w w:val="105"/>
        </w:rPr>
        <w:t> </w:t>
      </w:r>
      <w:r>
        <w:rPr>
          <w:w w:val="105"/>
        </w:rPr>
        <w:t>Montoneros </w:t>
      </w:r>
      <w:r>
        <w:rPr/>
        <w:t>guerillas and the brother-in-law of CFK’s daughter, as ambassador to China and assigned a general to serve as the defense attache, something previously only </w:t>
      </w:r>
      <w:r>
        <w:rPr>
          <w:w w:val="105"/>
        </w:rPr>
        <w:t>done</w:t>
      </w:r>
      <w:r>
        <w:rPr>
          <w:spacing w:val="-9"/>
          <w:w w:val="105"/>
        </w:rPr>
        <w:t> </w:t>
      </w:r>
      <w:r>
        <w:rPr>
          <w:w w:val="105"/>
        </w:rPr>
        <w:t>for</w:t>
      </w:r>
      <w:r>
        <w:rPr>
          <w:spacing w:val="-9"/>
          <w:w w:val="105"/>
        </w:rPr>
        <w:t> </w:t>
      </w:r>
      <w:r>
        <w:rPr>
          <w:w w:val="105"/>
        </w:rPr>
        <w:t>the</w:t>
      </w:r>
      <w:r>
        <w:rPr>
          <w:spacing w:val="-9"/>
          <w:w w:val="105"/>
        </w:rPr>
        <w:t> </w:t>
      </w:r>
      <w:r>
        <w:rPr>
          <w:w w:val="105"/>
        </w:rPr>
        <w:t>U.S.</w:t>
      </w:r>
      <w:r>
        <w:rPr>
          <w:spacing w:val="-9"/>
          <w:w w:val="105"/>
        </w:rPr>
        <w:t> </w:t>
      </w:r>
      <w:r>
        <w:rPr>
          <w:w w:val="105"/>
        </w:rPr>
        <w:t>(Ellis</w:t>
      </w:r>
      <w:r>
        <w:rPr>
          <w:spacing w:val="-9"/>
          <w:w w:val="105"/>
        </w:rPr>
        <w:t> </w:t>
      </w:r>
      <w:r>
        <w:rPr>
          <w:w w:val="105"/>
        </w:rPr>
        <w:t>2021).</w:t>
      </w:r>
    </w:p>
    <w:p>
      <w:pPr>
        <w:pStyle w:val="BodyText"/>
        <w:spacing w:before="1"/>
        <w:rPr>
          <w:sz w:val="27"/>
        </w:rPr>
      </w:pPr>
    </w:p>
    <w:p>
      <w:pPr>
        <w:pStyle w:val="BodyText"/>
        <w:spacing w:line="333" w:lineRule="auto"/>
        <w:ind w:left="1140" w:right="1171"/>
      </w:pPr>
      <w:r>
        <w:rPr/>
        <w:t>Examining the data on ﬁnancial commitments from the 3.0 version of AidData’s GCDF dataset during the latter half of the late BRI period, there is little </w:t>
      </w:r>
      <w:r>
        <w:rPr/>
        <w:t>evidence of differential treatment across the Macri and Fernández administrations, with Argentina receiving $21.2 billion in 2020 and $20.2 billion in 2021. However, even though relations seemed poised to grow, the Fernández administration’s relations with China reportedly stagnated because of issues on the Argentine side (Giusto and Harán 2023). Numerous pledged or committed projects with China never reached implementation because of currency controls, protectionism, bureaucratic bungling, and inconsistent policymaking from Argentina’s national leadership (Economist 2023).</w:t>
      </w:r>
    </w:p>
    <w:p>
      <w:pPr>
        <w:spacing w:after="0" w:line="333" w:lineRule="auto"/>
        <w:sectPr>
          <w:pgSz w:w="12240" w:h="15840"/>
          <w:pgMar w:header="0" w:footer="720" w:top="1400" w:bottom="920" w:left="660" w:right="680"/>
        </w:sectPr>
      </w:pPr>
    </w:p>
    <w:p>
      <w:pPr>
        <w:pStyle w:val="BodyText"/>
        <w:spacing w:line="333" w:lineRule="auto" w:before="27"/>
        <w:ind w:left="1140" w:right="1118"/>
      </w:pPr>
      <w:r>
        <w:rPr>
          <w:w w:val="105"/>
        </w:rPr>
        <w:t>An</w:t>
      </w:r>
      <w:r>
        <w:rPr>
          <w:spacing w:val="-18"/>
          <w:w w:val="105"/>
        </w:rPr>
        <w:t> </w:t>
      </w:r>
      <w:r>
        <w:rPr>
          <w:w w:val="105"/>
        </w:rPr>
        <w:t>example</w:t>
      </w:r>
      <w:r>
        <w:rPr>
          <w:spacing w:val="-17"/>
          <w:w w:val="105"/>
        </w:rPr>
        <w:t> </w:t>
      </w:r>
      <w:r>
        <w:rPr>
          <w:w w:val="105"/>
        </w:rPr>
        <w:t>is</w:t>
      </w:r>
      <w:r>
        <w:rPr>
          <w:spacing w:val="-18"/>
          <w:w w:val="105"/>
        </w:rPr>
        <w:t> </w:t>
      </w:r>
      <w:r>
        <w:rPr>
          <w:w w:val="105"/>
        </w:rPr>
        <w:t>the</w:t>
      </w:r>
      <w:r>
        <w:rPr>
          <w:spacing w:val="-18"/>
          <w:w w:val="105"/>
        </w:rPr>
        <w:t> </w:t>
      </w:r>
      <w:r>
        <w:rPr>
          <w:w w:val="105"/>
        </w:rPr>
        <w:t>Atucha</w:t>
      </w:r>
      <w:r>
        <w:rPr>
          <w:spacing w:val="-17"/>
          <w:w w:val="105"/>
        </w:rPr>
        <w:t> </w:t>
      </w:r>
      <w:r>
        <w:rPr>
          <w:w w:val="105"/>
        </w:rPr>
        <w:t>III</w:t>
      </w:r>
      <w:r>
        <w:rPr>
          <w:spacing w:val="-18"/>
          <w:w w:val="105"/>
        </w:rPr>
        <w:t> </w:t>
      </w:r>
      <w:r>
        <w:rPr>
          <w:w w:val="105"/>
        </w:rPr>
        <w:t>Nuclear</w:t>
      </w:r>
      <w:r>
        <w:rPr>
          <w:spacing w:val="-17"/>
          <w:w w:val="105"/>
        </w:rPr>
        <w:t> </w:t>
      </w:r>
      <w:r>
        <w:rPr>
          <w:w w:val="105"/>
        </w:rPr>
        <w:t>Plant</w:t>
      </w:r>
      <w:r>
        <w:rPr>
          <w:spacing w:val="-18"/>
          <w:w w:val="105"/>
        </w:rPr>
        <w:t> </w:t>
      </w:r>
      <w:r>
        <w:rPr>
          <w:w w:val="105"/>
        </w:rPr>
        <w:t>Project.</w:t>
      </w:r>
      <w:r>
        <w:rPr>
          <w:spacing w:val="-17"/>
          <w:w w:val="105"/>
        </w:rPr>
        <w:t> </w:t>
      </w:r>
      <w:r>
        <w:rPr>
          <w:w w:val="105"/>
        </w:rPr>
        <w:t>First</w:t>
      </w:r>
      <w:r>
        <w:rPr>
          <w:spacing w:val="-18"/>
          <w:w w:val="105"/>
        </w:rPr>
        <w:t> </w:t>
      </w:r>
      <w:r>
        <w:rPr>
          <w:w w:val="105"/>
        </w:rPr>
        <w:t>pledged</w:t>
      </w:r>
      <w:r>
        <w:rPr>
          <w:spacing w:val="-17"/>
          <w:w w:val="105"/>
        </w:rPr>
        <w:t> </w:t>
      </w:r>
      <w:r>
        <w:rPr>
          <w:w w:val="105"/>
        </w:rPr>
        <w:t>in</w:t>
      </w:r>
      <w:r>
        <w:rPr>
          <w:spacing w:val="-18"/>
          <w:w w:val="105"/>
        </w:rPr>
        <w:t> </w:t>
      </w:r>
      <w:r>
        <w:rPr>
          <w:w w:val="105"/>
        </w:rPr>
        <w:t>2014</w:t>
      </w:r>
      <w:r>
        <w:rPr>
          <w:spacing w:val="-17"/>
          <w:w w:val="105"/>
        </w:rPr>
        <w:t> </w:t>
      </w:r>
      <w:r>
        <w:rPr>
          <w:w w:val="105"/>
        </w:rPr>
        <w:t>during CFK’s</w:t>
      </w:r>
      <w:r>
        <w:rPr>
          <w:spacing w:val="-9"/>
          <w:w w:val="105"/>
        </w:rPr>
        <w:t> </w:t>
      </w:r>
      <w:r>
        <w:rPr>
          <w:w w:val="105"/>
        </w:rPr>
        <w:t>second</w:t>
      </w:r>
      <w:r>
        <w:rPr>
          <w:spacing w:val="-9"/>
          <w:w w:val="105"/>
        </w:rPr>
        <w:t> </w:t>
      </w:r>
      <w:r>
        <w:rPr>
          <w:w w:val="105"/>
        </w:rPr>
        <w:t>term,</w:t>
      </w:r>
      <w:r>
        <w:rPr>
          <w:spacing w:val="-9"/>
          <w:w w:val="105"/>
        </w:rPr>
        <w:t> </w:t>
      </w:r>
      <w:r>
        <w:rPr>
          <w:w w:val="105"/>
        </w:rPr>
        <w:t>it</w:t>
      </w:r>
      <w:r>
        <w:rPr>
          <w:spacing w:val="-9"/>
          <w:w w:val="105"/>
        </w:rPr>
        <w:t> </w:t>
      </w:r>
      <w:r>
        <w:rPr>
          <w:w w:val="105"/>
        </w:rPr>
        <w:t>went</w:t>
      </w:r>
      <w:r>
        <w:rPr>
          <w:spacing w:val="-9"/>
          <w:w w:val="105"/>
        </w:rPr>
        <w:t> </w:t>
      </w:r>
      <w:r>
        <w:rPr>
          <w:w w:val="105"/>
        </w:rPr>
        <w:t>through</w:t>
      </w:r>
      <w:r>
        <w:rPr>
          <w:spacing w:val="-9"/>
          <w:w w:val="105"/>
        </w:rPr>
        <w:t> </w:t>
      </w:r>
      <w:r>
        <w:rPr>
          <w:w w:val="105"/>
        </w:rPr>
        <w:t>multiple</w:t>
      </w:r>
      <w:r>
        <w:rPr>
          <w:spacing w:val="-9"/>
          <w:w w:val="105"/>
        </w:rPr>
        <w:t> </w:t>
      </w:r>
      <w:r>
        <w:rPr>
          <w:w w:val="105"/>
        </w:rPr>
        <w:t>rounds</w:t>
      </w:r>
      <w:r>
        <w:rPr>
          <w:spacing w:val="-9"/>
          <w:w w:val="105"/>
        </w:rPr>
        <w:t> </w:t>
      </w:r>
      <w:r>
        <w:rPr>
          <w:w w:val="105"/>
        </w:rPr>
        <w:t>of</w:t>
      </w:r>
      <w:r>
        <w:rPr>
          <w:spacing w:val="-9"/>
          <w:w w:val="105"/>
        </w:rPr>
        <w:t> </w:t>
      </w:r>
      <w:r>
        <w:rPr>
          <w:w w:val="105"/>
        </w:rPr>
        <w:t>negotiations</w:t>
      </w:r>
      <w:r>
        <w:rPr>
          <w:spacing w:val="-9"/>
          <w:w w:val="105"/>
        </w:rPr>
        <w:t> </w:t>
      </w:r>
      <w:r>
        <w:rPr>
          <w:w w:val="105"/>
        </w:rPr>
        <w:t>with</w:t>
      </w:r>
      <w:r>
        <w:rPr>
          <w:spacing w:val="-9"/>
          <w:w w:val="105"/>
        </w:rPr>
        <w:t> </w:t>
      </w:r>
      <w:r>
        <w:rPr>
          <w:w w:val="105"/>
        </w:rPr>
        <w:t>the Macri</w:t>
      </w:r>
      <w:r>
        <w:rPr>
          <w:spacing w:val="-17"/>
          <w:w w:val="105"/>
        </w:rPr>
        <w:t> </w:t>
      </w:r>
      <w:r>
        <w:rPr>
          <w:w w:val="105"/>
        </w:rPr>
        <w:t>administration</w:t>
      </w:r>
      <w:r>
        <w:rPr>
          <w:spacing w:val="-17"/>
          <w:w w:val="105"/>
        </w:rPr>
        <w:t> </w:t>
      </w:r>
      <w:r>
        <w:rPr>
          <w:w w:val="105"/>
        </w:rPr>
        <w:t>but</w:t>
      </w:r>
      <w:r>
        <w:rPr>
          <w:spacing w:val="-17"/>
          <w:w w:val="105"/>
        </w:rPr>
        <w:t> </w:t>
      </w:r>
      <w:r>
        <w:rPr>
          <w:w w:val="105"/>
        </w:rPr>
        <w:t>never</w:t>
      </w:r>
      <w:r>
        <w:rPr>
          <w:spacing w:val="-17"/>
          <w:w w:val="105"/>
        </w:rPr>
        <w:t> </w:t>
      </w:r>
      <w:r>
        <w:rPr>
          <w:w w:val="105"/>
        </w:rPr>
        <w:t>made</w:t>
      </w:r>
      <w:r>
        <w:rPr>
          <w:spacing w:val="-17"/>
          <w:w w:val="105"/>
        </w:rPr>
        <w:t> </w:t>
      </w:r>
      <w:r>
        <w:rPr>
          <w:w w:val="105"/>
        </w:rPr>
        <w:t>solid</w:t>
      </w:r>
      <w:r>
        <w:rPr>
          <w:spacing w:val="-17"/>
          <w:w w:val="105"/>
        </w:rPr>
        <w:t> </w:t>
      </w:r>
      <w:r>
        <w:rPr>
          <w:w w:val="105"/>
        </w:rPr>
        <w:t>progress.</w:t>
      </w:r>
      <w:r>
        <w:rPr>
          <w:spacing w:val="-17"/>
          <w:w w:val="105"/>
        </w:rPr>
        <w:t> </w:t>
      </w:r>
      <w:r>
        <w:rPr>
          <w:w w:val="105"/>
        </w:rPr>
        <w:t>Soon</w:t>
      </w:r>
      <w:r>
        <w:rPr>
          <w:spacing w:val="-17"/>
          <w:w w:val="105"/>
        </w:rPr>
        <w:t> </w:t>
      </w:r>
      <w:r>
        <w:rPr>
          <w:w w:val="105"/>
        </w:rPr>
        <w:t>after</w:t>
      </w:r>
      <w:r>
        <w:rPr>
          <w:spacing w:val="-17"/>
          <w:w w:val="105"/>
        </w:rPr>
        <w:t> </w:t>
      </w:r>
      <w:r>
        <w:rPr>
          <w:w w:val="105"/>
        </w:rPr>
        <w:t>his</w:t>
      </w:r>
      <w:r>
        <w:rPr>
          <w:spacing w:val="-17"/>
          <w:w w:val="105"/>
        </w:rPr>
        <w:t> </w:t>
      </w:r>
      <w:r>
        <w:rPr>
          <w:w w:val="105"/>
        </w:rPr>
        <w:t>victory, Fernández</w:t>
      </w:r>
      <w:r>
        <w:rPr>
          <w:spacing w:val="-17"/>
          <w:w w:val="105"/>
        </w:rPr>
        <w:t> </w:t>
      </w:r>
      <w:r>
        <w:rPr>
          <w:w w:val="105"/>
        </w:rPr>
        <w:t>announced</w:t>
      </w:r>
      <w:r>
        <w:rPr>
          <w:spacing w:val="-17"/>
          <w:w w:val="105"/>
        </w:rPr>
        <w:t> </w:t>
      </w:r>
      <w:r>
        <w:rPr>
          <w:w w:val="105"/>
        </w:rPr>
        <w:t>that</w:t>
      </w:r>
      <w:r>
        <w:rPr>
          <w:spacing w:val="-17"/>
          <w:w w:val="105"/>
        </w:rPr>
        <w:t> </w:t>
      </w:r>
      <w:r>
        <w:rPr>
          <w:w w:val="105"/>
        </w:rPr>
        <w:t>the</w:t>
      </w:r>
      <w:r>
        <w:rPr>
          <w:spacing w:val="-17"/>
          <w:w w:val="105"/>
        </w:rPr>
        <w:t> </w:t>
      </w:r>
      <w:r>
        <w:rPr>
          <w:w w:val="105"/>
        </w:rPr>
        <w:t>project</w:t>
      </w:r>
      <w:r>
        <w:rPr>
          <w:spacing w:val="-17"/>
          <w:w w:val="105"/>
        </w:rPr>
        <w:t> </w:t>
      </w:r>
      <w:r>
        <w:rPr>
          <w:w w:val="105"/>
        </w:rPr>
        <w:t>would</w:t>
      </w:r>
      <w:r>
        <w:rPr>
          <w:spacing w:val="-17"/>
          <w:w w:val="105"/>
        </w:rPr>
        <w:t> </w:t>
      </w:r>
      <w:r>
        <w:rPr>
          <w:w w:val="105"/>
        </w:rPr>
        <w:t>proceed.</w:t>
      </w:r>
      <w:r>
        <w:rPr>
          <w:spacing w:val="-17"/>
          <w:w w:val="105"/>
        </w:rPr>
        <w:t> </w:t>
      </w:r>
      <w:r>
        <w:rPr>
          <w:w w:val="105"/>
        </w:rPr>
        <w:t>In</w:t>
      </w:r>
      <w:r>
        <w:rPr>
          <w:spacing w:val="-17"/>
          <w:w w:val="105"/>
        </w:rPr>
        <w:t> </w:t>
      </w:r>
      <w:r>
        <w:rPr>
          <w:w w:val="105"/>
        </w:rPr>
        <w:t>February</w:t>
      </w:r>
      <w:r>
        <w:rPr>
          <w:spacing w:val="-17"/>
          <w:w w:val="105"/>
        </w:rPr>
        <w:t> </w:t>
      </w:r>
      <w:r>
        <w:rPr>
          <w:w w:val="105"/>
        </w:rPr>
        <w:t>2022, </w:t>
      </w:r>
      <w:r>
        <w:rPr/>
        <w:t>Argentina signed an EPC contract with China National Nuclear Corporation, </w:t>
      </w:r>
      <w:r>
        <w:rPr/>
        <w:t>only for Argentina to ask China to 100% ﬁnance the project in April 2022 (as opposed </w:t>
      </w:r>
      <w:r>
        <w:rPr>
          <w:w w:val="105"/>
        </w:rPr>
        <w:t>to</w:t>
      </w:r>
      <w:r>
        <w:rPr>
          <w:spacing w:val="-15"/>
          <w:w w:val="105"/>
        </w:rPr>
        <w:t> </w:t>
      </w:r>
      <w:r>
        <w:rPr>
          <w:w w:val="105"/>
        </w:rPr>
        <w:t>the</w:t>
      </w:r>
      <w:r>
        <w:rPr>
          <w:spacing w:val="-15"/>
          <w:w w:val="105"/>
        </w:rPr>
        <w:t> </w:t>
      </w:r>
      <w:r>
        <w:rPr>
          <w:w w:val="105"/>
        </w:rPr>
        <w:t>standard</w:t>
      </w:r>
      <w:r>
        <w:rPr>
          <w:spacing w:val="-15"/>
          <w:w w:val="105"/>
        </w:rPr>
        <w:t> </w:t>
      </w:r>
      <w:r>
        <w:rPr>
          <w:w w:val="105"/>
        </w:rPr>
        <w:t>85%</w:t>
      </w:r>
      <w:r>
        <w:rPr>
          <w:spacing w:val="-15"/>
          <w:w w:val="105"/>
        </w:rPr>
        <w:t> </w:t>
      </w:r>
      <w:r>
        <w:rPr>
          <w:w w:val="105"/>
        </w:rPr>
        <w:t>maximum).</w:t>
      </w:r>
      <w:r>
        <w:rPr>
          <w:spacing w:val="-15"/>
          <w:w w:val="105"/>
        </w:rPr>
        <w:t> </w:t>
      </w:r>
      <w:r>
        <w:rPr>
          <w:w w:val="105"/>
        </w:rPr>
        <w:t>More</w:t>
      </w:r>
      <w:r>
        <w:rPr>
          <w:spacing w:val="-15"/>
          <w:w w:val="105"/>
        </w:rPr>
        <w:t> </w:t>
      </w:r>
      <w:r>
        <w:rPr>
          <w:w w:val="105"/>
        </w:rPr>
        <w:t>negotiations</w:t>
      </w:r>
      <w:r>
        <w:rPr>
          <w:spacing w:val="-15"/>
          <w:w w:val="105"/>
        </w:rPr>
        <w:t> </w:t>
      </w:r>
      <w:r>
        <w:rPr>
          <w:w w:val="105"/>
        </w:rPr>
        <w:t>and</w:t>
      </w:r>
      <w:r>
        <w:rPr>
          <w:spacing w:val="-15"/>
          <w:w w:val="105"/>
        </w:rPr>
        <w:t> </w:t>
      </w:r>
      <w:r>
        <w:rPr>
          <w:w w:val="105"/>
        </w:rPr>
        <w:t>requests</w:t>
      </w:r>
      <w:r>
        <w:rPr>
          <w:spacing w:val="-15"/>
          <w:w w:val="105"/>
        </w:rPr>
        <w:t> </w:t>
      </w:r>
      <w:r>
        <w:rPr>
          <w:w w:val="105"/>
        </w:rPr>
        <w:t>for modiﬁcations</w:t>
      </w:r>
      <w:r>
        <w:rPr>
          <w:spacing w:val="-10"/>
          <w:w w:val="105"/>
        </w:rPr>
        <w:t> </w:t>
      </w:r>
      <w:r>
        <w:rPr>
          <w:w w:val="105"/>
        </w:rPr>
        <w:t>followed</w:t>
      </w:r>
      <w:r>
        <w:rPr>
          <w:spacing w:val="-10"/>
          <w:w w:val="105"/>
        </w:rPr>
        <w:t> </w:t>
      </w:r>
      <w:r>
        <w:rPr>
          <w:w w:val="105"/>
        </w:rPr>
        <w:t>throughout</w:t>
      </w:r>
      <w:r>
        <w:rPr>
          <w:spacing w:val="-10"/>
          <w:w w:val="105"/>
        </w:rPr>
        <w:t> </w:t>
      </w:r>
      <w:r>
        <w:rPr>
          <w:w w:val="105"/>
        </w:rPr>
        <w:t>the</w:t>
      </w:r>
      <w:r>
        <w:rPr>
          <w:spacing w:val="-10"/>
          <w:w w:val="105"/>
        </w:rPr>
        <w:t> </w:t>
      </w:r>
      <w:r>
        <w:rPr>
          <w:w w:val="105"/>
        </w:rPr>
        <w:t>year,</w:t>
      </w:r>
      <w:r>
        <w:rPr>
          <w:spacing w:val="-10"/>
          <w:w w:val="105"/>
        </w:rPr>
        <w:t> </w:t>
      </w:r>
      <w:r>
        <w:rPr>
          <w:w w:val="105"/>
        </w:rPr>
        <w:t>leaving</w:t>
      </w:r>
      <w:r>
        <w:rPr>
          <w:spacing w:val="-10"/>
          <w:w w:val="105"/>
        </w:rPr>
        <w:t> </w:t>
      </w:r>
      <w:r>
        <w:rPr>
          <w:w w:val="105"/>
        </w:rPr>
        <w:t>the</w:t>
      </w:r>
      <w:r>
        <w:rPr>
          <w:spacing w:val="-10"/>
          <w:w w:val="105"/>
        </w:rPr>
        <w:t> </w:t>
      </w:r>
      <w:r>
        <w:rPr>
          <w:w w:val="105"/>
        </w:rPr>
        <w:t>project</w:t>
      </w:r>
      <w:r>
        <w:rPr>
          <w:spacing w:val="-10"/>
          <w:w w:val="105"/>
        </w:rPr>
        <w:t> </w:t>
      </w:r>
      <w:r>
        <w:rPr>
          <w:w w:val="105"/>
        </w:rPr>
        <w:t>on</w:t>
      </w:r>
      <w:r>
        <w:rPr>
          <w:spacing w:val="-10"/>
          <w:w w:val="105"/>
        </w:rPr>
        <w:t> </w:t>
      </w:r>
      <w:r>
        <w:rPr>
          <w:w w:val="105"/>
        </w:rPr>
        <w:t>shaky </w:t>
      </w:r>
      <w:r>
        <w:rPr>
          <w:spacing w:val="-2"/>
          <w:w w:val="105"/>
        </w:rPr>
        <w:t>grounds</w:t>
      </w:r>
      <w:r>
        <w:rPr>
          <w:spacing w:val="-12"/>
          <w:w w:val="105"/>
        </w:rPr>
        <w:t> </w:t>
      </w:r>
      <w:r>
        <w:rPr>
          <w:spacing w:val="-2"/>
          <w:w w:val="105"/>
        </w:rPr>
        <w:t>(Bernhard</w:t>
      </w:r>
      <w:r>
        <w:rPr>
          <w:spacing w:val="-12"/>
          <w:w w:val="105"/>
        </w:rPr>
        <w:t> </w:t>
      </w:r>
      <w:r>
        <w:rPr>
          <w:spacing w:val="-2"/>
          <w:w w:val="105"/>
        </w:rPr>
        <w:t>2022).</w:t>
      </w:r>
      <w:r>
        <w:rPr>
          <w:spacing w:val="-12"/>
          <w:w w:val="105"/>
        </w:rPr>
        <w:t> </w:t>
      </w:r>
      <w:r>
        <w:rPr>
          <w:spacing w:val="-2"/>
          <w:w w:val="105"/>
        </w:rPr>
        <w:t>Atucha</w:t>
      </w:r>
      <w:r>
        <w:rPr>
          <w:spacing w:val="-12"/>
          <w:w w:val="105"/>
        </w:rPr>
        <w:t> </w:t>
      </w:r>
      <w:r>
        <w:rPr>
          <w:spacing w:val="-2"/>
          <w:w w:val="105"/>
        </w:rPr>
        <w:t>is</w:t>
      </w:r>
      <w:r>
        <w:rPr>
          <w:spacing w:val="-12"/>
          <w:w w:val="105"/>
        </w:rPr>
        <w:t> </w:t>
      </w:r>
      <w:r>
        <w:rPr>
          <w:spacing w:val="-2"/>
          <w:w w:val="105"/>
        </w:rPr>
        <w:t>not</w:t>
      </w:r>
      <w:r>
        <w:rPr>
          <w:spacing w:val="-12"/>
          <w:w w:val="105"/>
        </w:rPr>
        <w:t> </w:t>
      </w:r>
      <w:r>
        <w:rPr>
          <w:spacing w:val="-2"/>
          <w:w w:val="105"/>
        </w:rPr>
        <w:t>an</w:t>
      </w:r>
      <w:r>
        <w:rPr>
          <w:spacing w:val="-12"/>
          <w:w w:val="105"/>
        </w:rPr>
        <w:t> </w:t>
      </w:r>
      <w:r>
        <w:rPr>
          <w:spacing w:val="-2"/>
          <w:w w:val="105"/>
        </w:rPr>
        <w:t>outlier.</w:t>
      </w:r>
      <w:r>
        <w:rPr>
          <w:spacing w:val="-12"/>
          <w:w w:val="105"/>
        </w:rPr>
        <w:t> </w:t>
      </w:r>
      <w:r>
        <w:rPr>
          <w:spacing w:val="-2"/>
          <w:w w:val="105"/>
        </w:rPr>
        <w:t>Between</w:t>
      </w:r>
      <w:r>
        <w:rPr>
          <w:spacing w:val="-12"/>
          <w:w w:val="105"/>
        </w:rPr>
        <w:t> </w:t>
      </w:r>
      <w:r>
        <w:rPr>
          <w:spacing w:val="-2"/>
          <w:w w:val="105"/>
        </w:rPr>
        <w:t>2018</w:t>
      </w:r>
      <w:r>
        <w:rPr>
          <w:spacing w:val="-12"/>
          <w:w w:val="105"/>
        </w:rPr>
        <w:t> </w:t>
      </w:r>
      <w:r>
        <w:rPr>
          <w:spacing w:val="-2"/>
          <w:w w:val="105"/>
        </w:rPr>
        <w:t>and</w:t>
      </w:r>
      <w:r>
        <w:rPr>
          <w:spacing w:val="-12"/>
          <w:w w:val="105"/>
        </w:rPr>
        <w:t> </w:t>
      </w:r>
      <w:r>
        <w:rPr>
          <w:spacing w:val="-2"/>
          <w:w w:val="105"/>
        </w:rPr>
        <w:t>2021, </w:t>
      </w:r>
      <w:r>
        <w:rPr>
          <w:w w:val="105"/>
        </w:rPr>
        <w:t>China</w:t>
      </w:r>
      <w:r>
        <w:rPr>
          <w:spacing w:val="-18"/>
          <w:w w:val="105"/>
        </w:rPr>
        <w:t> </w:t>
      </w:r>
      <w:r>
        <w:rPr>
          <w:w w:val="105"/>
        </w:rPr>
        <w:t>pledged</w:t>
      </w:r>
      <w:r>
        <w:rPr>
          <w:spacing w:val="-17"/>
          <w:w w:val="105"/>
        </w:rPr>
        <w:t> </w:t>
      </w:r>
      <w:r>
        <w:rPr>
          <w:w w:val="105"/>
        </w:rPr>
        <w:t>$664.6</w:t>
      </w:r>
      <w:r>
        <w:rPr>
          <w:spacing w:val="-18"/>
          <w:w w:val="105"/>
        </w:rPr>
        <w:t> </w:t>
      </w:r>
      <w:r>
        <w:rPr>
          <w:w w:val="105"/>
        </w:rPr>
        <w:t>million</w:t>
      </w:r>
      <w:r>
        <w:rPr>
          <w:spacing w:val="-18"/>
          <w:w w:val="105"/>
        </w:rPr>
        <w:t> </w:t>
      </w:r>
      <w:r>
        <w:rPr>
          <w:w w:val="105"/>
        </w:rPr>
        <w:t>of</w:t>
      </w:r>
      <w:r>
        <w:rPr>
          <w:spacing w:val="-17"/>
          <w:w w:val="105"/>
        </w:rPr>
        <w:t> </w:t>
      </w:r>
      <w:r>
        <w:rPr>
          <w:w w:val="105"/>
        </w:rPr>
        <w:t>additional</w:t>
      </w:r>
      <w:r>
        <w:rPr>
          <w:spacing w:val="-18"/>
          <w:w w:val="105"/>
        </w:rPr>
        <w:t> </w:t>
      </w:r>
      <w:r>
        <w:rPr>
          <w:w w:val="105"/>
        </w:rPr>
        <w:t>ﬁnancing,</w:t>
      </w:r>
      <w:r>
        <w:rPr>
          <w:spacing w:val="-17"/>
          <w:w w:val="105"/>
        </w:rPr>
        <w:t> </w:t>
      </w:r>
      <w:r>
        <w:rPr>
          <w:w w:val="105"/>
        </w:rPr>
        <w:t>but</w:t>
      </w:r>
      <w:r>
        <w:rPr>
          <w:spacing w:val="-18"/>
          <w:w w:val="105"/>
        </w:rPr>
        <w:t> </w:t>
      </w:r>
      <w:r>
        <w:rPr>
          <w:w w:val="105"/>
        </w:rPr>
        <w:t>none</w:t>
      </w:r>
      <w:r>
        <w:rPr>
          <w:spacing w:val="-17"/>
          <w:w w:val="105"/>
        </w:rPr>
        <w:t> </w:t>
      </w:r>
      <w:r>
        <w:rPr>
          <w:w w:val="105"/>
        </w:rPr>
        <w:t>of</w:t>
      </w:r>
      <w:r>
        <w:rPr>
          <w:spacing w:val="-18"/>
          <w:w w:val="105"/>
        </w:rPr>
        <w:t> </w:t>
      </w:r>
      <w:r>
        <w:rPr>
          <w:w w:val="105"/>
        </w:rPr>
        <w:t>these</w:t>
      </w:r>
      <w:r>
        <w:rPr>
          <w:spacing w:val="-17"/>
          <w:w w:val="105"/>
        </w:rPr>
        <w:t> </w:t>
      </w:r>
      <w:r>
        <w:rPr>
          <w:w w:val="105"/>
        </w:rPr>
        <w:t>pledges had</w:t>
      </w:r>
      <w:r>
        <w:rPr>
          <w:spacing w:val="-9"/>
          <w:w w:val="105"/>
        </w:rPr>
        <w:t> </w:t>
      </w:r>
      <w:r>
        <w:rPr>
          <w:w w:val="105"/>
        </w:rPr>
        <w:t>become</w:t>
      </w:r>
      <w:r>
        <w:rPr>
          <w:spacing w:val="-9"/>
          <w:w w:val="105"/>
        </w:rPr>
        <w:t> </w:t>
      </w:r>
      <w:r>
        <w:rPr>
          <w:w w:val="105"/>
        </w:rPr>
        <w:t>formal</w:t>
      </w:r>
      <w:r>
        <w:rPr>
          <w:spacing w:val="-9"/>
          <w:w w:val="105"/>
        </w:rPr>
        <w:t> </w:t>
      </w:r>
      <w:r>
        <w:rPr>
          <w:w w:val="105"/>
        </w:rPr>
        <w:t>commitments</w:t>
      </w:r>
      <w:r>
        <w:rPr>
          <w:spacing w:val="-9"/>
          <w:w w:val="105"/>
        </w:rPr>
        <w:t> </w:t>
      </w:r>
      <w:r>
        <w:rPr>
          <w:w w:val="105"/>
        </w:rPr>
        <w:t>by</w:t>
      </w:r>
      <w:r>
        <w:rPr>
          <w:spacing w:val="-9"/>
          <w:w w:val="105"/>
        </w:rPr>
        <w:t> </w:t>
      </w:r>
      <w:r>
        <w:rPr>
          <w:w w:val="105"/>
        </w:rPr>
        <w:t>2023,</w:t>
      </w:r>
      <w:r>
        <w:rPr>
          <w:spacing w:val="-9"/>
          <w:w w:val="105"/>
        </w:rPr>
        <w:t> </w:t>
      </w:r>
      <w:r>
        <w:rPr>
          <w:w w:val="105"/>
        </w:rPr>
        <w:t>and</w:t>
      </w:r>
      <w:r>
        <w:rPr>
          <w:spacing w:val="-9"/>
          <w:w w:val="105"/>
        </w:rPr>
        <w:t> </w:t>
      </w:r>
      <w:r>
        <w:rPr>
          <w:w w:val="105"/>
        </w:rPr>
        <w:t>an</w:t>
      </w:r>
      <w:r>
        <w:rPr>
          <w:spacing w:val="-9"/>
          <w:w w:val="105"/>
        </w:rPr>
        <w:t> </w:t>
      </w:r>
      <w:r>
        <w:rPr>
          <w:w w:val="105"/>
        </w:rPr>
        <w:t>additional</w:t>
      </w:r>
      <w:r>
        <w:rPr>
          <w:spacing w:val="-9"/>
          <w:w w:val="105"/>
        </w:rPr>
        <w:t> </w:t>
      </w:r>
      <w:r>
        <w:rPr>
          <w:w w:val="105"/>
        </w:rPr>
        <w:t>set</w:t>
      </w:r>
      <w:r>
        <w:rPr>
          <w:spacing w:val="-9"/>
          <w:w w:val="105"/>
        </w:rPr>
        <w:t> </w:t>
      </w:r>
      <w:r>
        <w:rPr>
          <w:w w:val="105"/>
        </w:rPr>
        <w:t>of</w:t>
      </w:r>
      <w:r>
        <w:rPr>
          <w:spacing w:val="-9"/>
          <w:w w:val="105"/>
        </w:rPr>
        <w:t> </w:t>
      </w:r>
      <w:r>
        <w:rPr>
          <w:w w:val="105"/>
        </w:rPr>
        <w:t>projects worth</w:t>
      </w:r>
      <w:r>
        <w:rPr>
          <w:spacing w:val="-5"/>
          <w:w w:val="105"/>
        </w:rPr>
        <w:t> </w:t>
      </w:r>
      <w:r>
        <w:rPr>
          <w:w w:val="105"/>
        </w:rPr>
        <w:t>$146</w:t>
      </w:r>
      <w:r>
        <w:rPr>
          <w:spacing w:val="-5"/>
          <w:w w:val="105"/>
        </w:rPr>
        <w:t> </w:t>
      </w:r>
      <w:r>
        <w:rPr>
          <w:w w:val="105"/>
        </w:rPr>
        <w:t>million</w:t>
      </w:r>
      <w:r>
        <w:rPr>
          <w:spacing w:val="-5"/>
          <w:w w:val="105"/>
        </w:rPr>
        <w:t> </w:t>
      </w:r>
      <w:r>
        <w:rPr>
          <w:w w:val="105"/>
        </w:rPr>
        <w:t>were</w:t>
      </w:r>
      <w:r>
        <w:rPr>
          <w:spacing w:val="-5"/>
          <w:w w:val="105"/>
        </w:rPr>
        <w:t> </w:t>
      </w:r>
      <w:r>
        <w:rPr>
          <w:w w:val="105"/>
        </w:rPr>
        <w:t>suspended.</w:t>
      </w:r>
      <w:r>
        <w:rPr>
          <w:w w:val="105"/>
          <w:vertAlign w:val="superscript"/>
        </w:rPr>
        <w:t>[362]</w:t>
      </w:r>
    </w:p>
    <w:p>
      <w:pPr>
        <w:pStyle w:val="BodyText"/>
        <w:spacing w:before="2"/>
        <w:rPr>
          <w:sz w:val="27"/>
        </w:rPr>
      </w:pPr>
    </w:p>
    <w:p>
      <w:pPr>
        <w:pStyle w:val="BodyText"/>
        <w:spacing w:line="333" w:lineRule="auto" w:before="1"/>
        <w:ind w:left="1140" w:right="1171"/>
      </w:pPr>
      <w:r>
        <w:rPr/>
        <w:t>Even if Fernández was not as interested in strengthening Sino-Argentine ties, Fernández, being a close Kirchner ally, was politically aligned with China. In February 2022, he visited Beijing and signed an agreement to join the BRI (Giusto</w:t>
      </w:r>
      <w:r>
        <w:rPr>
          <w:spacing w:val="-3"/>
        </w:rPr>
        <w:t> </w:t>
      </w:r>
      <w:r>
        <w:rPr/>
        <w:t>and</w:t>
      </w:r>
      <w:r>
        <w:rPr>
          <w:spacing w:val="-3"/>
        </w:rPr>
        <w:t> </w:t>
      </w:r>
      <w:r>
        <w:rPr/>
        <w:t>Harán</w:t>
      </w:r>
      <w:r>
        <w:rPr>
          <w:spacing w:val="-3"/>
        </w:rPr>
        <w:t> </w:t>
      </w:r>
      <w:r>
        <w:rPr/>
        <w:t>2023).</w:t>
      </w:r>
      <w:r>
        <w:rPr>
          <w:spacing w:val="-3"/>
        </w:rPr>
        <w:t> </w:t>
      </w:r>
      <w:r>
        <w:rPr/>
        <w:t>China</w:t>
      </w:r>
      <w:r>
        <w:rPr>
          <w:spacing w:val="-3"/>
        </w:rPr>
        <w:t> </w:t>
      </w:r>
      <w:r>
        <w:rPr/>
        <w:t>also</w:t>
      </w:r>
      <w:r>
        <w:rPr>
          <w:spacing w:val="-3"/>
        </w:rPr>
        <w:t> </w:t>
      </w:r>
      <w:r>
        <w:rPr/>
        <w:t>issued</w:t>
      </w:r>
      <w:r>
        <w:rPr>
          <w:spacing w:val="-3"/>
        </w:rPr>
        <w:t> </w:t>
      </w:r>
      <w:r>
        <w:rPr/>
        <w:t>a</w:t>
      </w:r>
      <w:r>
        <w:rPr>
          <w:spacing w:val="-3"/>
        </w:rPr>
        <w:t> </w:t>
      </w:r>
      <w:r>
        <w:rPr/>
        <w:t>statement</w:t>
      </w:r>
      <w:r>
        <w:rPr>
          <w:spacing w:val="-3"/>
        </w:rPr>
        <w:t> </w:t>
      </w:r>
      <w:r>
        <w:rPr/>
        <w:t>in</w:t>
      </w:r>
      <w:r>
        <w:rPr>
          <w:spacing w:val="-3"/>
        </w:rPr>
        <w:t> </w:t>
      </w:r>
      <w:r>
        <w:rPr/>
        <w:t>support</w:t>
      </w:r>
      <w:r>
        <w:rPr>
          <w:spacing w:val="-3"/>
        </w:rPr>
        <w:t> </w:t>
      </w:r>
      <w:r>
        <w:rPr/>
        <w:t>of</w:t>
      </w:r>
      <w:r>
        <w:rPr>
          <w:spacing w:val="-3"/>
        </w:rPr>
        <w:t> </w:t>
      </w:r>
      <w:r>
        <w:rPr/>
        <w:t>Argentine claims</w:t>
      </w:r>
      <w:r>
        <w:rPr>
          <w:spacing w:val="-5"/>
        </w:rPr>
        <w:t> </w:t>
      </w:r>
      <w:r>
        <w:rPr/>
        <w:t>to</w:t>
      </w:r>
      <w:r>
        <w:rPr>
          <w:spacing w:val="-5"/>
        </w:rPr>
        <w:t> </w:t>
      </w:r>
      <w:r>
        <w:rPr/>
        <w:t>the</w:t>
      </w:r>
      <w:r>
        <w:rPr>
          <w:spacing w:val="-5"/>
        </w:rPr>
        <w:t> </w:t>
      </w:r>
      <w:r>
        <w:rPr/>
        <w:t>Falkland</w:t>
      </w:r>
      <w:r>
        <w:rPr>
          <w:spacing w:val="-5"/>
        </w:rPr>
        <w:t> </w:t>
      </w:r>
      <w:r>
        <w:rPr/>
        <w:t>Islands</w:t>
      </w:r>
      <w:r>
        <w:rPr>
          <w:spacing w:val="-5"/>
        </w:rPr>
        <w:t> </w:t>
      </w:r>
      <w:r>
        <w:rPr/>
        <w:t>(known</w:t>
      </w:r>
      <w:r>
        <w:rPr>
          <w:spacing w:val="-5"/>
        </w:rPr>
        <w:t> </w:t>
      </w:r>
      <w:r>
        <w:rPr/>
        <w:t>as</w:t>
      </w:r>
      <w:r>
        <w:rPr>
          <w:spacing w:val="-5"/>
        </w:rPr>
        <w:t> </w:t>
      </w:r>
      <w:r>
        <w:rPr/>
        <w:t>Las</w:t>
      </w:r>
      <w:r>
        <w:rPr>
          <w:spacing w:val="-5"/>
        </w:rPr>
        <w:t> </w:t>
      </w:r>
      <w:r>
        <w:rPr/>
        <w:t>Islas</w:t>
      </w:r>
      <w:r>
        <w:rPr>
          <w:spacing w:val="-5"/>
        </w:rPr>
        <w:t> </w:t>
      </w:r>
      <w:r>
        <w:rPr/>
        <w:t>Malvinas</w:t>
      </w:r>
      <w:r>
        <w:rPr>
          <w:spacing w:val="-5"/>
        </w:rPr>
        <w:t> </w:t>
      </w:r>
      <w:r>
        <w:rPr/>
        <w:t>in</w:t>
      </w:r>
      <w:r>
        <w:rPr>
          <w:spacing w:val="-5"/>
        </w:rPr>
        <w:t> </w:t>
      </w:r>
      <w:r>
        <w:rPr/>
        <w:t>Argentina)</w:t>
      </w:r>
      <w:r>
        <w:rPr>
          <w:spacing w:val="-5"/>
        </w:rPr>
        <w:t> </w:t>
      </w:r>
      <w:r>
        <w:rPr/>
        <w:t>(Rey 2022). At the UNGA, he continued the overall pattern established by his predecessors, bringing Argentina into closer voting alignment with China.</w:t>
      </w:r>
      <w:r>
        <w:rPr>
          <w:vertAlign w:val="superscript"/>
        </w:rPr>
        <w:t>[363]</w:t>
      </w:r>
    </w:p>
    <w:p>
      <w:pPr>
        <w:pStyle w:val="BodyText"/>
        <w:spacing w:before="5"/>
        <w:rPr>
          <w:sz w:val="27"/>
        </w:rPr>
      </w:pPr>
    </w:p>
    <w:p>
      <w:pPr>
        <w:pStyle w:val="BodyText"/>
        <w:spacing w:line="333" w:lineRule="auto"/>
        <w:ind w:left="1140" w:right="1171"/>
      </w:pPr>
      <w:r>
        <w:rPr/>
        <w:t>The large volume of ofﬁcial ﬁnancing from China to Argentina—especially in </w:t>
      </w:r>
      <w:r>
        <w:rPr/>
        <w:t>the </w:t>
      </w:r>
      <w:r>
        <w:rPr>
          <w:w w:val="105"/>
        </w:rPr>
        <w:t>form</w:t>
      </w:r>
      <w:r>
        <w:rPr>
          <w:spacing w:val="-15"/>
          <w:w w:val="105"/>
        </w:rPr>
        <w:t> </w:t>
      </w:r>
      <w:r>
        <w:rPr>
          <w:w w:val="105"/>
        </w:rPr>
        <w:t>of</w:t>
      </w:r>
      <w:r>
        <w:rPr>
          <w:spacing w:val="-15"/>
          <w:w w:val="105"/>
        </w:rPr>
        <w:t> </w:t>
      </w:r>
      <w:r>
        <w:rPr>
          <w:w w:val="105"/>
        </w:rPr>
        <w:t>government-sustaining</w:t>
      </w:r>
      <w:r>
        <w:rPr>
          <w:spacing w:val="-15"/>
          <w:w w:val="105"/>
        </w:rPr>
        <w:t> </w:t>
      </w:r>
      <w:r>
        <w:rPr>
          <w:w w:val="105"/>
        </w:rPr>
        <w:t>currency</w:t>
      </w:r>
      <w:r>
        <w:rPr>
          <w:spacing w:val="-15"/>
          <w:w w:val="105"/>
        </w:rPr>
        <w:t> </w:t>
      </w:r>
      <w:r>
        <w:rPr>
          <w:w w:val="105"/>
        </w:rPr>
        <w:t>swap</w:t>
      </w:r>
      <w:r>
        <w:rPr>
          <w:spacing w:val="-15"/>
          <w:w w:val="105"/>
        </w:rPr>
        <w:t> </w:t>
      </w:r>
      <w:r>
        <w:rPr>
          <w:w w:val="105"/>
        </w:rPr>
        <w:t>drawdowns,</w:t>
      </w:r>
      <w:r>
        <w:rPr>
          <w:spacing w:val="-15"/>
          <w:w w:val="105"/>
        </w:rPr>
        <w:t> </w:t>
      </w:r>
      <w:r>
        <w:rPr>
          <w:w w:val="105"/>
        </w:rPr>
        <w:t>and</w:t>
      </w:r>
      <w:r>
        <w:rPr>
          <w:spacing w:val="-15"/>
          <w:w w:val="105"/>
        </w:rPr>
        <w:t> </w:t>
      </w:r>
      <w:r>
        <w:rPr>
          <w:w w:val="105"/>
        </w:rPr>
        <w:t>in</w:t>
      </w:r>
      <w:r>
        <w:rPr>
          <w:spacing w:val="-15"/>
          <w:w w:val="105"/>
        </w:rPr>
        <w:t> </w:t>
      </w:r>
      <w:r>
        <w:rPr>
          <w:w w:val="105"/>
        </w:rPr>
        <w:t>addition</w:t>
      </w:r>
      <w:r>
        <w:rPr>
          <w:spacing w:val="-15"/>
          <w:w w:val="105"/>
        </w:rPr>
        <w:t> </w:t>
      </w:r>
      <w:r>
        <w:rPr>
          <w:w w:val="105"/>
        </w:rPr>
        <w:t>to foreign</w:t>
      </w:r>
      <w:r>
        <w:rPr>
          <w:spacing w:val="-18"/>
          <w:w w:val="105"/>
        </w:rPr>
        <w:t> </w:t>
      </w:r>
      <w:r>
        <w:rPr>
          <w:w w:val="105"/>
        </w:rPr>
        <w:t>direct</w:t>
      </w:r>
      <w:r>
        <w:rPr>
          <w:spacing w:val="-17"/>
          <w:w w:val="105"/>
        </w:rPr>
        <w:t> </w:t>
      </w:r>
      <w:r>
        <w:rPr>
          <w:w w:val="105"/>
        </w:rPr>
        <w:t>investment</w:t>
      </w:r>
      <w:r>
        <w:rPr>
          <w:spacing w:val="-18"/>
          <w:w w:val="105"/>
        </w:rPr>
        <w:t> </w:t>
      </w:r>
      <w:r>
        <w:rPr>
          <w:w w:val="105"/>
        </w:rPr>
        <w:t>and</w:t>
      </w:r>
      <w:r>
        <w:rPr>
          <w:spacing w:val="-18"/>
          <w:w w:val="105"/>
        </w:rPr>
        <w:t> </w:t>
      </w:r>
      <w:r>
        <w:rPr>
          <w:w w:val="105"/>
        </w:rPr>
        <w:t>trade</w:t>
      </w:r>
      <w:r>
        <w:rPr>
          <w:spacing w:val="-17"/>
          <w:w w:val="105"/>
        </w:rPr>
        <w:t> </w:t>
      </w:r>
      <w:r>
        <w:rPr>
          <w:w w:val="105"/>
        </w:rPr>
        <w:t>ties—has</w:t>
      </w:r>
      <w:r>
        <w:rPr>
          <w:spacing w:val="-18"/>
          <w:w w:val="105"/>
        </w:rPr>
        <w:t> </w:t>
      </w:r>
      <w:r>
        <w:rPr>
          <w:w w:val="105"/>
        </w:rPr>
        <w:t>made</w:t>
      </w:r>
      <w:r>
        <w:rPr>
          <w:spacing w:val="-17"/>
          <w:w w:val="105"/>
        </w:rPr>
        <w:t> </w:t>
      </w:r>
      <w:r>
        <w:rPr>
          <w:w w:val="105"/>
        </w:rPr>
        <w:t>China</w:t>
      </w:r>
      <w:r>
        <w:rPr>
          <w:spacing w:val="-18"/>
          <w:w w:val="105"/>
        </w:rPr>
        <w:t> </w:t>
      </w:r>
      <w:r>
        <w:rPr>
          <w:w w:val="105"/>
        </w:rPr>
        <w:t>a</w:t>
      </w:r>
      <w:r>
        <w:rPr>
          <w:spacing w:val="-17"/>
          <w:w w:val="105"/>
        </w:rPr>
        <w:t> </w:t>
      </w:r>
      <w:r>
        <w:rPr>
          <w:w w:val="105"/>
        </w:rPr>
        <w:t>critical</w:t>
      </w:r>
      <w:r>
        <w:rPr>
          <w:spacing w:val="-18"/>
          <w:w w:val="105"/>
        </w:rPr>
        <w:t> </w:t>
      </w:r>
      <w:r>
        <w:rPr>
          <w:w w:val="105"/>
        </w:rPr>
        <w:t>ﬁnancial partner</w:t>
      </w:r>
      <w:r>
        <w:rPr>
          <w:spacing w:val="-13"/>
          <w:w w:val="105"/>
        </w:rPr>
        <w:t> </w:t>
      </w:r>
      <w:r>
        <w:rPr>
          <w:w w:val="105"/>
        </w:rPr>
        <w:t>for</w:t>
      </w:r>
      <w:r>
        <w:rPr>
          <w:spacing w:val="-13"/>
          <w:w w:val="105"/>
        </w:rPr>
        <w:t> </w:t>
      </w:r>
      <w:r>
        <w:rPr>
          <w:w w:val="105"/>
        </w:rPr>
        <w:t>Argentina.</w:t>
      </w:r>
      <w:r>
        <w:rPr>
          <w:spacing w:val="-13"/>
          <w:w w:val="105"/>
        </w:rPr>
        <w:t> </w:t>
      </w:r>
      <w:r>
        <w:rPr>
          <w:w w:val="105"/>
        </w:rPr>
        <w:t>During</w:t>
      </w:r>
      <w:r>
        <w:rPr>
          <w:spacing w:val="-13"/>
          <w:w w:val="105"/>
        </w:rPr>
        <w:t> </w:t>
      </w:r>
      <w:r>
        <w:rPr>
          <w:w w:val="105"/>
        </w:rPr>
        <w:t>the</w:t>
      </w:r>
      <w:r>
        <w:rPr>
          <w:spacing w:val="-13"/>
          <w:w w:val="105"/>
        </w:rPr>
        <w:t> </w:t>
      </w:r>
      <w:r>
        <w:rPr>
          <w:w w:val="105"/>
        </w:rPr>
        <w:t>early</w:t>
      </w:r>
      <w:r>
        <w:rPr>
          <w:spacing w:val="-13"/>
          <w:w w:val="105"/>
        </w:rPr>
        <w:t> </w:t>
      </w:r>
      <w:r>
        <w:rPr>
          <w:w w:val="105"/>
        </w:rPr>
        <w:t>BRI</w:t>
      </w:r>
      <w:r>
        <w:rPr>
          <w:spacing w:val="-13"/>
          <w:w w:val="105"/>
        </w:rPr>
        <w:t> </w:t>
      </w:r>
      <w:r>
        <w:rPr>
          <w:w w:val="105"/>
        </w:rPr>
        <w:t>period,</w:t>
      </w:r>
      <w:r>
        <w:rPr>
          <w:spacing w:val="-13"/>
          <w:w w:val="105"/>
        </w:rPr>
        <w:t> </w:t>
      </w:r>
      <w:r>
        <w:rPr>
          <w:w w:val="105"/>
        </w:rPr>
        <w:t>which</w:t>
      </w:r>
      <w:r>
        <w:rPr>
          <w:spacing w:val="-13"/>
          <w:w w:val="105"/>
        </w:rPr>
        <w:t> </w:t>
      </w:r>
      <w:r>
        <w:rPr>
          <w:w w:val="105"/>
        </w:rPr>
        <w:t>saw</w:t>
      </w:r>
      <w:r>
        <w:rPr>
          <w:spacing w:val="-13"/>
          <w:w w:val="105"/>
        </w:rPr>
        <w:t> </w:t>
      </w:r>
      <w:r>
        <w:rPr>
          <w:w w:val="105"/>
        </w:rPr>
        <w:t>the</w:t>
      </w:r>
      <w:r>
        <w:rPr>
          <w:spacing w:val="-13"/>
          <w:w w:val="105"/>
        </w:rPr>
        <w:t> </w:t>
      </w:r>
      <w:r>
        <w:rPr>
          <w:w w:val="105"/>
        </w:rPr>
        <w:t>last</w:t>
      </w:r>
      <w:r>
        <w:rPr>
          <w:spacing w:val="-13"/>
          <w:w w:val="105"/>
        </w:rPr>
        <w:t> </w:t>
      </w:r>
      <w:r>
        <w:rPr>
          <w:w w:val="105"/>
        </w:rPr>
        <w:t>part</w:t>
      </w:r>
      <w:r>
        <w:rPr>
          <w:spacing w:val="-13"/>
          <w:w w:val="105"/>
        </w:rPr>
        <w:t> </w:t>
      </w:r>
      <w:r>
        <w:rPr>
          <w:w w:val="105"/>
        </w:rPr>
        <w:t>of CFK’s</w:t>
      </w:r>
      <w:r>
        <w:rPr>
          <w:spacing w:val="-18"/>
          <w:w w:val="105"/>
        </w:rPr>
        <w:t> </w:t>
      </w:r>
      <w:r>
        <w:rPr>
          <w:w w:val="105"/>
        </w:rPr>
        <w:t>rule</w:t>
      </w:r>
      <w:r>
        <w:rPr>
          <w:spacing w:val="-17"/>
          <w:w w:val="105"/>
        </w:rPr>
        <w:t> </w:t>
      </w:r>
      <w:r>
        <w:rPr>
          <w:w w:val="105"/>
        </w:rPr>
        <w:t>and</w:t>
      </w:r>
      <w:r>
        <w:rPr>
          <w:spacing w:val="-18"/>
          <w:w w:val="105"/>
        </w:rPr>
        <w:t> </w:t>
      </w:r>
      <w:r>
        <w:rPr>
          <w:w w:val="105"/>
        </w:rPr>
        <w:t>the</w:t>
      </w:r>
      <w:r>
        <w:rPr>
          <w:spacing w:val="-18"/>
          <w:w w:val="105"/>
        </w:rPr>
        <w:t> </w:t>
      </w:r>
      <w:r>
        <w:rPr>
          <w:w w:val="105"/>
        </w:rPr>
        <w:t>initially</w:t>
      </w:r>
      <w:r>
        <w:rPr>
          <w:spacing w:val="-17"/>
          <w:w w:val="105"/>
        </w:rPr>
        <w:t> </w:t>
      </w:r>
      <w:r>
        <w:rPr>
          <w:w w:val="105"/>
        </w:rPr>
        <w:t>difﬁcult,</w:t>
      </w:r>
      <w:r>
        <w:rPr>
          <w:spacing w:val="-18"/>
          <w:w w:val="105"/>
        </w:rPr>
        <w:t> </w:t>
      </w:r>
      <w:r>
        <w:rPr>
          <w:w w:val="105"/>
        </w:rPr>
        <w:t>but</w:t>
      </w:r>
      <w:r>
        <w:rPr>
          <w:spacing w:val="-17"/>
          <w:w w:val="105"/>
        </w:rPr>
        <w:t> </w:t>
      </w:r>
      <w:r>
        <w:rPr>
          <w:w w:val="105"/>
        </w:rPr>
        <w:t>soon</w:t>
      </w:r>
      <w:r>
        <w:rPr>
          <w:spacing w:val="-18"/>
          <w:w w:val="105"/>
        </w:rPr>
        <w:t> </w:t>
      </w:r>
      <w:r>
        <w:rPr>
          <w:w w:val="105"/>
        </w:rPr>
        <w:t>productive,</w:t>
      </w:r>
      <w:r>
        <w:rPr>
          <w:spacing w:val="-17"/>
          <w:w w:val="105"/>
        </w:rPr>
        <w:t> </w:t>
      </w:r>
      <w:r>
        <w:rPr>
          <w:w w:val="105"/>
        </w:rPr>
        <w:t>beginning</w:t>
      </w:r>
      <w:r>
        <w:rPr>
          <w:spacing w:val="-18"/>
          <w:w w:val="105"/>
        </w:rPr>
        <w:t> </w:t>
      </w:r>
      <w:r>
        <w:rPr>
          <w:w w:val="105"/>
        </w:rPr>
        <w:t>of</w:t>
      </w:r>
      <w:r>
        <w:rPr>
          <w:spacing w:val="-17"/>
          <w:w w:val="105"/>
        </w:rPr>
        <w:t> </w:t>
      </w:r>
      <w:r>
        <w:rPr>
          <w:w w:val="105"/>
        </w:rPr>
        <w:t>the</w:t>
      </w:r>
      <w:r>
        <w:rPr>
          <w:spacing w:val="-18"/>
          <w:w w:val="105"/>
        </w:rPr>
        <w:t> </w:t>
      </w:r>
      <w:r>
        <w:rPr>
          <w:w w:val="105"/>
        </w:rPr>
        <w:t>Macri administration,</w:t>
      </w:r>
      <w:r>
        <w:rPr>
          <w:spacing w:val="-8"/>
          <w:w w:val="105"/>
        </w:rPr>
        <w:t> </w:t>
      </w:r>
      <w:r>
        <w:rPr>
          <w:w w:val="105"/>
        </w:rPr>
        <w:t>Beijing</w:t>
      </w:r>
      <w:r>
        <w:rPr>
          <w:spacing w:val="-8"/>
          <w:w w:val="105"/>
        </w:rPr>
        <w:t> </w:t>
      </w:r>
      <w:r>
        <w:rPr>
          <w:w w:val="105"/>
        </w:rPr>
        <w:t>realized</w:t>
      </w:r>
      <w:r>
        <w:rPr>
          <w:spacing w:val="-8"/>
          <w:w w:val="105"/>
        </w:rPr>
        <w:t> </w:t>
      </w:r>
      <w:r>
        <w:rPr>
          <w:w w:val="105"/>
        </w:rPr>
        <w:t>how</w:t>
      </w:r>
      <w:r>
        <w:rPr>
          <w:spacing w:val="-8"/>
          <w:w w:val="105"/>
        </w:rPr>
        <w:t> </w:t>
      </w:r>
      <w:r>
        <w:rPr>
          <w:w w:val="105"/>
        </w:rPr>
        <w:t>strong</w:t>
      </w:r>
      <w:r>
        <w:rPr>
          <w:spacing w:val="-8"/>
          <w:w w:val="105"/>
        </w:rPr>
        <w:t> </w:t>
      </w:r>
      <w:r>
        <w:rPr>
          <w:w w:val="105"/>
        </w:rPr>
        <w:t>its</w:t>
      </w:r>
      <w:r>
        <w:rPr>
          <w:spacing w:val="-8"/>
          <w:w w:val="105"/>
        </w:rPr>
        <w:t> </w:t>
      </w:r>
      <w:r>
        <w:rPr>
          <w:w w:val="105"/>
        </w:rPr>
        <w:t>foothold</w:t>
      </w:r>
      <w:r>
        <w:rPr>
          <w:spacing w:val="-8"/>
          <w:w w:val="105"/>
        </w:rPr>
        <w:t> </w:t>
      </w:r>
      <w:r>
        <w:rPr>
          <w:w w:val="105"/>
        </w:rPr>
        <w:t>was,</w:t>
      </w:r>
      <w:r>
        <w:rPr>
          <w:spacing w:val="-8"/>
          <w:w w:val="105"/>
        </w:rPr>
        <w:t> </w:t>
      </w:r>
      <w:r>
        <w:rPr>
          <w:w w:val="105"/>
        </w:rPr>
        <w:t>to</w:t>
      </w:r>
      <w:r>
        <w:rPr>
          <w:spacing w:val="-8"/>
          <w:w w:val="105"/>
        </w:rPr>
        <w:t> </w:t>
      </w:r>
      <w:r>
        <w:rPr>
          <w:w w:val="105"/>
        </w:rPr>
        <w:t>the</w:t>
      </w:r>
      <w:r>
        <w:rPr>
          <w:spacing w:val="-8"/>
          <w:w w:val="105"/>
        </w:rPr>
        <w:t> </w:t>
      </w:r>
      <w:r>
        <w:rPr>
          <w:w w:val="105"/>
        </w:rPr>
        <w:t>point</w:t>
      </w:r>
      <w:r>
        <w:rPr>
          <w:spacing w:val="-8"/>
          <w:w w:val="105"/>
        </w:rPr>
        <w:t> </w:t>
      </w:r>
      <w:r>
        <w:rPr>
          <w:w w:val="105"/>
        </w:rPr>
        <w:t>that</w:t>
      </w:r>
      <w:r>
        <w:rPr>
          <w:spacing w:val="-8"/>
          <w:w w:val="105"/>
        </w:rPr>
        <w:t> </w:t>
      </w:r>
      <w:r>
        <w:rPr>
          <w:w w:val="105"/>
        </w:rPr>
        <w:t>it could</w:t>
      </w:r>
      <w:r>
        <w:rPr>
          <w:spacing w:val="-18"/>
          <w:w w:val="105"/>
        </w:rPr>
        <w:t> </w:t>
      </w:r>
      <w:r>
        <w:rPr>
          <w:w w:val="105"/>
        </w:rPr>
        <w:t>feel</w:t>
      </w:r>
      <w:r>
        <w:rPr>
          <w:spacing w:val="-17"/>
          <w:w w:val="105"/>
        </w:rPr>
        <w:t> </w:t>
      </w:r>
      <w:r>
        <w:rPr>
          <w:w w:val="105"/>
        </w:rPr>
        <w:t>conﬁdent</w:t>
      </w:r>
      <w:r>
        <w:rPr>
          <w:spacing w:val="-18"/>
          <w:w w:val="105"/>
        </w:rPr>
        <w:t> </w:t>
      </w:r>
      <w:r>
        <w:rPr>
          <w:w w:val="105"/>
        </w:rPr>
        <w:t>that</w:t>
      </w:r>
      <w:r>
        <w:rPr>
          <w:spacing w:val="-17"/>
          <w:w w:val="105"/>
        </w:rPr>
        <w:t> </w:t>
      </w:r>
      <w:r>
        <w:rPr>
          <w:w w:val="105"/>
        </w:rPr>
        <w:t>Argentine</w:t>
      </w:r>
      <w:r>
        <w:rPr>
          <w:spacing w:val="-18"/>
          <w:w w:val="105"/>
        </w:rPr>
        <w:t> </w:t>
      </w:r>
      <w:r>
        <w:rPr>
          <w:w w:val="105"/>
        </w:rPr>
        <w:t>elites</w:t>
      </w:r>
      <w:r>
        <w:rPr>
          <w:spacing w:val="-17"/>
          <w:w w:val="105"/>
        </w:rPr>
        <w:t> </w:t>
      </w:r>
      <w:r>
        <w:rPr>
          <w:w w:val="105"/>
        </w:rPr>
        <w:t>would</w:t>
      </w:r>
      <w:r>
        <w:rPr>
          <w:spacing w:val="-18"/>
          <w:w w:val="105"/>
        </w:rPr>
        <w:t> </w:t>
      </w:r>
      <w:r>
        <w:rPr>
          <w:w w:val="105"/>
        </w:rPr>
        <w:t>not</w:t>
      </w:r>
      <w:r>
        <w:rPr>
          <w:spacing w:val="-17"/>
          <w:w w:val="105"/>
        </w:rPr>
        <w:t> </w:t>
      </w:r>
      <w:r>
        <w:rPr>
          <w:w w:val="105"/>
        </w:rPr>
        <w:t>endanger</w:t>
      </w:r>
      <w:r>
        <w:rPr>
          <w:spacing w:val="-18"/>
          <w:w w:val="105"/>
        </w:rPr>
        <w:t> </w:t>
      </w:r>
      <w:r>
        <w:rPr>
          <w:w w:val="105"/>
        </w:rPr>
        <w:t>relations,</w:t>
      </w:r>
      <w:r>
        <w:rPr>
          <w:spacing w:val="-17"/>
          <w:w w:val="105"/>
        </w:rPr>
        <w:t> </w:t>
      </w:r>
      <w:r>
        <w:rPr>
          <w:w w:val="105"/>
        </w:rPr>
        <w:t>turning it</w:t>
      </w:r>
      <w:r>
        <w:rPr>
          <w:spacing w:val="-16"/>
          <w:w w:val="105"/>
        </w:rPr>
        <w:t> </w:t>
      </w:r>
      <w:r>
        <w:rPr>
          <w:w w:val="105"/>
        </w:rPr>
        <w:t>into</w:t>
      </w:r>
      <w:r>
        <w:rPr>
          <w:spacing w:val="-16"/>
          <w:w w:val="105"/>
        </w:rPr>
        <w:t> </w:t>
      </w:r>
      <w:r>
        <w:rPr>
          <w:w w:val="105"/>
        </w:rPr>
        <w:t>a</w:t>
      </w:r>
      <w:r>
        <w:rPr>
          <w:spacing w:val="-16"/>
          <w:w w:val="105"/>
        </w:rPr>
        <w:t> </w:t>
      </w:r>
      <w:r>
        <w:rPr>
          <w:w w:val="105"/>
        </w:rPr>
        <w:t>“safe</w:t>
      </w:r>
      <w:r>
        <w:rPr>
          <w:spacing w:val="-16"/>
          <w:w w:val="105"/>
        </w:rPr>
        <w:t> </w:t>
      </w:r>
      <w:r>
        <w:rPr>
          <w:w w:val="105"/>
        </w:rPr>
        <w:t>bet”</w:t>
      </w:r>
      <w:r>
        <w:rPr>
          <w:spacing w:val="-16"/>
          <w:w w:val="105"/>
        </w:rPr>
        <w:t> </w:t>
      </w:r>
      <w:r>
        <w:rPr>
          <w:w w:val="105"/>
        </w:rPr>
        <w:t>amongst</w:t>
      </w:r>
      <w:r>
        <w:rPr>
          <w:spacing w:val="-16"/>
          <w:w w:val="105"/>
        </w:rPr>
        <w:t> </w:t>
      </w:r>
      <w:r>
        <w:rPr>
          <w:w w:val="105"/>
        </w:rPr>
        <w:t>all</w:t>
      </w:r>
      <w:r>
        <w:rPr>
          <w:spacing w:val="-16"/>
          <w:w w:val="105"/>
        </w:rPr>
        <w:t> </w:t>
      </w:r>
      <w:r>
        <w:rPr>
          <w:w w:val="105"/>
        </w:rPr>
        <w:t>recipients</w:t>
      </w:r>
      <w:r>
        <w:rPr>
          <w:spacing w:val="-16"/>
          <w:w w:val="105"/>
        </w:rPr>
        <w:t> </w:t>
      </w:r>
      <w:r>
        <w:rPr>
          <w:w w:val="105"/>
        </w:rPr>
        <w:t>for</w:t>
      </w:r>
      <w:r>
        <w:rPr>
          <w:spacing w:val="-16"/>
          <w:w w:val="105"/>
        </w:rPr>
        <w:t> </w:t>
      </w:r>
      <w:r>
        <w:rPr>
          <w:w w:val="105"/>
        </w:rPr>
        <w:t>friendly</w:t>
      </w:r>
      <w:r>
        <w:rPr>
          <w:spacing w:val="-16"/>
          <w:w w:val="105"/>
        </w:rPr>
        <w:t> </w:t>
      </w:r>
      <w:r>
        <w:rPr>
          <w:w w:val="105"/>
        </w:rPr>
        <w:t>elite</w:t>
      </w:r>
      <w:r>
        <w:rPr>
          <w:spacing w:val="-16"/>
          <w:w w:val="105"/>
        </w:rPr>
        <w:t> </w:t>
      </w:r>
      <w:r>
        <w:rPr>
          <w:w w:val="105"/>
        </w:rPr>
        <w:t>alignment</w:t>
      </w:r>
      <w:r>
        <w:rPr>
          <w:spacing w:val="-16"/>
          <w:w w:val="105"/>
        </w:rPr>
        <w:t> </w:t>
      </w:r>
      <w:r>
        <w:rPr>
          <w:w w:val="105"/>
        </w:rPr>
        <w:t>with</w:t>
      </w:r>
      <w:r>
        <w:rPr>
          <w:spacing w:val="-16"/>
          <w:w w:val="105"/>
        </w:rPr>
        <w:t> </w:t>
      </w:r>
      <w:r>
        <w:rPr>
          <w:w w:val="105"/>
        </w:rPr>
        <w:t>China.</w:t>
      </w:r>
    </w:p>
    <w:p>
      <w:pPr>
        <w:pStyle w:val="BodyText"/>
        <w:rPr>
          <w:sz w:val="20"/>
        </w:rPr>
      </w:pPr>
    </w:p>
    <w:p>
      <w:pPr>
        <w:pStyle w:val="BodyText"/>
        <w:rPr>
          <w:sz w:val="20"/>
        </w:rPr>
      </w:pPr>
    </w:p>
    <w:p>
      <w:pPr>
        <w:pStyle w:val="BodyText"/>
        <w:spacing w:before="9"/>
        <w:rPr>
          <w:sz w:val="26"/>
        </w:rPr>
      </w:pPr>
      <w:r>
        <w:rPr/>
        <w:pict>
          <v:shape style="position:absolute;margin-left:90pt;margin-top:16.61582pt;width:144pt;height:.1pt;mso-position-horizontal-relative:page;mso-position-vertical-relative:paragraph;z-index:-15691264;mso-wrap-distance-left:0;mso-wrap-distance-right:0" id="docshape98" coordorigin="1800,332" coordsize="2880,0" path="m1800,332l4680,332e" filled="false" stroked="true" strokeweight=".75pt" strokecolor="#000000">
            <v:path arrowok="t"/>
            <v:stroke dashstyle="solid"/>
            <w10:wrap type="topAndBottom"/>
          </v:shape>
        </w:pict>
      </w:r>
    </w:p>
    <w:p>
      <w:pPr>
        <w:spacing w:after="0" w:line="249" w:lineRule="auto"/>
        <w:jc w:val="left"/>
        <w:rPr>
          <w:sz w:val="20"/>
        </w:rPr>
        <w:sectPr>
          <w:pgSz w:w="12240" w:h="15840"/>
          <w:pgMar w:header="0" w:footer="720" w:top="1400" w:bottom="920" w:left="660" w:right="680"/>
        </w:sectPr>
      </w:pPr>
    </w:p>
    <w:p>
      <w:pPr>
        <w:pStyle w:val="BodyText"/>
        <w:spacing w:line="333" w:lineRule="auto" w:before="27"/>
        <w:ind w:left="1140" w:right="1301"/>
      </w:pPr>
      <w:r>
        <w:rPr/>
        <w:t>Based on the close relations under the Macri presidency and political </w:t>
      </w:r>
      <w:r>
        <w:rPr/>
        <w:t>alignment during the Fernández presidency, Beijing appears to have correctly predicted the course of bilateral relations. The overall trend has been one of increasing UNGA voting alignment between China and Argentina and an expanding envelope of Chinese aid and credit.</w:t>
      </w:r>
    </w:p>
    <w:p>
      <w:pPr>
        <w:pStyle w:val="BodyText"/>
        <w:spacing w:before="7"/>
        <w:rPr>
          <w:sz w:val="27"/>
        </w:rPr>
      </w:pPr>
    </w:p>
    <w:p>
      <w:pPr>
        <w:pStyle w:val="Heading5"/>
      </w:pPr>
      <w:r>
        <w:rPr>
          <w:color w:val="4F5861"/>
        </w:rPr>
        <w:t>Entrenchment</w:t>
      </w:r>
      <w:r>
        <w:rPr>
          <w:color w:val="4F5861"/>
          <w:spacing w:val="-7"/>
        </w:rPr>
        <w:t> </w:t>
      </w:r>
      <w:r>
        <w:rPr>
          <w:color w:val="4F5861"/>
        </w:rPr>
        <w:t>as</w:t>
      </w:r>
      <w:r>
        <w:rPr>
          <w:color w:val="4F5861"/>
          <w:spacing w:val="-6"/>
        </w:rPr>
        <w:t> </w:t>
      </w:r>
      <w:r>
        <w:rPr>
          <w:color w:val="4F5861"/>
        </w:rPr>
        <w:t>a</w:t>
      </w:r>
      <w:r>
        <w:rPr>
          <w:color w:val="4F5861"/>
          <w:spacing w:val="-6"/>
        </w:rPr>
        <w:t> </w:t>
      </w:r>
      <w:r>
        <w:rPr>
          <w:color w:val="4F5861"/>
        </w:rPr>
        <w:t>goal</w:t>
      </w:r>
      <w:r>
        <w:rPr>
          <w:color w:val="4F5861"/>
          <w:spacing w:val="-7"/>
        </w:rPr>
        <w:t> </w:t>
      </w:r>
      <w:r>
        <w:rPr>
          <w:color w:val="4F5861"/>
        </w:rPr>
        <w:t>of</w:t>
      </w:r>
      <w:r>
        <w:rPr>
          <w:color w:val="4F5861"/>
          <w:spacing w:val="-6"/>
        </w:rPr>
        <w:t> </w:t>
      </w:r>
      <w:r>
        <w:rPr>
          <w:color w:val="4F5861"/>
        </w:rPr>
        <w:t>soft</w:t>
      </w:r>
      <w:r>
        <w:rPr>
          <w:color w:val="4F5861"/>
          <w:spacing w:val="-6"/>
        </w:rPr>
        <w:t> </w:t>
      </w:r>
      <w:r>
        <w:rPr>
          <w:color w:val="4F5861"/>
          <w:spacing w:val="-4"/>
        </w:rPr>
        <w:t>power</w:t>
      </w:r>
    </w:p>
    <w:p>
      <w:pPr>
        <w:pStyle w:val="BodyText"/>
        <w:spacing w:before="7"/>
        <w:rPr>
          <w:sz w:val="38"/>
        </w:rPr>
      </w:pPr>
    </w:p>
    <w:p>
      <w:pPr>
        <w:pStyle w:val="BodyText"/>
        <w:spacing w:line="333" w:lineRule="auto" w:before="1"/>
        <w:ind w:left="1140" w:right="1171"/>
      </w:pPr>
      <w:r>
        <w:rPr/>
        <w:t>During the BRI era, in light of good bilateral relations, China has provided meaningful economic support to Argentina. Because the economy is the single most important electoral issue and Argentina’s dependency on China is high, major political parties have strong incentives to maintain good relations with Beijing. Macri experienced the downside of being seen as uncooperative </w:t>
      </w:r>
      <w:r>
        <w:rPr/>
        <w:t>toward Beijing,</w:t>
      </w:r>
      <w:r>
        <w:rPr>
          <w:spacing w:val="22"/>
        </w:rPr>
        <w:t> </w:t>
      </w:r>
      <w:r>
        <w:rPr/>
        <w:t>forcing</w:t>
      </w:r>
      <w:r>
        <w:rPr>
          <w:spacing w:val="22"/>
        </w:rPr>
        <w:t> </w:t>
      </w:r>
      <w:r>
        <w:rPr/>
        <w:t>him</w:t>
      </w:r>
      <w:r>
        <w:rPr>
          <w:spacing w:val="22"/>
        </w:rPr>
        <w:t> </w:t>
      </w:r>
      <w:r>
        <w:rPr/>
        <w:t>to</w:t>
      </w:r>
      <w:r>
        <w:rPr>
          <w:spacing w:val="22"/>
        </w:rPr>
        <w:t> </w:t>
      </w:r>
      <w:r>
        <w:rPr/>
        <w:t>course</w:t>
      </w:r>
      <w:r>
        <w:rPr>
          <w:spacing w:val="22"/>
        </w:rPr>
        <w:t> </w:t>
      </w:r>
      <w:r>
        <w:rPr/>
        <w:t>correct</w:t>
      </w:r>
      <w:r>
        <w:rPr>
          <w:spacing w:val="22"/>
        </w:rPr>
        <w:t> </w:t>
      </w:r>
      <w:r>
        <w:rPr/>
        <w:t>toward</w:t>
      </w:r>
      <w:r>
        <w:rPr>
          <w:spacing w:val="22"/>
        </w:rPr>
        <w:t> </w:t>
      </w:r>
      <w:r>
        <w:rPr/>
        <w:t>a</w:t>
      </w:r>
      <w:r>
        <w:rPr>
          <w:spacing w:val="22"/>
        </w:rPr>
        <w:t> </w:t>
      </w:r>
      <w:r>
        <w:rPr/>
        <w:t>friendlier</w:t>
      </w:r>
      <w:r>
        <w:rPr>
          <w:spacing w:val="22"/>
        </w:rPr>
        <w:t> </w:t>
      </w:r>
      <w:r>
        <w:rPr/>
        <w:t>path.</w:t>
      </w:r>
      <w:r>
        <w:rPr>
          <w:spacing w:val="22"/>
        </w:rPr>
        <w:t> </w:t>
      </w:r>
      <w:r>
        <w:rPr/>
        <w:t>But</w:t>
      </w:r>
      <w:r>
        <w:rPr>
          <w:spacing w:val="22"/>
        </w:rPr>
        <w:t> </w:t>
      </w:r>
      <w:r>
        <w:rPr/>
        <w:t>as</w:t>
      </w:r>
      <w:r>
        <w:rPr>
          <w:spacing w:val="22"/>
        </w:rPr>
        <w:t> </w:t>
      </w:r>
      <w:r>
        <w:rPr/>
        <w:t>great power</w:t>
      </w:r>
      <w:r>
        <w:rPr>
          <w:spacing w:val="30"/>
        </w:rPr>
        <w:t> </w:t>
      </w:r>
      <w:r>
        <w:rPr/>
        <w:t>competition</w:t>
      </w:r>
      <w:r>
        <w:rPr>
          <w:spacing w:val="30"/>
        </w:rPr>
        <w:t> </w:t>
      </w:r>
      <w:r>
        <w:rPr/>
        <w:t>between</w:t>
      </w:r>
      <w:r>
        <w:rPr>
          <w:spacing w:val="30"/>
        </w:rPr>
        <w:t> </w:t>
      </w:r>
      <w:r>
        <w:rPr/>
        <w:t>China</w:t>
      </w:r>
      <w:r>
        <w:rPr>
          <w:spacing w:val="30"/>
        </w:rPr>
        <w:t> </w:t>
      </w:r>
      <w:r>
        <w:rPr/>
        <w:t>and</w:t>
      </w:r>
      <w:r>
        <w:rPr>
          <w:spacing w:val="30"/>
        </w:rPr>
        <w:t> </w:t>
      </w:r>
      <w:r>
        <w:rPr/>
        <w:t>the</w:t>
      </w:r>
      <w:r>
        <w:rPr>
          <w:spacing w:val="30"/>
        </w:rPr>
        <w:t> </w:t>
      </w:r>
      <w:r>
        <w:rPr/>
        <w:t>West</w:t>
      </w:r>
      <w:r>
        <w:rPr>
          <w:spacing w:val="30"/>
        </w:rPr>
        <w:t> </w:t>
      </w:r>
      <w:r>
        <w:rPr/>
        <w:t>intensiﬁes,</w:t>
      </w:r>
      <w:r>
        <w:rPr>
          <w:spacing w:val="30"/>
        </w:rPr>
        <w:t> </w:t>
      </w:r>
      <w:r>
        <w:rPr/>
        <w:t>Argentina’s</w:t>
      </w:r>
      <w:r>
        <w:rPr>
          <w:spacing w:val="30"/>
        </w:rPr>
        <w:t> </w:t>
      </w:r>
      <w:r>
        <w:rPr/>
        <w:t>ability to maintain good ties with both sides is becoming limited. A case in point is the ongoing U.S. push to sell its own F-16 ﬁghter jets to Argentina, in order to prevent it from purchasing the cheaper Chinese-designed and</w:t>
      </w:r>
    </w:p>
    <w:p>
      <w:pPr>
        <w:pStyle w:val="BodyText"/>
        <w:spacing w:line="271" w:lineRule="exact"/>
        <w:ind w:left="1140"/>
      </w:pPr>
      <w:r>
        <w:rPr>
          <w:spacing w:val="-2"/>
        </w:rPr>
        <w:t>Pakistani-manufactured</w:t>
      </w:r>
      <w:r>
        <w:rPr>
          <w:spacing w:val="-10"/>
        </w:rPr>
        <w:t> </w:t>
      </w:r>
      <w:r>
        <w:rPr>
          <w:spacing w:val="-2"/>
        </w:rPr>
        <w:t>JF-17</w:t>
      </w:r>
      <w:r>
        <w:rPr>
          <w:spacing w:val="-9"/>
        </w:rPr>
        <w:t> </w:t>
      </w:r>
      <w:r>
        <w:rPr>
          <w:spacing w:val="-2"/>
        </w:rPr>
        <w:t>jets</w:t>
      </w:r>
      <w:r>
        <w:rPr>
          <w:spacing w:val="-10"/>
        </w:rPr>
        <w:t> </w:t>
      </w:r>
      <w:r>
        <w:rPr>
          <w:spacing w:val="-2"/>
        </w:rPr>
        <w:t>(Buenos</w:t>
      </w:r>
      <w:r>
        <w:rPr>
          <w:spacing w:val="-9"/>
        </w:rPr>
        <w:t> </w:t>
      </w:r>
      <w:r>
        <w:rPr>
          <w:spacing w:val="-2"/>
        </w:rPr>
        <w:t>Aires</w:t>
      </w:r>
      <w:r>
        <w:rPr>
          <w:spacing w:val="-10"/>
        </w:rPr>
        <w:t> </w:t>
      </w:r>
      <w:r>
        <w:rPr>
          <w:spacing w:val="-2"/>
        </w:rPr>
        <w:t>Times</w:t>
      </w:r>
      <w:r>
        <w:rPr>
          <w:spacing w:val="-9"/>
        </w:rPr>
        <w:t> </w:t>
      </w:r>
      <w:r>
        <w:rPr>
          <w:spacing w:val="-2"/>
        </w:rPr>
        <w:t>2023).</w:t>
      </w:r>
    </w:p>
    <w:p>
      <w:pPr>
        <w:pStyle w:val="BodyText"/>
      </w:pPr>
    </w:p>
    <w:p>
      <w:pPr>
        <w:pStyle w:val="BodyText"/>
        <w:spacing w:line="333" w:lineRule="auto" w:before="151"/>
        <w:ind w:left="1140" w:right="1229"/>
      </w:pPr>
      <w:r>
        <w:rPr/>
        <w:t>However, a candidate in the Presidential run-off election who received 30% of the popular vote during the ﬁrst round is far-right populist and libertarian economist Javier Milei. In August 2023, Milei announced his intentions to freeze relations with China, calling its government “an assassin” and describing his proposed foreign policy as a “ﬁght against socialists and statists” (Brandimarte and Tobias 2023). Analysts have compared Milei to Donald Trump and former Brazilian president Jair Bolsonaro, who both used anti-China rhetoric to bolster their electoral campaigns (Shi 2023). Should Milei win the election, Argentina’s foreign</w:t>
      </w:r>
      <w:r>
        <w:rPr>
          <w:spacing w:val="31"/>
        </w:rPr>
        <w:t> </w:t>
      </w:r>
      <w:r>
        <w:rPr/>
        <w:t>policy</w:t>
      </w:r>
      <w:r>
        <w:rPr>
          <w:spacing w:val="31"/>
        </w:rPr>
        <w:t> </w:t>
      </w:r>
      <w:r>
        <w:rPr/>
        <w:t>would</w:t>
      </w:r>
      <w:r>
        <w:rPr>
          <w:spacing w:val="31"/>
        </w:rPr>
        <w:t> </w:t>
      </w:r>
      <w:r>
        <w:rPr/>
        <w:t>likely</w:t>
      </w:r>
      <w:r>
        <w:rPr>
          <w:spacing w:val="31"/>
        </w:rPr>
        <w:t> </w:t>
      </w:r>
      <w:r>
        <w:rPr/>
        <w:t>shift</w:t>
      </w:r>
      <w:r>
        <w:rPr>
          <w:spacing w:val="31"/>
        </w:rPr>
        <w:t> </w:t>
      </w:r>
      <w:r>
        <w:rPr/>
        <w:t>into</w:t>
      </w:r>
      <w:r>
        <w:rPr>
          <w:spacing w:val="31"/>
        </w:rPr>
        <w:t> </w:t>
      </w:r>
      <w:r>
        <w:rPr/>
        <w:t>substantially</w:t>
      </w:r>
      <w:r>
        <w:rPr>
          <w:spacing w:val="31"/>
        </w:rPr>
        <w:t> </w:t>
      </w:r>
      <w:r>
        <w:rPr/>
        <w:t>closer</w:t>
      </w:r>
      <w:r>
        <w:rPr>
          <w:spacing w:val="31"/>
        </w:rPr>
        <w:t> </w:t>
      </w:r>
      <w:r>
        <w:rPr/>
        <w:t>alignment</w:t>
      </w:r>
      <w:r>
        <w:rPr>
          <w:spacing w:val="31"/>
        </w:rPr>
        <w:t> </w:t>
      </w:r>
      <w:r>
        <w:rPr/>
        <w:t>with</w:t>
      </w:r>
      <w:r>
        <w:rPr>
          <w:spacing w:val="31"/>
        </w:rPr>
        <w:t> </w:t>
      </w:r>
      <w:r>
        <w:rPr/>
        <w:t>the United States. Beijing may hope that as president Milei would soften his </w:t>
      </w:r>
      <w:r>
        <w:rPr/>
        <w:t>rhetoric on China once in ofﬁce like Macri did, but regardless, China would likely prefer another candidate.</w:t>
      </w:r>
      <w:r>
        <w:rPr>
          <w:vertAlign w:val="superscript"/>
        </w:rPr>
        <w:t>[364]</w:t>
      </w:r>
    </w:p>
    <w:p>
      <w:pPr>
        <w:pStyle w:val="BodyText"/>
        <w:spacing w:before="1"/>
        <w:rPr>
          <w:sz w:val="29"/>
        </w:rPr>
      </w:pPr>
      <w:r>
        <w:rPr/>
        <w:pict>
          <v:shape style="position:absolute;margin-left:90pt;margin-top:17.965576pt;width:144pt;height:.1pt;mso-position-horizontal-relative:page;mso-position-vertical-relative:paragraph;z-index:-15690752;mso-wrap-distance-left:0;mso-wrap-distance-right:0" id="docshape99" coordorigin="1800,359" coordsize="2880,0" path="m1800,359l4680,359e" filled="false" stroked="true" strokeweight=".75pt" strokecolor="#000000">
            <v:path arrowok="t"/>
            <v:stroke dashstyle="solid"/>
            <w10:wrap type="topAndBottom"/>
          </v:shape>
        </w:pict>
      </w:r>
    </w:p>
    <w:p>
      <w:pPr>
        <w:spacing w:after="0" w:line="252" w:lineRule="auto"/>
        <w:jc w:val="both"/>
        <w:rPr>
          <w:sz w:val="20"/>
        </w:rPr>
        <w:sectPr>
          <w:pgSz w:w="12240" w:h="15840"/>
          <w:pgMar w:header="0" w:footer="720" w:top="1400" w:bottom="920" w:left="660" w:right="680"/>
        </w:sectPr>
      </w:pPr>
    </w:p>
    <w:p>
      <w:pPr>
        <w:pStyle w:val="BodyText"/>
        <w:spacing w:line="333" w:lineRule="auto" w:before="27"/>
        <w:ind w:left="1140" w:right="1118"/>
      </w:pPr>
      <w:r>
        <w:rPr>
          <w:spacing w:val="-2"/>
          <w:w w:val="105"/>
        </w:rPr>
        <w:t>In</w:t>
      </w:r>
      <w:r>
        <w:rPr>
          <w:spacing w:val="-11"/>
          <w:w w:val="105"/>
        </w:rPr>
        <w:t> </w:t>
      </w:r>
      <w:r>
        <w:rPr>
          <w:spacing w:val="-2"/>
          <w:w w:val="105"/>
        </w:rPr>
        <w:t>the</w:t>
      </w:r>
      <w:r>
        <w:rPr>
          <w:spacing w:val="-11"/>
          <w:w w:val="105"/>
        </w:rPr>
        <w:t> </w:t>
      </w:r>
      <w:r>
        <w:rPr>
          <w:spacing w:val="-2"/>
          <w:w w:val="105"/>
        </w:rPr>
        <w:t>run</w:t>
      </w:r>
      <w:r>
        <w:rPr>
          <w:spacing w:val="-11"/>
          <w:w w:val="105"/>
        </w:rPr>
        <w:t> </w:t>
      </w:r>
      <w:r>
        <w:rPr>
          <w:spacing w:val="-2"/>
          <w:w w:val="105"/>
        </w:rPr>
        <w:t>up</w:t>
      </w:r>
      <w:r>
        <w:rPr>
          <w:spacing w:val="-11"/>
          <w:w w:val="105"/>
        </w:rPr>
        <w:t> </w:t>
      </w:r>
      <w:r>
        <w:rPr>
          <w:spacing w:val="-2"/>
          <w:w w:val="105"/>
        </w:rPr>
        <w:t>to</w:t>
      </w:r>
      <w:r>
        <w:rPr>
          <w:spacing w:val="-11"/>
          <w:w w:val="105"/>
        </w:rPr>
        <w:t> </w:t>
      </w:r>
      <w:r>
        <w:rPr>
          <w:spacing w:val="-2"/>
          <w:w w:val="105"/>
        </w:rPr>
        <w:t>the</w:t>
      </w:r>
      <w:r>
        <w:rPr>
          <w:spacing w:val="-11"/>
          <w:w w:val="105"/>
        </w:rPr>
        <w:t> </w:t>
      </w:r>
      <w:r>
        <w:rPr>
          <w:spacing w:val="-2"/>
          <w:w w:val="105"/>
        </w:rPr>
        <w:t>ﬁrst-round</w:t>
      </w:r>
      <w:r>
        <w:rPr>
          <w:spacing w:val="-11"/>
          <w:w w:val="105"/>
        </w:rPr>
        <w:t> </w:t>
      </w:r>
      <w:r>
        <w:rPr>
          <w:spacing w:val="-2"/>
          <w:w w:val="105"/>
        </w:rPr>
        <w:t>elections</w:t>
      </w:r>
      <w:r>
        <w:rPr>
          <w:spacing w:val="-11"/>
          <w:w w:val="105"/>
        </w:rPr>
        <w:t> </w:t>
      </w:r>
      <w:r>
        <w:rPr>
          <w:spacing w:val="-2"/>
          <w:w w:val="105"/>
        </w:rPr>
        <w:t>in</w:t>
      </w:r>
      <w:r>
        <w:rPr>
          <w:spacing w:val="-11"/>
          <w:w w:val="105"/>
        </w:rPr>
        <w:t> </w:t>
      </w:r>
      <w:r>
        <w:rPr>
          <w:spacing w:val="-2"/>
          <w:w w:val="105"/>
        </w:rPr>
        <w:t>October</w:t>
      </w:r>
      <w:r>
        <w:rPr>
          <w:spacing w:val="-11"/>
          <w:w w:val="105"/>
        </w:rPr>
        <w:t> </w:t>
      </w:r>
      <w:r>
        <w:rPr>
          <w:spacing w:val="-2"/>
          <w:w w:val="105"/>
        </w:rPr>
        <w:t>2023,</w:t>
      </w:r>
      <w:r>
        <w:rPr>
          <w:spacing w:val="-11"/>
          <w:w w:val="105"/>
        </w:rPr>
        <w:t> </w:t>
      </w:r>
      <w:r>
        <w:rPr>
          <w:spacing w:val="-2"/>
          <w:w w:val="105"/>
        </w:rPr>
        <w:t>Chinese</w:t>
      </w:r>
      <w:r>
        <w:rPr>
          <w:spacing w:val="-11"/>
          <w:w w:val="105"/>
        </w:rPr>
        <w:t> </w:t>
      </w:r>
      <w:r>
        <w:rPr>
          <w:spacing w:val="-2"/>
          <w:w w:val="105"/>
        </w:rPr>
        <w:t>ofﬁcial</w:t>
      </w:r>
      <w:r>
        <w:rPr>
          <w:spacing w:val="-11"/>
          <w:w w:val="105"/>
        </w:rPr>
        <w:t> </w:t>
      </w:r>
      <w:r>
        <w:rPr>
          <w:spacing w:val="-2"/>
          <w:w w:val="105"/>
        </w:rPr>
        <w:t>sector </w:t>
      </w:r>
      <w:r>
        <w:rPr>
          <w:w w:val="105"/>
        </w:rPr>
        <w:t>entities</w:t>
      </w:r>
      <w:r>
        <w:rPr>
          <w:spacing w:val="-10"/>
          <w:w w:val="105"/>
        </w:rPr>
        <w:t> </w:t>
      </w:r>
      <w:r>
        <w:rPr>
          <w:w w:val="105"/>
        </w:rPr>
        <w:t>provided</w:t>
      </w:r>
      <w:r>
        <w:rPr>
          <w:spacing w:val="-10"/>
          <w:w w:val="105"/>
        </w:rPr>
        <w:t> </w:t>
      </w:r>
      <w:r>
        <w:rPr>
          <w:w w:val="105"/>
        </w:rPr>
        <w:t>additional</w:t>
      </w:r>
      <w:r>
        <w:rPr>
          <w:spacing w:val="-10"/>
          <w:w w:val="105"/>
        </w:rPr>
        <w:t> </w:t>
      </w:r>
      <w:r>
        <w:rPr>
          <w:w w:val="105"/>
        </w:rPr>
        <w:t>resources</w:t>
      </w:r>
      <w:r>
        <w:rPr>
          <w:spacing w:val="-10"/>
          <w:w w:val="105"/>
        </w:rPr>
        <w:t> </w:t>
      </w:r>
      <w:r>
        <w:rPr>
          <w:w w:val="105"/>
        </w:rPr>
        <w:t>to</w:t>
      </w:r>
      <w:r>
        <w:rPr>
          <w:spacing w:val="-10"/>
          <w:w w:val="105"/>
        </w:rPr>
        <w:t> </w:t>
      </w:r>
      <w:r>
        <w:rPr>
          <w:w w:val="105"/>
        </w:rPr>
        <w:t>Argentina,</w:t>
      </w:r>
      <w:r>
        <w:rPr>
          <w:spacing w:val="-10"/>
          <w:w w:val="105"/>
        </w:rPr>
        <w:t> </w:t>
      </w:r>
      <w:r>
        <w:rPr>
          <w:w w:val="105"/>
        </w:rPr>
        <w:t>presumably</w:t>
      </w:r>
      <w:r>
        <w:rPr>
          <w:spacing w:val="-10"/>
          <w:w w:val="105"/>
        </w:rPr>
        <w:t> </w:t>
      </w:r>
      <w:r>
        <w:rPr>
          <w:w w:val="105"/>
        </w:rPr>
        <w:t>to</w:t>
      </w:r>
      <w:r>
        <w:rPr>
          <w:spacing w:val="-10"/>
          <w:w w:val="105"/>
        </w:rPr>
        <w:t> </w:t>
      </w:r>
      <w:r>
        <w:rPr>
          <w:w w:val="105"/>
        </w:rPr>
        <w:t>bolster</w:t>
      </w:r>
      <w:r>
        <w:rPr>
          <w:spacing w:val="-10"/>
          <w:w w:val="105"/>
        </w:rPr>
        <w:t> </w:t>
      </w:r>
      <w:r>
        <w:rPr>
          <w:w w:val="105"/>
        </w:rPr>
        <w:t>the campaigns</w:t>
      </w:r>
      <w:r>
        <w:rPr>
          <w:spacing w:val="-18"/>
          <w:w w:val="105"/>
        </w:rPr>
        <w:t> </w:t>
      </w:r>
      <w:r>
        <w:rPr>
          <w:w w:val="105"/>
        </w:rPr>
        <w:t>of</w:t>
      </w:r>
      <w:r>
        <w:rPr>
          <w:spacing w:val="-17"/>
          <w:w w:val="105"/>
        </w:rPr>
        <w:t> </w:t>
      </w:r>
      <w:r>
        <w:rPr>
          <w:w w:val="105"/>
        </w:rPr>
        <w:t>candidates</w:t>
      </w:r>
      <w:r>
        <w:rPr>
          <w:spacing w:val="-18"/>
          <w:w w:val="105"/>
        </w:rPr>
        <w:t> </w:t>
      </w:r>
      <w:r>
        <w:rPr>
          <w:w w:val="105"/>
        </w:rPr>
        <w:t>it</w:t>
      </w:r>
      <w:r>
        <w:rPr>
          <w:spacing w:val="-18"/>
          <w:w w:val="105"/>
        </w:rPr>
        <w:t> </w:t>
      </w:r>
      <w:r>
        <w:rPr>
          <w:w w:val="105"/>
        </w:rPr>
        <w:t>deems</w:t>
      </w:r>
      <w:r>
        <w:rPr>
          <w:spacing w:val="-17"/>
          <w:w w:val="105"/>
        </w:rPr>
        <w:t> </w:t>
      </w:r>
      <w:r>
        <w:rPr>
          <w:w w:val="105"/>
        </w:rPr>
        <w:t>least</w:t>
      </w:r>
      <w:r>
        <w:rPr>
          <w:spacing w:val="-18"/>
          <w:w w:val="105"/>
        </w:rPr>
        <w:t> </w:t>
      </w:r>
      <w:r>
        <w:rPr>
          <w:w w:val="105"/>
        </w:rPr>
        <w:t>problematic.</w:t>
      </w:r>
      <w:r>
        <w:rPr>
          <w:spacing w:val="-17"/>
          <w:w w:val="105"/>
        </w:rPr>
        <w:t> </w:t>
      </w:r>
      <w:r>
        <w:rPr>
          <w:w w:val="105"/>
        </w:rPr>
        <w:t>In</w:t>
      </w:r>
      <w:r>
        <w:rPr>
          <w:spacing w:val="-18"/>
          <w:w w:val="105"/>
        </w:rPr>
        <w:t> </w:t>
      </w:r>
      <w:r>
        <w:rPr>
          <w:w w:val="105"/>
        </w:rPr>
        <w:t>June</w:t>
      </w:r>
      <w:r>
        <w:rPr>
          <w:spacing w:val="-17"/>
          <w:w w:val="105"/>
        </w:rPr>
        <w:t> </w:t>
      </w:r>
      <w:r>
        <w:rPr>
          <w:w w:val="105"/>
        </w:rPr>
        <w:t>2023,</w:t>
      </w:r>
      <w:r>
        <w:rPr>
          <w:spacing w:val="-18"/>
          <w:w w:val="105"/>
        </w:rPr>
        <w:t> </w:t>
      </w:r>
      <w:r>
        <w:rPr>
          <w:w w:val="105"/>
        </w:rPr>
        <w:t>Sergio Massa,</w:t>
      </w:r>
      <w:r>
        <w:rPr>
          <w:spacing w:val="-17"/>
          <w:w w:val="105"/>
        </w:rPr>
        <w:t> </w:t>
      </w:r>
      <w:r>
        <w:rPr>
          <w:w w:val="105"/>
        </w:rPr>
        <w:t>the</w:t>
      </w:r>
      <w:r>
        <w:rPr>
          <w:spacing w:val="-17"/>
          <w:w w:val="105"/>
        </w:rPr>
        <w:t> </w:t>
      </w:r>
      <w:r>
        <w:rPr>
          <w:w w:val="105"/>
        </w:rPr>
        <w:t>incumbent</w:t>
      </w:r>
      <w:r>
        <w:rPr>
          <w:spacing w:val="-17"/>
          <w:w w:val="105"/>
        </w:rPr>
        <w:t> </w:t>
      </w:r>
      <w:r>
        <w:rPr>
          <w:w w:val="105"/>
        </w:rPr>
        <w:t>economy</w:t>
      </w:r>
      <w:r>
        <w:rPr>
          <w:spacing w:val="-17"/>
          <w:w w:val="105"/>
        </w:rPr>
        <w:t> </w:t>
      </w:r>
      <w:r>
        <w:rPr>
          <w:w w:val="105"/>
        </w:rPr>
        <w:t>minister</w:t>
      </w:r>
      <w:r>
        <w:rPr>
          <w:spacing w:val="-17"/>
          <w:w w:val="105"/>
        </w:rPr>
        <w:t> </w:t>
      </w:r>
      <w:r>
        <w:rPr>
          <w:w w:val="105"/>
        </w:rPr>
        <w:t>and</w:t>
      </w:r>
      <w:r>
        <w:rPr>
          <w:spacing w:val="-17"/>
          <w:w w:val="105"/>
        </w:rPr>
        <w:t> </w:t>
      </w:r>
      <w:r>
        <w:rPr>
          <w:w w:val="105"/>
        </w:rPr>
        <w:t>a</w:t>
      </w:r>
      <w:r>
        <w:rPr>
          <w:spacing w:val="-17"/>
          <w:w w:val="105"/>
        </w:rPr>
        <w:t> </w:t>
      </w:r>
      <w:r>
        <w:rPr>
          <w:w w:val="105"/>
        </w:rPr>
        <w:t>leading</w:t>
      </w:r>
      <w:r>
        <w:rPr>
          <w:spacing w:val="-17"/>
          <w:w w:val="105"/>
        </w:rPr>
        <w:t> </w:t>
      </w:r>
      <w:r>
        <w:rPr>
          <w:w w:val="105"/>
        </w:rPr>
        <w:t>candidate,</w:t>
      </w:r>
      <w:r>
        <w:rPr>
          <w:spacing w:val="-17"/>
          <w:w w:val="105"/>
        </w:rPr>
        <w:t> </w:t>
      </w:r>
      <w:r>
        <w:rPr>
          <w:w w:val="105"/>
        </w:rPr>
        <w:t>visited </w:t>
      </w:r>
      <w:r>
        <w:rPr/>
        <w:t>Beijing, where he struck deals on Argentine exports, $3.05 billion in ﬁnancing </w:t>
      </w:r>
      <w:r>
        <w:rPr/>
        <w:t>for </w:t>
      </w:r>
      <w:r>
        <w:rPr>
          <w:w w:val="105"/>
        </w:rPr>
        <w:t>various</w:t>
      </w:r>
      <w:r>
        <w:rPr>
          <w:spacing w:val="-17"/>
          <w:w w:val="105"/>
        </w:rPr>
        <w:t> </w:t>
      </w:r>
      <w:r>
        <w:rPr>
          <w:w w:val="105"/>
        </w:rPr>
        <w:t>projects,</w:t>
      </w:r>
      <w:r>
        <w:rPr>
          <w:spacing w:val="-17"/>
          <w:w w:val="105"/>
        </w:rPr>
        <w:t> </w:t>
      </w:r>
      <w:r>
        <w:rPr>
          <w:w w:val="105"/>
        </w:rPr>
        <w:t>and,</w:t>
      </w:r>
      <w:r>
        <w:rPr>
          <w:spacing w:val="-17"/>
          <w:w w:val="105"/>
        </w:rPr>
        <w:t> </w:t>
      </w:r>
      <w:r>
        <w:rPr>
          <w:w w:val="105"/>
        </w:rPr>
        <w:t>most</w:t>
      </w:r>
      <w:r>
        <w:rPr>
          <w:spacing w:val="-17"/>
          <w:w w:val="105"/>
        </w:rPr>
        <w:t> </w:t>
      </w:r>
      <w:r>
        <w:rPr>
          <w:w w:val="105"/>
        </w:rPr>
        <w:t>importantly,</w:t>
      </w:r>
      <w:r>
        <w:rPr>
          <w:spacing w:val="-17"/>
          <w:w w:val="105"/>
        </w:rPr>
        <w:t> </w:t>
      </w:r>
      <w:r>
        <w:rPr>
          <w:w w:val="105"/>
        </w:rPr>
        <w:t>an</w:t>
      </w:r>
      <w:r>
        <w:rPr>
          <w:spacing w:val="-17"/>
          <w:w w:val="105"/>
        </w:rPr>
        <w:t> </w:t>
      </w:r>
      <w:r>
        <w:rPr>
          <w:w w:val="105"/>
        </w:rPr>
        <w:t>extension</w:t>
      </w:r>
      <w:r>
        <w:rPr>
          <w:spacing w:val="-17"/>
          <w:w w:val="105"/>
        </w:rPr>
        <w:t> </w:t>
      </w:r>
      <w:r>
        <w:rPr>
          <w:w w:val="105"/>
        </w:rPr>
        <w:t>and</w:t>
      </w:r>
      <w:r>
        <w:rPr>
          <w:spacing w:val="-17"/>
          <w:w w:val="105"/>
        </w:rPr>
        <w:t> </w:t>
      </w:r>
      <w:r>
        <w:rPr>
          <w:w w:val="105"/>
        </w:rPr>
        <w:t>expansion</w:t>
      </w:r>
      <w:r>
        <w:rPr>
          <w:spacing w:val="-17"/>
          <w:w w:val="105"/>
        </w:rPr>
        <w:t> </w:t>
      </w:r>
      <w:r>
        <w:rPr>
          <w:w w:val="105"/>
        </w:rPr>
        <w:t>of</w:t>
      </w:r>
      <w:r>
        <w:rPr>
          <w:spacing w:val="-17"/>
          <w:w w:val="105"/>
        </w:rPr>
        <w:t> </w:t>
      </w:r>
      <w:r>
        <w:rPr>
          <w:w w:val="105"/>
        </w:rPr>
        <w:t>the </w:t>
      </w:r>
      <w:r>
        <w:rPr/>
        <w:t>PBOC swap line (Alcoba 2023). Based on China’s past decision making in </w:t>
      </w:r>
      <w:r>
        <w:rPr>
          <w:w w:val="105"/>
        </w:rPr>
        <w:t>Argentina</w:t>
      </w:r>
      <w:r>
        <w:rPr>
          <w:spacing w:val="-11"/>
          <w:w w:val="105"/>
        </w:rPr>
        <w:t> </w:t>
      </w:r>
      <w:r>
        <w:rPr>
          <w:w w:val="105"/>
        </w:rPr>
        <w:t>and</w:t>
      </w:r>
      <w:r>
        <w:rPr>
          <w:spacing w:val="-11"/>
          <w:w w:val="105"/>
        </w:rPr>
        <w:t> </w:t>
      </w:r>
      <w:r>
        <w:rPr>
          <w:w w:val="105"/>
        </w:rPr>
        <w:t>an</w:t>
      </w:r>
      <w:r>
        <w:rPr>
          <w:spacing w:val="-11"/>
          <w:w w:val="105"/>
        </w:rPr>
        <w:t> </w:t>
      </w:r>
      <w:r>
        <w:rPr>
          <w:w w:val="105"/>
        </w:rPr>
        <w:t>empirical</w:t>
      </w:r>
      <w:r>
        <w:rPr>
          <w:spacing w:val="-11"/>
          <w:w w:val="105"/>
        </w:rPr>
        <w:t> </w:t>
      </w:r>
      <w:r>
        <w:rPr>
          <w:w w:val="105"/>
        </w:rPr>
        <w:t>pattern</w:t>
      </w:r>
      <w:r>
        <w:rPr>
          <w:spacing w:val="-11"/>
          <w:w w:val="105"/>
        </w:rPr>
        <w:t> </w:t>
      </w:r>
      <w:r>
        <w:rPr>
          <w:w w:val="105"/>
        </w:rPr>
        <w:t>of</w:t>
      </w:r>
      <w:r>
        <w:rPr>
          <w:spacing w:val="-11"/>
          <w:w w:val="105"/>
        </w:rPr>
        <w:t> </w:t>
      </w:r>
      <w:r>
        <w:rPr>
          <w:w w:val="105"/>
        </w:rPr>
        <w:t>commiting</w:t>
      </w:r>
      <w:r>
        <w:rPr>
          <w:spacing w:val="-11"/>
          <w:w w:val="105"/>
        </w:rPr>
        <w:t> </w:t>
      </w:r>
      <w:r>
        <w:rPr>
          <w:w w:val="105"/>
        </w:rPr>
        <w:t>more</w:t>
      </w:r>
      <w:r>
        <w:rPr>
          <w:spacing w:val="-11"/>
          <w:w w:val="105"/>
        </w:rPr>
        <w:t> </w:t>
      </w:r>
      <w:r>
        <w:rPr>
          <w:w w:val="105"/>
        </w:rPr>
        <w:t>funds</w:t>
      </w:r>
      <w:r>
        <w:rPr>
          <w:spacing w:val="-11"/>
          <w:w w:val="105"/>
        </w:rPr>
        <w:t> </w:t>
      </w:r>
      <w:r>
        <w:rPr>
          <w:w w:val="105"/>
        </w:rPr>
        <w:t>in</w:t>
      </w:r>
      <w:r>
        <w:rPr>
          <w:spacing w:val="-11"/>
          <w:w w:val="105"/>
        </w:rPr>
        <w:t> </w:t>
      </w:r>
      <w:r>
        <w:rPr>
          <w:w w:val="105"/>
        </w:rPr>
        <w:t>election</w:t>
      </w:r>
      <w:r>
        <w:rPr>
          <w:spacing w:val="-11"/>
          <w:w w:val="105"/>
        </w:rPr>
        <w:t> </w:t>
      </w:r>
      <w:r>
        <w:rPr>
          <w:w w:val="105"/>
        </w:rPr>
        <w:t>years around</w:t>
      </w:r>
      <w:r>
        <w:rPr>
          <w:spacing w:val="-13"/>
          <w:w w:val="105"/>
        </w:rPr>
        <w:t> </w:t>
      </w:r>
      <w:r>
        <w:rPr>
          <w:w w:val="105"/>
        </w:rPr>
        <w:t>the</w:t>
      </w:r>
      <w:r>
        <w:rPr>
          <w:spacing w:val="-13"/>
          <w:w w:val="105"/>
        </w:rPr>
        <w:t> </w:t>
      </w:r>
      <w:r>
        <w:rPr>
          <w:w w:val="105"/>
        </w:rPr>
        <w:t>world,</w:t>
      </w:r>
      <w:r>
        <w:rPr>
          <w:spacing w:val="-13"/>
          <w:w w:val="105"/>
        </w:rPr>
        <w:t> </w:t>
      </w:r>
      <w:r>
        <w:rPr>
          <w:w w:val="105"/>
        </w:rPr>
        <w:t>more</w:t>
      </w:r>
      <w:r>
        <w:rPr>
          <w:spacing w:val="-13"/>
          <w:w w:val="105"/>
        </w:rPr>
        <w:t> </w:t>
      </w:r>
      <w:r>
        <w:rPr>
          <w:w w:val="105"/>
        </w:rPr>
        <w:t>agreements</w:t>
      </w:r>
      <w:r>
        <w:rPr>
          <w:spacing w:val="-13"/>
          <w:w w:val="105"/>
        </w:rPr>
        <w:t> </w:t>
      </w:r>
      <w:r>
        <w:rPr>
          <w:w w:val="105"/>
        </w:rPr>
        <w:t>and</w:t>
      </w:r>
      <w:r>
        <w:rPr>
          <w:spacing w:val="-13"/>
          <w:w w:val="105"/>
        </w:rPr>
        <w:t> </w:t>
      </w:r>
      <w:r>
        <w:rPr>
          <w:w w:val="105"/>
        </w:rPr>
        <w:t>commitments</w:t>
      </w:r>
      <w:r>
        <w:rPr>
          <w:spacing w:val="-13"/>
          <w:w w:val="105"/>
        </w:rPr>
        <w:t> </w:t>
      </w:r>
      <w:r>
        <w:rPr>
          <w:w w:val="105"/>
        </w:rPr>
        <w:t>are</w:t>
      </w:r>
      <w:r>
        <w:rPr>
          <w:spacing w:val="-13"/>
          <w:w w:val="105"/>
        </w:rPr>
        <w:t> </w:t>
      </w:r>
      <w:r>
        <w:rPr>
          <w:w w:val="105"/>
        </w:rPr>
        <w:t>likely</w:t>
      </w:r>
      <w:r>
        <w:rPr>
          <w:spacing w:val="-13"/>
          <w:w w:val="105"/>
        </w:rPr>
        <w:t> </w:t>
      </w:r>
      <w:r>
        <w:rPr>
          <w:w w:val="105"/>
        </w:rPr>
        <w:t>forthcoming (Dreher et al. 2019).</w:t>
      </w:r>
    </w:p>
    <w:p>
      <w:pPr>
        <w:pStyle w:val="BodyText"/>
        <w:spacing w:before="4"/>
        <w:rPr>
          <w:sz w:val="27"/>
        </w:rPr>
      </w:pPr>
    </w:p>
    <w:p>
      <w:pPr>
        <w:pStyle w:val="BodyText"/>
        <w:spacing w:line="333" w:lineRule="auto"/>
        <w:ind w:left="1140" w:right="1171"/>
      </w:pPr>
      <w:r>
        <w:rPr>
          <w:w w:val="105"/>
        </w:rPr>
        <w:t>But</w:t>
      </w:r>
      <w:r>
        <w:rPr>
          <w:spacing w:val="-8"/>
          <w:w w:val="105"/>
        </w:rPr>
        <w:t> </w:t>
      </w:r>
      <w:r>
        <w:rPr>
          <w:w w:val="105"/>
        </w:rPr>
        <w:t>the</w:t>
      </w:r>
      <w:r>
        <w:rPr>
          <w:spacing w:val="-8"/>
          <w:w w:val="105"/>
        </w:rPr>
        <w:t> </w:t>
      </w:r>
      <w:r>
        <w:rPr>
          <w:w w:val="105"/>
        </w:rPr>
        <w:t>same</w:t>
      </w:r>
      <w:r>
        <w:rPr>
          <w:spacing w:val="-8"/>
          <w:w w:val="105"/>
        </w:rPr>
        <w:t> </w:t>
      </w:r>
      <w:r>
        <w:rPr>
          <w:w w:val="105"/>
        </w:rPr>
        <w:t>logic</w:t>
      </w:r>
      <w:r>
        <w:rPr>
          <w:spacing w:val="-8"/>
          <w:w w:val="105"/>
        </w:rPr>
        <w:t> </w:t>
      </w:r>
      <w:r>
        <w:rPr>
          <w:w w:val="105"/>
        </w:rPr>
        <w:t>of</w:t>
      </w:r>
      <w:r>
        <w:rPr>
          <w:spacing w:val="-8"/>
          <w:w w:val="105"/>
        </w:rPr>
        <w:t> </w:t>
      </w:r>
      <w:r>
        <w:rPr>
          <w:w w:val="105"/>
        </w:rPr>
        <w:t>China</w:t>
      </w:r>
      <w:r>
        <w:rPr>
          <w:spacing w:val="-8"/>
          <w:w w:val="105"/>
        </w:rPr>
        <w:t> </w:t>
      </w:r>
      <w:r>
        <w:rPr>
          <w:w w:val="105"/>
        </w:rPr>
        <w:t>being</w:t>
      </w:r>
      <w:r>
        <w:rPr>
          <w:spacing w:val="-8"/>
          <w:w w:val="105"/>
        </w:rPr>
        <w:t> </w:t>
      </w:r>
      <w:r>
        <w:rPr>
          <w:w w:val="105"/>
        </w:rPr>
        <w:t>too</w:t>
      </w:r>
      <w:r>
        <w:rPr>
          <w:spacing w:val="-8"/>
          <w:w w:val="105"/>
        </w:rPr>
        <w:t> </w:t>
      </w:r>
      <w:r>
        <w:rPr>
          <w:w w:val="105"/>
        </w:rPr>
        <w:t>big</w:t>
      </w:r>
      <w:r>
        <w:rPr>
          <w:spacing w:val="-8"/>
          <w:w w:val="105"/>
        </w:rPr>
        <w:t> </w:t>
      </w:r>
      <w:r>
        <w:rPr>
          <w:w w:val="105"/>
        </w:rPr>
        <w:t>to</w:t>
      </w:r>
      <w:r>
        <w:rPr>
          <w:spacing w:val="-8"/>
          <w:w w:val="105"/>
        </w:rPr>
        <w:t> </w:t>
      </w:r>
      <w:r>
        <w:rPr>
          <w:w w:val="105"/>
        </w:rPr>
        <w:t>push</w:t>
      </w:r>
      <w:r>
        <w:rPr>
          <w:spacing w:val="-8"/>
          <w:w w:val="105"/>
        </w:rPr>
        <w:t> </w:t>
      </w:r>
      <w:r>
        <w:rPr>
          <w:w w:val="105"/>
        </w:rPr>
        <w:t>in</w:t>
      </w:r>
      <w:r>
        <w:rPr>
          <w:spacing w:val="-8"/>
          <w:w w:val="105"/>
        </w:rPr>
        <w:t> </w:t>
      </w:r>
      <w:r>
        <w:rPr>
          <w:w w:val="105"/>
        </w:rPr>
        <w:t>Argentina</w:t>
      </w:r>
      <w:r>
        <w:rPr>
          <w:spacing w:val="-8"/>
          <w:w w:val="105"/>
        </w:rPr>
        <w:t> </w:t>
      </w:r>
      <w:r>
        <w:rPr>
          <w:w w:val="105"/>
        </w:rPr>
        <w:t>may</w:t>
      </w:r>
      <w:r>
        <w:rPr>
          <w:spacing w:val="-8"/>
          <w:w w:val="105"/>
        </w:rPr>
        <w:t> </w:t>
      </w:r>
      <w:r>
        <w:rPr>
          <w:w w:val="105"/>
        </w:rPr>
        <w:t>also</w:t>
      </w:r>
      <w:r>
        <w:rPr>
          <w:spacing w:val="-8"/>
          <w:w w:val="105"/>
        </w:rPr>
        <w:t> </w:t>
      </w:r>
      <w:r>
        <w:rPr>
          <w:w w:val="105"/>
        </w:rPr>
        <w:t>apply to</w:t>
      </w:r>
      <w:r>
        <w:rPr>
          <w:spacing w:val="-16"/>
          <w:w w:val="105"/>
        </w:rPr>
        <w:t> </w:t>
      </w:r>
      <w:r>
        <w:rPr>
          <w:w w:val="105"/>
        </w:rPr>
        <w:t>its</w:t>
      </w:r>
      <w:r>
        <w:rPr>
          <w:spacing w:val="-16"/>
          <w:w w:val="105"/>
        </w:rPr>
        <w:t> </w:t>
      </w:r>
      <w:r>
        <w:rPr>
          <w:w w:val="105"/>
        </w:rPr>
        <w:t>relationship</w:t>
      </w:r>
      <w:r>
        <w:rPr>
          <w:spacing w:val="-16"/>
          <w:w w:val="105"/>
        </w:rPr>
        <w:t> </w:t>
      </w:r>
      <w:r>
        <w:rPr>
          <w:w w:val="105"/>
        </w:rPr>
        <w:t>with</w:t>
      </w:r>
      <w:r>
        <w:rPr>
          <w:spacing w:val="-16"/>
          <w:w w:val="105"/>
        </w:rPr>
        <w:t> </w:t>
      </w:r>
      <w:r>
        <w:rPr>
          <w:w w:val="105"/>
        </w:rPr>
        <w:t>the</w:t>
      </w:r>
      <w:r>
        <w:rPr>
          <w:spacing w:val="-16"/>
          <w:w w:val="105"/>
        </w:rPr>
        <w:t> </w:t>
      </w:r>
      <w:r>
        <w:rPr>
          <w:w w:val="105"/>
        </w:rPr>
        <w:t>U.S.</w:t>
      </w:r>
      <w:r>
        <w:rPr>
          <w:spacing w:val="-16"/>
          <w:w w:val="105"/>
        </w:rPr>
        <w:t> </w:t>
      </w:r>
      <w:r>
        <w:rPr>
          <w:w w:val="105"/>
        </w:rPr>
        <w:t>Argentina</w:t>
      </w:r>
      <w:r>
        <w:rPr>
          <w:spacing w:val="-16"/>
          <w:w w:val="105"/>
        </w:rPr>
        <w:t> </w:t>
      </w:r>
      <w:r>
        <w:rPr>
          <w:w w:val="105"/>
        </w:rPr>
        <w:t>lacks</w:t>
      </w:r>
      <w:r>
        <w:rPr>
          <w:spacing w:val="-16"/>
          <w:w w:val="105"/>
        </w:rPr>
        <w:t> </w:t>
      </w:r>
      <w:r>
        <w:rPr>
          <w:w w:val="105"/>
        </w:rPr>
        <w:t>the</w:t>
      </w:r>
      <w:r>
        <w:rPr>
          <w:spacing w:val="-16"/>
          <w:w w:val="105"/>
        </w:rPr>
        <w:t> </w:t>
      </w:r>
      <w:r>
        <w:rPr>
          <w:w w:val="105"/>
        </w:rPr>
        <w:t>leverage,</w:t>
      </w:r>
      <w:r>
        <w:rPr>
          <w:spacing w:val="-16"/>
          <w:w w:val="105"/>
        </w:rPr>
        <w:t> </w:t>
      </w:r>
      <w:r>
        <w:rPr>
          <w:w w:val="105"/>
        </w:rPr>
        <w:t>or</w:t>
      </w:r>
      <w:r>
        <w:rPr>
          <w:spacing w:val="-16"/>
          <w:w w:val="105"/>
        </w:rPr>
        <w:t> </w:t>
      </w:r>
      <w:r>
        <w:rPr>
          <w:w w:val="105"/>
        </w:rPr>
        <w:t>willingness,</w:t>
      </w:r>
      <w:r>
        <w:rPr>
          <w:spacing w:val="-16"/>
          <w:w w:val="105"/>
        </w:rPr>
        <w:t> </w:t>
      </w:r>
      <w:r>
        <w:rPr>
          <w:w w:val="105"/>
        </w:rPr>
        <w:t>to </w:t>
      </w:r>
      <w:r>
        <w:rPr/>
        <w:t>become a true American adversary akin to Cuba or Venezuela. Factors like geographic proximity, democratic afﬁnity, and cultural synergy all advantage </w:t>
      </w:r>
      <w:r>
        <w:rPr/>
        <w:t>the</w:t>
      </w:r>
    </w:p>
    <w:p>
      <w:pPr>
        <w:pStyle w:val="BodyText"/>
        <w:spacing w:line="333" w:lineRule="auto"/>
        <w:ind w:left="1140" w:right="1171"/>
      </w:pPr>
      <w:r>
        <w:rPr/>
        <w:t>U.S. over China. In 2021, 59.48% of Argentinians approved of the U.S. government, according to Gallup, as compared to only 32.65% for China. The economic</w:t>
      </w:r>
      <w:r>
        <w:rPr>
          <w:spacing w:val="-2"/>
        </w:rPr>
        <w:t> </w:t>
      </w:r>
      <w:r>
        <w:rPr/>
        <w:t>dimension</w:t>
      </w:r>
      <w:r>
        <w:rPr>
          <w:spacing w:val="-2"/>
        </w:rPr>
        <w:t> </w:t>
      </w:r>
      <w:r>
        <w:rPr/>
        <w:t>is</w:t>
      </w:r>
      <w:r>
        <w:rPr>
          <w:spacing w:val="-2"/>
        </w:rPr>
        <w:t> </w:t>
      </w:r>
      <w:r>
        <w:rPr/>
        <w:t>also</w:t>
      </w:r>
      <w:r>
        <w:rPr>
          <w:spacing w:val="-2"/>
        </w:rPr>
        <w:t> </w:t>
      </w:r>
      <w:r>
        <w:rPr/>
        <w:t>noteworthy.</w:t>
      </w:r>
      <w:r>
        <w:rPr>
          <w:spacing w:val="-2"/>
        </w:rPr>
        <w:t> </w:t>
      </w:r>
      <w:r>
        <w:rPr/>
        <w:t>While</w:t>
      </w:r>
      <w:r>
        <w:rPr>
          <w:spacing w:val="-2"/>
        </w:rPr>
        <w:t> </w:t>
      </w:r>
      <w:r>
        <w:rPr/>
        <w:t>not</w:t>
      </w:r>
      <w:r>
        <w:rPr>
          <w:spacing w:val="-2"/>
        </w:rPr>
        <w:t> </w:t>
      </w:r>
      <w:r>
        <w:rPr/>
        <w:t>nearly</w:t>
      </w:r>
      <w:r>
        <w:rPr>
          <w:spacing w:val="-2"/>
        </w:rPr>
        <w:t> </w:t>
      </w:r>
      <w:r>
        <w:rPr/>
        <w:t>as</w:t>
      </w:r>
      <w:r>
        <w:rPr>
          <w:spacing w:val="-2"/>
        </w:rPr>
        <w:t> </w:t>
      </w:r>
      <w:r>
        <w:rPr/>
        <w:t>large</w:t>
      </w:r>
      <w:r>
        <w:rPr>
          <w:spacing w:val="-2"/>
        </w:rPr>
        <w:t> </w:t>
      </w:r>
      <w:r>
        <w:rPr/>
        <w:t>as</w:t>
      </w:r>
      <w:r>
        <w:rPr>
          <w:spacing w:val="-2"/>
        </w:rPr>
        <w:t> </w:t>
      </w:r>
      <w:r>
        <w:rPr/>
        <w:t>China,</w:t>
      </w:r>
      <w:r>
        <w:rPr>
          <w:spacing w:val="-2"/>
        </w:rPr>
        <w:t> </w:t>
      </w:r>
      <w:r>
        <w:rPr/>
        <w:t>the</w:t>
      </w:r>
    </w:p>
    <w:p>
      <w:pPr>
        <w:pStyle w:val="BodyText"/>
        <w:spacing w:line="333" w:lineRule="auto"/>
        <w:ind w:left="1140" w:right="1301"/>
      </w:pPr>
      <w:r>
        <w:rPr/>
        <w:t>U.S. is still one of the major trade partners of Argentina. It is also the single largest shareholder at the IMF, where Argentina is the single largest debtor. Under its new government in 2024, Argentina’s foreign policy will have to carefully tread between ties with the U.S. and China, both of which are </w:t>
      </w:r>
      <w:r>
        <w:rPr/>
        <w:t>critical</w:t>
      </w:r>
      <w:r>
        <w:rPr/>
        <w:t> for its future economic prospects.</w:t>
      </w:r>
    </w:p>
    <w:p>
      <w:pPr>
        <w:pStyle w:val="BodyText"/>
        <w:spacing w:before="4"/>
        <w:rPr>
          <w:sz w:val="27"/>
        </w:rPr>
      </w:pPr>
    </w:p>
    <w:p>
      <w:pPr>
        <w:pStyle w:val="Heading3"/>
        <w:spacing w:line="312" w:lineRule="auto" w:before="0"/>
        <w:ind w:right="1171"/>
      </w:pPr>
      <w:r>
        <w:rPr/>
        <w:t>Section</w:t>
      </w:r>
      <w:r>
        <w:rPr>
          <w:spacing w:val="-2"/>
        </w:rPr>
        <w:t> </w:t>
      </w:r>
      <w:r>
        <w:rPr/>
        <w:t>5:</w:t>
      </w:r>
      <w:r>
        <w:rPr>
          <w:spacing w:val="-1"/>
        </w:rPr>
        <w:t> </w:t>
      </w:r>
      <w:r>
        <w:rPr/>
        <w:t>Beijing’s</w:t>
      </w:r>
      <w:r>
        <w:rPr>
          <w:spacing w:val="-1"/>
        </w:rPr>
        <w:t> </w:t>
      </w:r>
      <w:r>
        <w:rPr/>
        <w:t>approach</w:t>
      </w:r>
      <w:r>
        <w:rPr>
          <w:spacing w:val="-2"/>
        </w:rPr>
        <w:t> </w:t>
      </w:r>
      <w:r>
        <w:rPr/>
        <w:t>to</w:t>
      </w:r>
      <w:r>
        <w:rPr>
          <w:spacing w:val="-2"/>
        </w:rPr>
        <w:t> </w:t>
      </w:r>
      <w:r>
        <w:rPr/>
        <w:t>reputational</w:t>
      </w:r>
      <w:r>
        <w:rPr>
          <w:spacing w:val="-1"/>
        </w:rPr>
        <w:t> </w:t>
      </w:r>
      <w:r>
        <w:rPr/>
        <w:t>risk </w:t>
      </w:r>
      <w:r>
        <w:rPr>
          <w:spacing w:val="-2"/>
        </w:rPr>
        <w:t>management</w:t>
      </w:r>
    </w:p>
    <w:p>
      <w:pPr>
        <w:pStyle w:val="BodyText"/>
        <w:spacing w:line="333" w:lineRule="auto" w:before="162"/>
        <w:ind w:left="1140" w:right="1171"/>
      </w:pPr>
      <w:r>
        <w:rPr>
          <w:w w:val="105"/>
        </w:rPr>
        <w:t>In</w:t>
      </w:r>
      <w:r>
        <w:rPr>
          <w:spacing w:val="-18"/>
          <w:w w:val="105"/>
        </w:rPr>
        <w:t> </w:t>
      </w:r>
      <w:r>
        <w:rPr>
          <w:w w:val="105"/>
        </w:rPr>
        <w:t>this</w:t>
      </w:r>
      <w:r>
        <w:rPr>
          <w:spacing w:val="-17"/>
          <w:w w:val="105"/>
        </w:rPr>
        <w:t> </w:t>
      </w:r>
      <w:r>
        <w:rPr>
          <w:w w:val="105"/>
        </w:rPr>
        <w:t>chapter,</w:t>
      </w:r>
      <w:r>
        <w:rPr>
          <w:spacing w:val="-18"/>
          <w:w w:val="105"/>
        </w:rPr>
        <w:t> </w:t>
      </w:r>
      <w:r>
        <w:rPr>
          <w:w w:val="105"/>
        </w:rPr>
        <w:t>we</w:t>
      </w:r>
      <w:r>
        <w:rPr>
          <w:spacing w:val="-18"/>
          <w:w w:val="105"/>
        </w:rPr>
        <w:t> </w:t>
      </w:r>
      <w:r>
        <w:rPr>
          <w:w w:val="105"/>
        </w:rPr>
        <w:t>have</w:t>
      </w:r>
      <w:r>
        <w:rPr>
          <w:spacing w:val="-17"/>
          <w:w w:val="105"/>
        </w:rPr>
        <w:t> </w:t>
      </w:r>
      <w:r>
        <w:rPr>
          <w:w w:val="105"/>
        </w:rPr>
        <w:t>provided</w:t>
      </w:r>
      <w:r>
        <w:rPr>
          <w:spacing w:val="-18"/>
          <w:w w:val="105"/>
        </w:rPr>
        <w:t> </w:t>
      </w:r>
      <w:r>
        <w:rPr>
          <w:w w:val="105"/>
        </w:rPr>
        <w:t>statistical</w:t>
      </w:r>
      <w:r>
        <w:rPr>
          <w:spacing w:val="-17"/>
          <w:w w:val="105"/>
        </w:rPr>
        <w:t> </w:t>
      </w:r>
      <w:r>
        <w:rPr>
          <w:w w:val="105"/>
        </w:rPr>
        <w:t>and</w:t>
      </w:r>
      <w:r>
        <w:rPr>
          <w:spacing w:val="-18"/>
          <w:w w:val="105"/>
        </w:rPr>
        <w:t> </w:t>
      </w:r>
      <w:r>
        <w:rPr>
          <w:w w:val="105"/>
        </w:rPr>
        <w:t>case</w:t>
      </w:r>
      <w:r>
        <w:rPr>
          <w:spacing w:val="-17"/>
          <w:w w:val="105"/>
        </w:rPr>
        <w:t> </w:t>
      </w:r>
      <w:r>
        <w:rPr>
          <w:w w:val="105"/>
        </w:rPr>
        <w:t>study</w:t>
      </w:r>
      <w:r>
        <w:rPr>
          <w:spacing w:val="-18"/>
          <w:w w:val="105"/>
        </w:rPr>
        <w:t> </w:t>
      </w:r>
      <w:r>
        <w:rPr>
          <w:w w:val="105"/>
        </w:rPr>
        <w:t>evidence</w:t>
      </w:r>
      <w:r>
        <w:rPr>
          <w:spacing w:val="-17"/>
          <w:w w:val="105"/>
        </w:rPr>
        <w:t> </w:t>
      </w:r>
      <w:r>
        <w:rPr>
          <w:w w:val="105"/>
        </w:rPr>
        <w:t>that China—like</w:t>
      </w:r>
      <w:r>
        <w:rPr>
          <w:spacing w:val="-18"/>
          <w:w w:val="105"/>
        </w:rPr>
        <w:t> </w:t>
      </w:r>
      <w:r>
        <w:rPr>
          <w:w w:val="105"/>
        </w:rPr>
        <w:t>other</w:t>
      </w:r>
      <w:r>
        <w:rPr>
          <w:spacing w:val="-17"/>
          <w:w w:val="105"/>
        </w:rPr>
        <w:t> </w:t>
      </w:r>
      <w:r>
        <w:rPr>
          <w:w w:val="105"/>
        </w:rPr>
        <w:t>foreign</w:t>
      </w:r>
      <w:r>
        <w:rPr>
          <w:spacing w:val="-18"/>
          <w:w w:val="105"/>
        </w:rPr>
        <w:t> </w:t>
      </w:r>
      <w:r>
        <w:rPr>
          <w:w w:val="105"/>
        </w:rPr>
        <w:t>powers—makes</w:t>
      </w:r>
      <w:r>
        <w:rPr>
          <w:spacing w:val="-18"/>
          <w:w w:val="105"/>
        </w:rPr>
        <w:t> </w:t>
      </w:r>
      <w:r>
        <w:rPr>
          <w:w w:val="105"/>
        </w:rPr>
        <w:t>adjustments</w:t>
      </w:r>
      <w:r>
        <w:rPr>
          <w:spacing w:val="-17"/>
          <w:w w:val="105"/>
        </w:rPr>
        <w:t> </w:t>
      </w:r>
      <w:r>
        <w:rPr>
          <w:w w:val="105"/>
        </w:rPr>
        <w:t>to</w:t>
      </w:r>
      <w:r>
        <w:rPr>
          <w:spacing w:val="-18"/>
          <w:w w:val="105"/>
        </w:rPr>
        <w:t> </w:t>
      </w:r>
      <w:r>
        <w:rPr>
          <w:w w:val="105"/>
        </w:rPr>
        <w:t>its</w:t>
      </w:r>
      <w:r>
        <w:rPr>
          <w:spacing w:val="-17"/>
          <w:w w:val="105"/>
        </w:rPr>
        <w:t> </w:t>
      </w:r>
      <w:r>
        <w:rPr>
          <w:w w:val="105"/>
        </w:rPr>
        <w:t>international </w:t>
      </w:r>
      <w:r>
        <w:rPr/>
        <w:t>development ﬁnance portfolio in response to soft power gains and losses on </w:t>
      </w:r>
      <w:r>
        <w:rPr/>
        <w:t>the ground.</w:t>
      </w:r>
      <w:r>
        <w:rPr>
          <w:spacing w:val="2"/>
        </w:rPr>
        <w:t> </w:t>
      </w:r>
      <w:r>
        <w:rPr/>
        <w:t>It</w:t>
      </w:r>
      <w:r>
        <w:rPr>
          <w:spacing w:val="2"/>
        </w:rPr>
        <w:t> </w:t>
      </w:r>
      <w:r>
        <w:rPr/>
        <w:t>is</w:t>
      </w:r>
      <w:r>
        <w:rPr>
          <w:spacing w:val="2"/>
        </w:rPr>
        <w:t> </w:t>
      </w:r>
      <w:r>
        <w:rPr/>
        <w:t>taking</w:t>
      </w:r>
      <w:r>
        <w:rPr>
          <w:spacing w:val="2"/>
        </w:rPr>
        <w:t> </w:t>
      </w:r>
      <w:r>
        <w:rPr/>
        <w:t>reactive</w:t>
      </w:r>
      <w:r>
        <w:rPr>
          <w:spacing w:val="2"/>
        </w:rPr>
        <w:t> </w:t>
      </w:r>
      <w:r>
        <w:rPr/>
        <w:t>and</w:t>
      </w:r>
      <w:r>
        <w:rPr>
          <w:spacing w:val="3"/>
        </w:rPr>
        <w:t> </w:t>
      </w:r>
      <w:r>
        <w:rPr/>
        <w:t>proactive</w:t>
      </w:r>
      <w:r>
        <w:rPr>
          <w:spacing w:val="2"/>
        </w:rPr>
        <w:t> </w:t>
      </w:r>
      <w:r>
        <w:rPr/>
        <w:t>measures</w:t>
      </w:r>
      <w:r>
        <w:rPr>
          <w:spacing w:val="2"/>
        </w:rPr>
        <w:t> </w:t>
      </w:r>
      <w:r>
        <w:rPr/>
        <w:t>to</w:t>
      </w:r>
      <w:r>
        <w:rPr>
          <w:spacing w:val="2"/>
        </w:rPr>
        <w:t> </w:t>
      </w:r>
      <w:r>
        <w:rPr/>
        <w:t>manage</w:t>
      </w:r>
      <w:r>
        <w:rPr>
          <w:spacing w:val="2"/>
        </w:rPr>
        <w:t> </w:t>
      </w:r>
      <w:r>
        <w:rPr/>
        <w:t>reputational</w:t>
      </w:r>
      <w:r>
        <w:rPr>
          <w:spacing w:val="2"/>
        </w:rPr>
        <w:t> </w:t>
      </w:r>
      <w:r>
        <w:rPr>
          <w:spacing w:val="-2"/>
        </w:rPr>
        <w:t>risk.</w:t>
      </w:r>
    </w:p>
    <w:p>
      <w:pPr>
        <w:pStyle w:val="BodyText"/>
        <w:rPr>
          <w:sz w:val="20"/>
        </w:rPr>
      </w:pPr>
    </w:p>
    <w:p>
      <w:pPr>
        <w:pStyle w:val="BodyText"/>
        <w:rPr>
          <w:sz w:val="20"/>
        </w:rPr>
      </w:pPr>
    </w:p>
    <w:p>
      <w:pPr>
        <w:pStyle w:val="BodyText"/>
        <w:spacing w:before="11"/>
        <w:rPr>
          <w:sz w:val="18"/>
        </w:rPr>
      </w:pPr>
      <w:r>
        <w:t xml:space="preserve"> clauses which we don’t know about and we are ready to re-examine them” (Stott and Nugent 2023).</w:t>
      </w:r>
    </w:p>
    <w:p>
      <w:pPr>
        <w:spacing w:after="0" w:line="249" w:lineRule="auto"/>
        <w:jc w:val="left"/>
        <w:rPr>
          <w:sz w:val="20"/>
        </w:rPr>
        <w:sectPr>
          <w:footerReference w:type="default" r:id="rId21"/>
          <w:pgSz w:w="12240" w:h="15840"/>
          <w:pgMar w:footer="720" w:header="0" w:top="1400" w:bottom="920" w:left="660" w:right="680"/>
        </w:sectPr>
      </w:pPr>
    </w:p>
    <w:p>
      <w:pPr>
        <w:pStyle w:val="BodyText"/>
        <w:spacing w:line="333" w:lineRule="auto" w:before="27"/>
        <w:ind w:left="1140" w:right="1171"/>
      </w:pPr>
      <w:r>
        <w:rPr/>
        <w:t>There</w:t>
      </w:r>
      <w:r>
        <w:rPr>
          <w:spacing w:val="-13"/>
        </w:rPr>
        <w:t> </w:t>
      </w:r>
      <w:r>
        <w:rPr/>
        <w:t>are</w:t>
      </w:r>
      <w:r>
        <w:rPr>
          <w:spacing w:val="-13"/>
        </w:rPr>
        <w:t> </w:t>
      </w:r>
      <w:r>
        <w:rPr/>
        <w:t>ﬁve</w:t>
      </w:r>
      <w:r>
        <w:rPr>
          <w:spacing w:val="-13"/>
        </w:rPr>
        <w:t> </w:t>
      </w:r>
      <w:r>
        <w:rPr/>
        <w:t>key</w:t>
      </w:r>
      <w:r>
        <w:rPr>
          <w:spacing w:val="-13"/>
        </w:rPr>
        <w:t> </w:t>
      </w:r>
      <w:r>
        <w:rPr/>
        <w:t>takeaways</w:t>
      </w:r>
      <w:r>
        <w:rPr>
          <w:spacing w:val="-13"/>
        </w:rPr>
        <w:t> </w:t>
      </w:r>
      <w:r>
        <w:rPr/>
        <w:t>from</w:t>
      </w:r>
      <w:r>
        <w:rPr>
          <w:spacing w:val="-13"/>
        </w:rPr>
        <w:t> </w:t>
      </w:r>
      <w:r>
        <w:rPr/>
        <w:t>our</w:t>
      </w:r>
      <w:r>
        <w:rPr>
          <w:spacing w:val="-13"/>
        </w:rPr>
        <w:t> </w:t>
      </w:r>
      <w:r>
        <w:rPr/>
        <w:t>analysis.</w:t>
      </w:r>
      <w:r>
        <w:rPr>
          <w:spacing w:val="-13"/>
        </w:rPr>
        <w:t> </w:t>
      </w:r>
      <w:r>
        <w:rPr/>
        <w:t>First,</w:t>
      </w:r>
      <w:r>
        <w:rPr>
          <w:spacing w:val="-13"/>
        </w:rPr>
        <w:t> </w:t>
      </w:r>
      <w:r>
        <w:rPr/>
        <w:t>on</w:t>
      </w:r>
      <w:r>
        <w:rPr>
          <w:spacing w:val="-13"/>
        </w:rPr>
        <w:t> </w:t>
      </w:r>
      <w:r>
        <w:rPr/>
        <w:t>three</w:t>
      </w:r>
      <w:r>
        <w:rPr>
          <w:spacing w:val="-13"/>
        </w:rPr>
        <w:t> </w:t>
      </w:r>
      <w:r>
        <w:rPr/>
        <w:t>different</w:t>
      </w:r>
      <w:r>
        <w:rPr>
          <w:spacing w:val="-13"/>
        </w:rPr>
        <w:t> </w:t>
      </w:r>
      <w:r>
        <w:rPr/>
        <w:t>measures of soft power (that capture gains and losses in public opinion, media sentiment, and elite support), Beijing devoted nearly two-thirds of its entire international development ﬁnance portfolio during the late BRI period to “toss up” countries.</w:t>
      </w:r>
      <w:r>
        <w:rPr>
          <w:spacing w:val="40"/>
        </w:rPr>
        <w:t> </w:t>
      </w:r>
      <w:r>
        <w:rPr/>
        <w:t>These countries represent competitive jurisdictions where neither China nor the</w:t>
      </w:r>
    </w:p>
    <w:p>
      <w:pPr>
        <w:pStyle w:val="BodyText"/>
        <w:spacing w:line="273" w:lineRule="exact"/>
        <w:ind w:left="1140"/>
      </w:pPr>
      <w:r>
        <w:rPr/>
        <w:t>U.S.</w:t>
      </w:r>
      <w:r>
        <w:rPr>
          <w:spacing w:val="-3"/>
        </w:rPr>
        <w:t> </w:t>
      </w:r>
      <w:r>
        <w:rPr/>
        <w:t>opened</w:t>
      </w:r>
      <w:r>
        <w:rPr>
          <w:spacing w:val="-2"/>
        </w:rPr>
        <w:t> </w:t>
      </w:r>
      <w:r>
        <w:rPr/>
        <w:t>up</w:t>
      </w:r>
      <w:r>
        <w:rPr>
          <w:spacing w:val="-2"/>
        </w:rPr>
        <w:t> </w:t>
      </w:r>
      <w:r>
        <w:rPr/>
        <w:t>an</w:t>
      </w:r>
      <w:r>
        <w:rPr>
          <w:spacing w:val="-2"/>
        </w:rPr>
        <w:t> </w:t>
      </w:r>
      <w:r>
        <w:rPr/>
        <w:t>insurmountable</w:t>
      </w:r>
      <w:r>
        <w:rPr>
          <w:spacing w:val="-2"/>
        </w:rPr>
        <w:t> </w:t>
      </w:r>
      <w:r>
        <w:rPr/>
        <w:t>lead</w:t>
      </w:r>
      <w:r>
        <w:rPr>
          <w:spacing w:val="-2"/>
        </w:rPr>
        <w:t> </w:t>
      </w:r>
      <w:r>
        <w:rPr/>
        <w:t>vis-à-vis</w:t>
      </w:r>
      <w:r>
        <w:rPr>
          <w:spacing w:val="-2"/>
        </w:rPr>
        <w:t> </w:t>
      </w:r>
      <w:r>
        <w:rPr/>
        <w:t>its</w:t>
      </w:r>
      <w:r>
        <w:rPr>
          <w:spacing w:val="-2"/>
        </w:rPr>
        <w:t> </w:t>
      </w:r>
      <w:r>
        <w:rPr/>
        <w:t>principal</w:t>
      </w:r>
      <w:r>
        <w:rPr>
          <w:spacing w:val="-2"/>
        </w:rPr>
        <w:t> rival.</w:t>
      </w:r>
    </w:p>
    <w:p>
      <w:pPr>
        <w:pStyle w:val="BodyText"/>
      </w:pPr>
    </w:p>
    <w:p>
      <w:pPr>
        <w:pStyle w:val="BodyText"/>
        <w:spacing w:line="333" w:lineRule="auto" w:before="151"/>
        <w:ind w:left="1140" w:right="1155"/>
      </w:pPr>
      <w:r>
        <w:rPr>
          <w:w w:val="105"/>
        </w:rPr>
        <w:t>Second,</w:t>
      </w:r>
      <w:r>
        <w:rPr>
          <w:spacing w:val="-18"/>
          <w:w w:val="105"/>
        </w:rPr>
        <w:t> </w:t>
      </w:r>
      <w:r>
        <w:rPr>
          <w:w w:val="105"/>
        </w:rPr>
        <w:t>in</w:t>
      </w:r>
      <w:r>
        <w:rPr>
          <w:spacing w:val="-17"/>
          <w:w w:val="105"/>
        </w:rPr>
        <w:t> </w:t>
      </w:r>
      <w:r>
        <w:rPr>
          <w:w w:val="105"/>
        </w:rPr>
        <w:t>settings</w:t>
      </w:r>
      <w:r>
        <w:rPr>
          <w:spacing w:val="-18"/>
          <w:w w:val="105"/>
        </w:rPr>
        <w:t> </w:t>
      </w:r>
      <w:r>
        <w:rPr>
          <w:w w:val="105"/>
        </w:rPr>
        <w:t>where</w:t>
      </w:r>
      <w:r>
        <w:rPr>
          <w:spacing w:val="-18"/>
          <w:w w:val="105"/>
        </w:rPr>
        <w:t> </w:t>
      </w:r>
      <w:r>
        <w:rPr>
          <w:w w:val="105"/>
        </w:rPr>
        <w:t>China</w:t>
      </w:r>
      <w:r>
        <w:rPr>
          <w:spacing w:val="-17"/>
          <w:w w:val="105"/>
        </w:rPr>
        <w:t> </w:t>
      </w:r>
      <w:r>
        <w:rPr>
          <w:w w:val="105"/>
        </w:rPr>
        <w:t>recently</w:t>
      </w:r>
      <w:r>
        <w:rPr>
          <w:spacing w:val="-18"/>
          <w:w w:val="105"/>
        </w:rPr>
        <w:t> </w:t>
      </w:r>
      <w:r>
        <w:rPr>
          <w:w w:val="105"/>
        </w:rPr>
        <w:t>made</w:t>
      </w:r>
      <w:r>
        <w:rPr>
          <w:spacing w:val="-17"/>
          <w:w w:val="105"/>
        </w:rPr>
        <w:t> </w:t>
      </w:r>
      <w:r>
        <w:rPr>
          <w:w w:val="105"/>
        </w:rPr>
        <w:t>reputational</w:t>
      </w:r>
      <w:r>
        <w:rPr>
          <w:spacing w:val="-18"/>
          <w:w w:val="105"/>
        </w:rPr>
        <w:t> </w:t>
      </w:r>
      <w:r>
        <w:rPr>
          <w:w w:val="105"/>
        </w:rPr>
        <w:t>gains</w:t>
      </w:r>
      <w:r>
        <w:rPr>
          <w:spacing w:val="-17"/>
          <w:w w:val="105"/>
        </w:rPr>
        <w:t> </w:t>
      </w:r>
      <w:r>
        <w:rPr>
          <w:w w:val="105"/>
        </w:rPr>
        <w:t>at</w:t>
      </w:r>
      <w:r>
        <w:rPr>
          <w:spacing w:val="-18"/>
          <w:w w:val="105"/>
        </w:rPr>
        <w:t> </w:t>
      </w:r>
      <w:r>
        <w:rPr>
          <w:w w:val="105"/>
        </w:rPr>
        <w:t>the expense</w:t>
      </w:r>
      <w:r>
        <w:rPr>
          <w:spacing w:val="-1"/>
          <w:w w:val="105"/>
        </w:rPr>
        <w:t> </w:t>
      </w:r>
      <w:r>
        <w:rPr>
          <w:w w:val="105"/>
        </w:rPr>
        <w:t>of</w:t>
      </w:r>
      <w:r>
        <w:rPr>
          <w:spacing w:val="-1"/>
          <w:w w:val="105"/>
        </w:rPr>
        <w:t> </w:t>
      </w:r>
      <w:r>
        <w:rPr>
          <w:w w:val="105"/>
        </w:rPr>
        <w:t>its</w:t>
      </w:r>
      <w:r>
        <w:rPr>
          <w:spacing w:val="-1"/>
          <w:w w:val="105"/>
        </w:rPr>
        <w:t> </w:t>
      </w:r>
      <w:r>
        <w:rPr>
          <w:w w:val="105"/>
        </w:rPr>
        <w:t>principal</w:t>
      </w:r>
      <w:r>
        <w:rPr>
          <w:spacing w:val="-1"/>
          <w:w w:val="105"/>
        </w:rPr>
        <w:t> </w:t>
      </w:r>
      <w:r>
        <w:rPr>
          <w:w w:val="105"/>
        </w:rPr>
        <w:t>competitor,</w:t>
      </w:r>
      <w:r>
        <w:rPr>
          <w:spacing w:val="-1"/>
          <w:w w:val="105"/>
        </w:rPr>
        <w:t> </w:t>
      </w:r>
      <w:r>
        <w:rPr>
          <w:w w:val="105"/>
        </w:rPr>
        <w:t>it</w:t>
      </w:r>
      <w:r>
        <w:rPr>
          <w:spacing w:val="-1"/>
          <w:w w:val="105"/>
        </w:rPr>
        <w:t> </w:t>
      </w:r>
      <w:r>
        <w:rPr>
          <w:w w:val="105"/>
        </w:rPr>
        <w:t>doubled</w:t>
      </w:r>
      <w:r>
        <w:rPr>
          <w:spacing w:val="-1"/>
          <w:w w:val="105"/>
        </w:rPr>
        <w:t> </w:t>
      </w:r>
      <w:r>
        <w:rPr>
          <w:w w:val="105"/>
        </w:rPr>
        <w:t>down</w:t>
      </w:r>
      <w:r>
        <w:rPr>
          <w:spacing w:val="-1"/>
          <w:w w:val="105"/>
        </w:rPr>
        <w:t> </w:t>
      </w:r>
      <w:r>
        <w:rPr>
          <w:w w:val="105"/>
        </w:rPr>
        <w:t>with</w:t>
      </w:r>
      <w:r>
        <w:rPr>
          <w:spacing w:val="-1"/>
          <w:w w:val="105"/>
        </w:rPr>
        <w:t> </w:t>
      </w:r>
      <w:r>
        <w:rPr>
          <w:w w:val="105"/>
        </w:rPr>
        <w:t>additional</w:t>
      </w:r>
      <w:r>
        <w:rPr>
          <w:spacing w:val="-1"/>
          <w:w w:val="105"/>
        </w:rPr>
        <w:t> </w:t>
      </w:r>
      <w:r>
        <w:rPr>
          <w:w w:val="105"/>
        </w:rPr>
        <w:t>aid</w:t>
      </w:r>
      <w:r>
        <w:rPr>
          <w:spacing w:val="-1"/>
          <w:w w:val="105"/>
        </w:rPr>
        <w:t> </w:t>
      </w:r>
      <w:r>
        <w:rPr>
          <w:w w:val="105"/>
        </w:rPr>
        <w:t>and credit—i.e.,</w:t>
      </w:r>
      <w:r>
        <w:rPr>
          <w:spacing w:val="-7"/>
          <w:w w:val="105"/>
        </w:rPr>
        <w:t> </w:t>
      </w:r>
      <w:r>
        <w:rPr>
          <w:w w:val="105"/>
        </w:rPr>
        <w:t>it</w:t>
      </w:r>
      <w:r>
        <w:rPr>
          <w:spacing w:val="-7"/>
          <w:w w:val="105"/>
        </w:rPr>
        <w:t> </w:t>
      </w:r>
      <w:r>
        <w:rPr>
          <w:w w:val="105"/>
        </w:rPr>
        <w:t>sought</w:t>
      </w:r>
      <w:r>
        <w:rPr>
          <w:spacing w:val="-7"/>
          <w:w w:val="105"/>
        </w:rPr>
        <w:t> </w:t>
      </w:r>
      <w:r>
        <w:rPr>
          <w:w w:val="105"/>
        </w:rPr>
        <w:t>to</w:t>
      </w:r>
      <w:r>
        <w:rPr>
          <w:spacing w:val="-7"/>
          <w:w w:val="105"/>
        </w:rPr>
        <w:t> </w:t>
      </w:r>
      <w:r>
        <w:rPr>
          <w:w w:val="105"/>
        </w:rPr>
        <w:t>maintain</w:t>
      </w:r>
      <w:r>
        <w:rPr>
          <w:spacing w:val="-7"/>
          <w:w w:val="105"/>
        </w:rPr>
        <w:t> </w:t>
      </w:r>
      <w:r>
        <w:rPr>
          <w:w w:val="105"/>
        </w:rPr>
        <w:t>and</w:t>
      </w:r>
      <w:r>
        <w:rPr>
          <w:spacing w:val="-7"/>
          <w:w w:val="105"/>
        </w:rPr>
        <w:t> </w:t>
      </w:r>
      <w:r>
        <w:rPr>
          <w:w w:val="105"/>
        </w:rPr>
        <w:t>build</w:t>
      </w:r>
      <w:r>
        <w:rPr>
          <w:spacing w:val="-7"/>
          <w:w w:val="105"/>
        </w:rPr>
        <w:t> </w:t>
      </w:r>
      <w:r>
        <w:rPr>
          <w:w w:val="105"/>
        </w:rPr>
        <w:t>upon</w:t>
      </w:r>
      <w:r>
        <w:rPr>
          <w:spacing w:val="-7"/>
          <w:w w:val="105"/>
        </w:rPr>
        <w:t> </w:t>
      </w:r>
      <w:r>
        <w:rPr>
          <w:w w:val="105"/>
        </w:rPr>
        <w:t>momentum.</w:t>
      </w:r>
      <w:r>
        <w:rPr>
          <w:w w:val="105"/>
          <w:vertAlign w:val="superscript"/>
        </w:rPr>
        <w:t>[365]</w:t>
      </w:r>
      <w:r>
        <w:rPr>
          <w:spacing w:val="-8"/>
          <w:w w:val="105"/>
          <w:vertAlign w:val="baseline"/>
        </w:rPr>
        <w:t> </w:t>
      </w:r>
      <w:r>
        <w:rPr>
          <w:w w:val="105"/>
          <w:vertAlign w:val="baseline"/>
        </w:rPr>
        <w:t>The</w:t>
      </w:r>
      <w:r>
        <w:rPr>
          <w:spacing w:val="-7"/>
          <w:w w:val="105"/>
          <w:vertAlign w:val="baseline"/>
        </w:rPr>
        <w:t> </w:t>
      </w:r>
      <w:r>
        <w:rPr>
          <w:w w:val="105"/>
          <w:vertAlign w:val="baseline"/>
        </w:rPr>
        <w:t>fact</w:t>
      </w:r>
      <w:r>
        <w:rPr>
          <w:spacing w:val="-7"/>
          <w:w w:val="105"/>
          <w:vertAlign w:val="baseline"/>
        </w:rPr>
        <w:t> </w:t>
      </w:r>
      <w:r>
        <w:rPr>
          <w:w w:val="105"/>
          <w:vertAlign w:val="baseline"/>
        </w:rPr>
        <w:t>that Beijing</w:t>
      </w:r>
      <w:r>
        <w:rPr>
          <w:spacing w:val="-8"/>
          <w:w w:val="105"/>
          <w:vertAlign w:val="baseline"/>
        </w:rPr>
        <w:t> </w:t>
      </w:r>
      <w:r>
        <w:rPr>
          <w:w w:val="105"/>
          <w:vertAlign w:val="baseline"/>
        </w:rPr>
        <w:t>is</w:t>
      </w:r>
      <w:r>
        <w:rPr>
          <w:spacing w:val="-8"/>
          <w:w w:val="105"/>
          <w:vertAlign w:val="baseline"/>
        </w:rPr>
        <w:t> </w:t>
      </w:r>
      <w:r>
        <w:rPr>
          <w:w w:val="105"/>
          <w:vertAlign w:val="baseline"/>
        </w:rPr>
        <w:t>redirecting</w:t>
      </w:r>
      <w:r>
        <w:rPr>
          <w:spacing w:val="-8"/>
          <w:w w:val="105"/>
          <w:vertAlign w:val="baseline"/>
        </w:rPr>
        <w:t> </w:t>
      </w:r>
      <w:r>
        <w:rPr>
          <w:w w:val="105"/>
          <w:vertAlign w:val="baseline"/>
        </w:rPr>
        <w:t>aid</w:t>
      </w:r>
      <w:r>
        <w:rPr>
          <w:spacing w:val="-8"/>
          <w:w w:val="105"/>
          <w:vertAlign w:val="baseline"/>
        </w:rPr>
        <w:t> </w:t>
      </w:r>
      <w:r>
        <w:rPr>
          <w:w w:val="105"/>
          <w:vertAlign w:val="baseline"/>
        </w:rPr>
        <w:t>and</w:t>
      </w:r>
      <w:r>
        <w:rPr>
          <w:spacing w:val="-8"/>
          <w:w w:val="105"/>
          <w:vertAlign w:val="baseline"/>
        </w:rPr>
        <w:t> </w:t>
      </w:r>
      <w:r>
        <w:rPr>
          <w:w w:val="105"/>
          <w:vertAlign w:val="baseline"/>
        </w:rPr>
        <w:t>credit</w:t>
      </w:r>
      <w:r>
        <w:rPr>
          <w:spacing w:val="-8"/>
          <w:w w:val="105"/>
          <w:vertAlign w:val="baseline"/>
        </w:rPr>
        <w:t> </w:t>
      </w:r>
      <w:r>
        <w:rPr>
          <w:w w:val="105"/>
          <w:vertAlign w:val="baseline"/>
        </w:rPr>
        <w:t>to</w:t>
      </w:r>
      <w:r>
        <w:rPr>
          <w:spacing w:val="-8"/>
          <w:w w:val="105"/>
          <w:vertAlign w:val="baseline"/>
        </w:rPr>
        <w:t> </w:t>
      </w:r>
      <w:r>
        <w:rPr>
          <w:w w:val="105"/>
          <w:vertAlign w:val="baseline"/>
        </w:rPr>
        <w:t>battleground</w:t>
      </w:r>
      <w:r>
        <w:rPr>
          <w:spacing w:val="-8"/>
          <w:w w:val="105"/>
          <w:vertAlign w:val="baseline"/>
        </w:rPr>
        <w:t> </w:t>
      </w:r>
      <w:r>
        <w:rPr>
          <w:w w:val="105"/>
          <w:vertAlign w:val="baseline"/>
        </w:rPr>
        <w:t>countries</w:t>
      </w:r>
      <w:r>
        <w:rPr>
          <w:spacing w:val="-8"/>
          <w:w w:val="105"/>
          <w:vertAlign w:val="baseline"/>
        </w:rPr>
        <w:t> </w:t>
      </w:r>
      <w:r>
        <w:rPr>
          <w:w w:val="105"/>
          <w:vertAlign w:val="baseline"/>
        </w:rPr>
        <w:t>where</w:t>
      </w:r>
      <w:r>
        <w:rPr>
          <w:spacing w:val="-8"/>
          <w:w w:val="105"/>
          <w:vertAlign w:val="baseline"/>
        </w:rPr>
        <w:t> </w:t>
      </w:r>
      <w:r>
        <w:rPr>
          <w:w w:val="105"/>
          <w:vertAlign w:val="baseline"/>
        </w:rPr>
        <w:t>it</w:t>
      </w:r>
      <w:r>
        <w:rPr>
          <w:spacing w:val="-8"/>
          <w:w w:val="105"/>
          <w:vertAlign w:val="baseline"/>
        </w:rPr>
        <w:t> </w:t>
      </w:r>
      <w:r>
        <w:rPr>
          <w:w w:val="105"/>
          <w:vertAlign w:val="baseline"/>
        </w:rPr>
        <w:t>has recently</w:t>
      </w:r>
      <w:r>
        <w:rPr>
          <w:spacing w:val="-18"/>
          <w:w w:val="105"/>
          <w:vertAlign w:val="baseline"/>
        </w:rPr>
        <w:t> </w:t>
      </w:r>
      <w:r>
        <w:rPr>
          <w:w w:val="105"/>
          <w:vertAlign w:val="baseline"/>
        </w:rPr>
        <w:t>gained</w:t>
      </w:r>
      <w:r>
        <w:rPr>
          <w:spacing w:val="-17"/>
          <w:w w:val="105"/>
          <w:vertAlign w:val="baseline"/>
        </w:rPr>
        <w:t> </w:t>
      </w:r>
      <w:r>
        <w:rPr>
          <w:w w:val="105"/>
          <w:vertAlign w:val="baseline"/>
        </w:rPr>
        <w:t>advantage</w:t>
      </w:r>
      <w:r>
        <w:rPr>
          <w:spacing w:val="-18"/>
          <w:w w:val="105"/>
          <w:vertAlign w:val="baseline"/>
        </w:rPr>
        <w:t> </w:t>
      </w:r>
      <w:r>
        <w:rPr>
          <w:w w:val="105"/>
          <w:vertAlign w:val="baseline"/>
        </w:rPr>
        <w:t>challenges</w:t>
      </w:r>
      <w:r>
        <w:rPr>
          <w:spacing w:val="-17"/>
          <w:w w:val="105"/>
          <w:vertAlign w:val="baseline"/>
        </w:rPr>
        <w:t> </w:t>
      </w:r>
      <w:r>
        <w:rPr>
          <w:w w:val="105"/>
          <w:vertAlign w:val="baseline"/>
        </w:rPr>
        <w:t>a</w:t>
      </w:r>
      <w:r>
        <w:rPr>
          <w:spacing w:val="-18"/>
          <w:w w:val="105"/>
          <w:vertAlign w:val="baseline"/>
        </w:rPr>
        <w:t> </w:t>
      </w:r>
      <w:r>
        <w:rPr>
          <w:w w:val="105"/>
          <w:vertAlign w:val="baseline"/>
        </w:rPr>
        <w:t>popular</w:t>
      </w:r>
      <w:r>
        <w:rPr>
          <w:spacing w:val="-17"/>
          <w:w w:val="105"/>
          <w:vertAlign w:val="baseline"/>
        </w:rPr>
        <w:t> </w:t>
      </w:r>
      <w:r>
        <w:rPr>
          <w:w w:val="105"/>
          <w:vertAlign w:val="baseline"/>
        </w:rPr>
        <w:t>belief</w:t>
      </w:r>
      <w:r>
        <w:rPr>
          <w:spacing w:val="-18"/>
          <w:w w:val="105"/>
          <w:vertAlign w:val="baseline"/>
        </w:rPr>
        <w:t> </w:t>
      </w:r>
      <w:r>
        <w:rPr>
          <w:w w:val="105"/>
          <w:vertAlign w:val="baseline"/>
        </w:rPr>
        <w:t>among</w:t>
      </w:r>
      <w:r>
        <w:rPr>
          <w:spacing w:val="-17"/>
          <w:w w:val="105"/>
          <w:vertAlign w:val="baseline"/>
        </w:rPr>
        <w:t> </w:t>
      </w:r>
      <w:r>
        <w:rPr>
          <w:w w:val="105"/>
          <w:vertAlign w:val="baseline"/>
        </w:rPr>
        <w:t>Sinologists:</w:t>
      </w:r>
      <w:r>
        <w:rPr>
          <w:spacing w:val="-18"/>
          <w:w w:val="105"/>
          <w:vertAlign w:val="baseline"/>
        </w:rPr>
        <w:t> </w:t>
      </w:r>
      <w:r>
        <w:rPr>
          <w:w w:val="105"/>
          <w:vertAlign w:val="baseline"/>
        </w:rPr>
        <w:t>that </w:t>
      </w:r>
      <w:r>
        <w:rPr>
          <w:vertAlign w:val="baseline"/>
        </w:rPr>
        <w:t>the bureaucratic machinery responsible for Beijing’s overseas development program is fragmented, uncoordinated, and inattentive to changing </w:t>
      </w:r>
      <w:r>
        <w:rPr>
          <w:vertAlign w:val="baseline"/>
        </w:rPr>
        <w:t>reputational </w:t>
      </w:r>
      <w:r>
        <w:rPr>
          <w:w w:val="105"/>
          <w:vertAlign w:val="baseline"/>
        </w:rPr>
        <w:t>dynamics on the ground.</w:t>
      </w:r>
      <w:r>
        <w:rPr>
          <w:w w:val="105"/>
          <w:vertAlign w:val="superscript"/>
        </w:rPr>
        <w:t>[366]</w:t>
      </w:r>
    </w:p>
    <w:p>
      <w:pPr>
        <w:pStyle w:val="BodyText"/>
        <w:spacing w:before="5"/>
        <w:rPr>
          <w:sz w:val="27"/>
        </w:rPr>
      </w:pPr>
    </w:p>
    <w:p>
      <w:pPr>
        <w:pStyle w:val="BodyText"/>
        <w:spacing w:line="333" w:lineRule="auto"/>
        <w:ind w:left="1140" w:right="1171"/>
      </w:pPr>
      <w:r>
        <w:rPr>
          <w:w w:val="105"/>
        </w:rPr>
        <w:t>Third,</w:t>
      </w:r>
      <w:r>
        <w:rPr>
          <w:spacing w:val="-10"/>
          <w:w w:val="105"/>
        </w:rPr>
        <w:t> </w:t>
      </w:r>
      <w:r>
        <w:rPr>
          <w:w w:val="105"/>
        </w:rPr>
        <w:t>China</w:t>
      </w:r>
      <w:r>
        <w:rPr>
          <w:spacing w:val="-10"/>
          <w:w w:val="105"/>
        </w:rPr>
        <w:t> </w:t>
      </w:r>
      <w:r>
        <w:rPr>
          <w:w w:val="105"/>
        </w:rPr>
        <w:t>does</w:t>
      </w:r>
      <w:r>
        <w:rPr>
          <w:spacing w:val="-10"/>
          <w:w w:val="105"/>
        </w:rPr>
        <w:t> </w:t>
      </w:r>
      <w:r>
        <w:rPr>
          <w:w w:val="105"/>
        </w:rPr>
        <w:t>not</w:t>
      </w:r>
      <w:r>
        <w:rPr>
          <w:spacing w:val="-10"/>
          <w:w w:val="105"/>
        </w:rPr>
        <w:t> </w:t>
      </w:r>
      <w:r>
        <w:rPr>
          <w:w w:val="105"/>
        </w:rPr>
        <w:t>have</w:t>
      </w:r>
      <w:r>
        <w:rPr>
          <w:spacing w:val="-10"/>
          <w:w w:val="105"/>
        </w:rPr>
        <w:t> </w:t>
      </w:r>
      <w:r>
        <w:rPr>
          <w:w w:val="105"/>
        </w:rPr>
        <w:t>much</w:t>
      </w:r>
      <w:r>
        <w:rPr>
          <w:spacing w:val="-10"/>
          <w:w w:val="105"/>
        </w:rPr>
        <w:t> </w:t>
      </w:r>
      <w:r>
        <w:rPr>
          <w:w w:val="105"/>
        </w:rPr>
        <w:t>of</w:t>
      </w:r>
      <w:r>
        <w:rPr>
          <w:spacing w:val="-10"/>
          <w:w w:val="105"/>
        </w:rPr>
        <w:t> </w:t>
      </w:r>
      <w:r>
        <w:rPr>
          <w:w w:val="105"/>
        </w:rPr>
        <w:t>an</w:t>
      </w:r>
      <w:r>
        <w:rPr>
          <w:spacing w:val="-10"/>
          <w:w w:val="105"/>
        </w:rPr>
        <w:t> </w:t>
      </w:r>
      <w:r>
        <w:rPr>
          <w:w w:val="105"/>
        </w:rPr>
        <w:t>appetite</w:t>
      </w:r>
      <w:r>
        <w:rPr>
          <w:spacing w:val="-10"/>
          <w:w w:val="105"/>
        </w:rPr>
        <w:t> </w:t>
      </w:r>
      <w:r>
        <w:rPr>
          <w:w w:val="105"/>
        </w:rPr>
        <w:t>for</w:t>
      </w:r>
      <w:r>
        <w:rPr>
          <w:spacing w:val="-10"/>
          <w:w w:val="105"/>
        </w:rPr>
        <w:t> </w:t>
      </w:r>
      <w:r>
        <w:rPr>
          <w:w w:val="105"/>
        </w:rPr>
        <w:t>reputational</w:t>
      </w:r>
      <w:r>
        <w:rPr>
          <w:spacing w:val="-10"/>
          <w:w w:val="105"/>
        </w:rPr>
        <w:t> </w:t>
      </w:r>
      <w:r>
        <w:rPr>
          <w:w w:val="105"/>
        </w:rPr>
        <w:t>risk.</w:t>
      </w:r>
      <w:r>
        <w:rPr>
          <w:spacing w:val="-10"/>
          <w:w w:val="105"/>
        </w:rPr>
        <w:t> </w:t>
      </w:r>
      <w:r>
        <w:rPr>
          <w:w w:val="105"/>
        </w:rPr>
        <w:t>It consistently</w:t>
      </w:r>
      <w:r>
        <w:rPr>
          <w:spacing w:val="-18"/>
          <w:w w:val="105"/>
        </w:rPr>
        <w:t> </w:t>
      </w:r>
      <w:r>
        <w:rPr>
          <w:w w:val="105"/>
        </w:rPr>
        <w:t>allocated</w:t>
      </w:r>
      <w:r>
        <w:rPr>
          <w:spacing w:val="-17"/>
          <w:w w:val="105"/>
        </w:rPr>
        <w:t> </w:t>
      </w:r>
      <w:r>
        <w:rPr>
          <w:w w:val="105"/>
        </w:rPr>
        <w:t>a</w:t>
      </w:r>
      <w:r>
        <w:rPr>
          <w:spacing w:val="-18"/>
          <w:w w:val="105"/>
        </w:rPr>
        <w:t> </w:t>
      </w:r>
      <w:r>
        <w:rPr>
          <w:w w:val="105"/>
        </w:rPr>
        <w:t>lower-than-expected</w:t>
      </w:r>
      <w:r>
        <w:rPr>
          <w:spacing w:val="-18"/>
          <w:w w:val="105"/>
        </w:rPr>
        <w:t> </w:t>
      </w:r>
      <w:r>
        <w:rPr>
          <w:w w:val="105"/>
        </w:rPr>
        <w:t>share</w:t>
      </w:r>
      <w:r>
        <w:rPr>
          <w:spacing w:val="-17"/>
          <w:w w:val="105"/>
        </w:rPr>
        <w:t> </w:t>
      </w:r>
      <w:r>
        <w:rPr>
          <w:w w:val="105"/>
        </w:rPr>
        <w:t>of</w:t>
      </w:r>
      <w:r>
        <w:rPr>
          <w:spacing w:val="-18"/>
          <w:w w:val="105"/>
        </w:rPr>
        <w:t> </w:t>
      </w:r>
      <w:r>
        <w:rPr>
          <w:w w:val="105"/>
        </w:rPr>
        <w:t>its</w:t>
      </w:r>
      <w:r>
        <w:rPr>
          <w:spacing w:val="-17"/>
          <w:w w:val="105"/>
        </w:rPr>
        <w:t> </w:t>
      </w:r>
      <w:r>
        <w:rPr>
          <w:w w:val="105"/>
        </w:rPr>
        <w:t>international development ﬁnance portfolio to “moonshot” countries (dedicating between </w:t>
      </w:r>
      <w:r>
        <w:rPr/>
        <w:t>16%</w:t>
      </w:r>
      <w:r>
        <w:rPr>
          <w:spacing w:val="-6"/>
        </w:rPr>
        <w:t> </w:t>
      </w:r>
      <w:r>
        <w:rPr/>
        <w:t>and</w:t>
      </w:r>
      <w:r>
        <w:rPr>
          <w:spacing w:val="-6"/>
        </w:rPr>
        <w:t> </w:t>
      </w:r>
      <w:r>
        <w:rPr/>
        <w:t>27%</w:t>
      </w:r>
      <w:r>
        <w:rPr>
          <w:spacing w:val="-6"/>
        </w:rPr>
        <w:t> </w:t>
      </w:r>
      <w:r>
        <w:rPr/>
        <w:t>less</w:t>
      </w:r>
      <w:r>
        <w:rPr>
          <w:spacing w:val="-6"/>
        </w:rPr>
        <w:t> </w:t>
      </w:r>
      <w:r>
        <w:rPr/>
        <w:t>than</w:t>
      </w:r>
      <w:r>
        <w:rPr>
          <w:spacing w:val="-6"/>
        </w:rPr>
        <w:t> </w:t>
      </w:r>
      <w:r>
        <w:rPr/>
        <w:t>expected</w:t>
      </w:r>
      <w:r>
        <w:rPr>
          <w:spacing w:val="-6"/>
        </w:rPr>
        <w:t> </w:t>
      </w:r>
      <w:r>
        <w:rPr/>
        <w:t>for</w:t>
      </w:r>
      <w:r>
        <w:rPr>
          <w:spacing w:val="-6"/>
        </w:rPr>
        <w:t> </w:t>
      </w:r>
      <w:r>
        <w:rPr/>
        <w:t>each</w:t>
      </w:r>
      <w:r>
        <w:rPr>
          <w:spacing w:val="-6"/>
        </w:rPr>
        <w:t> </w:t>
      </w:r>
      <w:r>
        <w:rPr/>
        <w:t>soft</w:t>
      </w:r>
      <w:r>
        <w:rPr>
          <w:spacing w:val="-6"/>
        </w:rPr>
        <w:t> </w:t>
      </w:r>
      <w:r>
        <w:rPr/>
        <w:t>power</w:t>
      </w:r>
      <w:r>
        <w:rPr>
          <w:spacing w:val="-6"/>
        </w:rPr>
        <w:t> </w:t>
      </w:r>
      <w:r>
        <w:rPr/>
        <w:t>measure,</w:t>
      </w:r>
      <w:r>
        <w:rPr>
          <w:spacing w:val="-6"/>
        </w:rPr>
        <w:t> </w:t>
      </w:r>
      <w:r>
        <w:rPr/>
        <w:t>see</w:t>
      </w:r>
      <w:r>
        <w:rPr>
          <w:spacing w:val="-6"/>
        </w:rPr>
        <w:t> </w:t>
      </w:r>
      <w:r>
        <w:rPr/>
        <w:t>Figure</w:t>
      </w:r>
      <w:r>
        <w:rPr>
          <w:spacing w:val="-6"/>
        </w:rPr>
        <w:t> </w:t>
      </w:r>
      <w:r>
        <w:rPr/>
        <w:t>4.5). These are countries where its principal rival has momentum on its side. China rarely seeks to woo indifferent or antagonistic countries with aid and credit, </w:t>
      </w:r>
      <w:r>
        <w:rPr/>
        <w:t>but instead prioritizes countries that are already moving in its direction. A separate, </w:t>
      </w:r>
      <w:r>
        <w:rPr>
          <w:w w:val="105"/>
        </w:rPr>
        <w:t>but</w:t>
      </w:r>
      <w:r>
        <w:rPr>
          <w:spacing w:val="-8"/>
          <w:w w:val="105"/>
        </w:rPr>
        <w:t> </w:t>
      </w:r>
      <w:r>
        <w:rPr>
          <w:w w:val="105"/>
        </w:rPr>
        <w:t>related,</w:t>
      </w:r>
      <w:r>
        <w:rPr>
          <w:spacing w:val="-8"/>
          <w:w w:val="105"/>
        </w:rPr>
        <w:t> </w:t>
      </w:r>
      <w:r>
        <w:rPr>
          <w:w w:val="105"/>
        </w:rPr>
        <w:t>point</w:t>
      </w:r>
      <w:r>
        <w:rPr>
          <w:spacing w:val="-8"/>
          <w:w w:val="105"/>
        </w:rPr>
        <w:t> </w:t>
      </w:r>
      <w:r>
        <w:rPr>
          <w:w w:val="105"/>
        </w:rPr>
        <w:t>is</w:t>
      </w:r>
      <w:r>
        <w:rPr>
          <w:spacing w:val="-8"/>
          <w:w w:val="105"/>
        </w:rPr>
        <w:t> </w:t>
      </w:r>
      <w:r>
        <w:rPr>
          <w:w w:val="105"/>
        </w:rPr>
        <w:t>that,</w:t>
      </w:r>
      <w:r>
        <w:rPr>
          <w:spacing w:val="-8"/>
          <w:w w:val="105"/>
        </w:rPr>
        <w:t> </w:t>
      </w:r>
      <w:r>
        <w:rPr>
          <w:w w:val="105"/>
        </w:rPr>
        <w:t>when</w:t>
      </w:r>
      <w:r>
        <w:rPr>
          <w:spacing w:val="-8"/>
          <w:w w:val="105"/>
        </w:rPr>
        <w:t> </w:t>
      </w:r>
      <w:r>
        <w:rPr>
          <w:w w:val="105"/>
        </w:rPr>
        <w:t>reputational</w:t>
      </w:r>
      <w:r>
        <w:rPr>
          <w:spacing w:val="-8"/>
          <w:w w:val="105"/>
        </w:rPr>
        <w:t> </w:t>
      </w:r>
      <w:r>
        <w:rPr>
          <w:w w:val="105"/>
        </w:rPr>
        <w:t>assets</w:t>
      </w:r>
      <w:r>
        <w:rPr>
          <w:spacing w:val="-8"/>
          <w:w w:val="105"/>
        </w:rPr>
        <w:t> </w:t>
      </w:r>
      <w:r>
        <w:rPr>
          <w:w w:val="105"/>
        </w:rPr>
        <w:t>turn</w:t>
      </w:r>
      <w:r>
        <w:rPr>
          <w:spacing w:val="-8"/>
          <w:w w:val="105"/>
        </w:rPr>
        <w:t> </w:t>
      </w:r>
      <w:r>
        <w:rPr>
          <w:w w:val="105"/>
        </w:rPr>
        <w:t>into</w:t>
      </w:r>
      <w:r>
        <w:rPr>
          <w:spacing w:val="-8"/>
          <w:w w:val="105"/>
        </w:rPr>
        <w:t> </w:t>
      </w:r>
      <w:r>
        <w:rPr>
          <w:w w:val="105"/>
        </w:rPr>
        <w:t>reputational </w:t>
      </w:r>
      <w:r>
        <w:rPr/>
        <w:t>liabilities</w:t>
      </w:r>
      <w:r>
        <w:rPr>
          <w:spacing w:val="-3"/>
        </w:rPr>
        <w:t> </w:t>
      </w:r>
      <w:r>
        <w:rPr/>
        <w:t>(as</w:t>
      </w:r>
      <w:r>
        <w:rPr>
          <w:spacing w:val="-3"/>
        </w:rPr>
        <w:t> </w:t>
      </w:r>
      <w:r>
        <w:rPr/>
        <w:t>we</w:t>
      </w:r>
      <w:r>
        <w:rPr>
          <w:spacing w:val="-3"/>
        </w:rPr>
        <w:t> </w:t>
      </w:r>
      <w:r>
        <w:rPr/>
        <w:t>saw</w:t>
      </w:r>
      <w:r>
        <w:rPr>
          <w:spacing w:val="-3"/>
        </w:rPr>
        <w:t> </w:t>
      </w:r>
      <w:r>
        <w:rPr/>
        <w:t>in</w:t>
      </w:r>
      <w:r>
        <w:rPr>
          <w:spacing w:val="-3"/>
        </w:rPr>
        <w:t> </w:t>
      </w:r>
      <w:r>
        <w:rPr/>
        <w:t>the</w:t>
      </w:r>
      <w:r>
        <w:rPr>
          <w:spacing w:val="-3"/>
        </w:rPr>
        <w:t> </w:t>
      </w:r>
      <w:r>
        <w:rPr/>
        <w:t>Zambia</w:t>
      </w:r>
      <w:r>
        <w:rPr>
          <w:spacing w:val="-3"/>
        </w:rPr>
        <w:t> </w:t>
      </w:r>
      <w:r>
        <w:rPr/>
        <w:t>case</w:t>
      </w:r>
      <w:r>
        <w:rPr>
          <w:spacing w:val="-3"/>
        </w:rPr>
        <w:t> </w:t>
      </w:r>
      <w:r>
        <w:rPr/>
        <w:t>study),</w:t>
      </w:r>
      <w:r>
        <w:rPr>
          <w:spacing w:val="-3"/>
        </w:rPr>
        <w:t> </w:t>
      </w:r>
      <w:r>
        <w:rPr/>
        <w:t>Beijing</w:t>
      </w:r>
      <w:r>
        <w:rPr>
          <w:spacing w:val="-3"/>
        </w:rPr>
        <w:t> </w:t>
      </w:r>
      <w:r>
        <w:rPr/>
        <w:t>mostly</w:t>
      </w:r>
      <w:r>
        <w:rPr>
          <w:spacing w:val="-3"/>
        </w:rPr>
        <w:t> </w:t>
      </w:r>
      <w:r>
        <w:rPr/>
        <w:t>disengages</w:t>
      </w:r>
      <w:r>
        <w:rPr>
          <w:spacing w:val="-3"/>
        </w:rPr>
        <w:t> </w:t>
      </w:r>
      <w:r>
        <w:rPr/>
        <w:t>from discussions about new projects and ﬁnancial commitments and refocuses on managing risks within its existing portfolio of grant- and loan-ﬁnanced projects.</w:t>
      </w:r>
    </w:p>
    <w:p>
      <w:pPr>
        <w:pStyle w:val="BodyText"/>
        <w:spacing w:before="3"/>
        <w:rPr>
          <w:sz w:val="27"/>
        </w:rPr>
      </w:pPr>
    </w:p>
    <w:p>
      <w:pPr>
        <w:pStyle w:val="BodyText"/>
        <w:spacing w:line="333" w:lineRule="auto" w:before="1"/>
        <w:ind w:left="1140" w:right="1171"/>
      </w:pPr>
      <w:r>
        <w:t>Fourth, as case studies of Bangladesh and Argentina demonstrate, political transitions in host countries are critical moments when the nature, level, and pace of China’s engagement can change signiﬁcantly. Beijing understands that it can make major reputational gains or suffer major reputational losses during these windows, and it has demonstrated a willingness and ability to use instruments of state power to protect its interests when such junctures arise. During the transition from the Kirchner administration to the Macri administration, a consortium of Chinese state-owned policy and commercial banks invoked a cross-default clause in a loan agreement with the Argentine Ministry of Finance to block the newly-elected president from following through on his electoral pledge to suspend environmentally risky projects, which could have jeopardized a $5.5 billion dam construction contract that was previously issued to China Gezhouba Group Company Limited. Conversely, when new leaders come to power and take a less adversarial posture (like Bangladesh’s Sheikh Hasina and Zambia’s Edward Lungu), our ﬁndings suggest that Beijing often seeks to cement bilateral relations by helping incumbents take credit for high-proﬁle projects.[367] It does so by, among other things, approving new ﬁnancial commitments for projects that were previously under consideration, organizing groundbreaking ceremonies for previously approved projects that had not yet commenced, and providing state-sponsored media coverage of recently completed projects.[368] This strategy is especially relevant in democratic countries where elections are more competitive, as in Zambia where incumbent performance at the ballot box is linked to perceived effectiveness at delivering big-ticket infrastructure projects that can create jobs and stimulate short-term economic growth.</w:t>
      </w:r>
    </w:p>
    <w:p>
      <w:pPr>
        <w:pStyle w:val="BodyText"/>
        <w:spacing w:before="8"/>
        <w:rPr>
          <w:sz w:val="9"/>
        </w:rPr>
      </w:pPr>
      <w:r>
        <w:rPr/>
        <w:pict>
          <v:shape style="position:absolute;margin-left:90pt;margin-top:6.802442pt;width:144pt;height:.1pt;mso-position-horizontal-relative:page;mso-position-vertical-relative:paragraph;z-index:-15689728;mso-wrap-distance-left:0;mso-wrap-distance-right:0" id="docshape102" coordorigin="1800,136" coordsize="2880,0" path="m1800,136l4680,136e" filled="false" stroked="true" strokeweight=".75pt" strokecolor="#000000">
            <v:path arrowok="t"/>
            <v:stroke dashstyle="solid"/>
            <w10:wrap type="topAndBottom"/>
          </v:shape>
        </w:pict>
      </w:r>
    </w:p>
    <w:p>
      <w:pPr>
        <w:pStyle w:val="BodyText"/>
        <w:spacing w:before="8"/>
        <w:rPr>
          <w:sz w:val="20"/>
        </w:rPr>
      </w:pPr>
    </w:p>
    <w:p>
      <w:pPr>
        <w:spacing w:after="0"/>
        <w:jc w:val="left"/>
        <w:rPr>
          <w:sz w:val="18"/>
        </w:rPr>
        <w:sectPr>
          <w:pgSz w:w="12240" w:h="15840"/>
          <w:pgMar w:header="0" w:footer="720" w:top="1400" w:bottom="920" w:left="660" w:right="680"/>
        </w:sectPr>
      </w:pPr>
    </w:p>
    <w:p>
      <w:pPr>
        <w:pStyle w:val="BodyText"/>
        <w:spacing w:before="8"/>
        <w:rPr>
          <w:sz w:val="26"/>
        </w:rPr>
      </w:pPr>
    </w:p>
    <w:p>
      <w:pPr>
        <w:pStyle w:val="BodyText"/>
        <w:spacing w:line="333" w:lineRule="auto" w:before="1"/>
        <w:ind w:left="1140" w:right="1171"/>
      </w:pPr>
      <w:r>
        <w:rPr/>
        <w:t>Finally, for those who make and shape policy in Western capitals, a key insight from this chapter is that Beijing tends to disengage rather than double down in countries where there are strong indications of BRI buyer’s remorse. These are jurisdictions where Beijing’s competitors may be able to lure countries back </w:t>
      </w:r>
      <w:r>
        <w:rPr/>
        <w:t>into the West’s orbit by focusing on their own areas of comparative advantage.</w:t>
      </w:r>
    </w:p>
    <w:p>
      <w:pPr>
        <w:pStyle w:val="BodyText"/>
        <w:spacing w:line="333" w:lineRule="auto"/>
        <w:ind w:left="1140" w:right="1171"/>
      </w:pPr>
      <w:r>
        <w:rPr/>
        <w:t>However, doing so would require that Western powers act quickly when </w:t>
      </w:r>
      <w:r>
        <w:rPr/>
        <w:t>these windows of opportunities arise and adapt their programming to address the unmet needs of partner countries.</w:t>
      </w:r>
    </w:p>
    <w:p>
      <w:pPr>
        <w:pStyle w:val="BodyText"/>
        <w:rPr>
          <w:sz w:val="20"/>
        </w:rPr>
      </w:pPr>
    </w:p>
    <w:p>
      <w:pPr>
        <w:pStyle w:val="BodyText"/>
        <w:spacing w:before="2"/>
      </w:pPr>
      <w:r>
        <w:rPr/>
        <w:pict>
          <v:shape style="position:absolute;margin-left:90pt;margin-top:15.122363pt;width:144pt;height:.1pt;mso-position-horizontal-relative:page;mso-position-vertical-relative:paragraph;z-index:-15689216;mso-wrap-distance-left:0;mso-wrap-distance-right:0" id="docshape103" coordorigin="1800,302" coordsize="2880,0" path="m1800,302l4680,302e" filled="false" stroked="true" strokeweight=".75pt" strokecolor="#000000">
            <v:path arrowok="t"/>
            <v:stroke dashstyle="solid"/>
            <w10:wrap type="topAndBottom"/>
          </v:shape>
        </w:pict>
      </w:r>
    </w:p>
    <w:p>
      <w:pPr>
        <w:spacing w:after="0" w:line="252" w:lineRule="auto"/>
        <w:jc w:val="left"/>
        <w:rPr>
          <w:sz w:val="18"/>
        </w:rPr>
        <w:sectPr>
          <w:pgSz w:w="12240" w:h="15840"/>
          <w:pgMar w:header="0" w:footer="720" w:top="1400" w:bottom="920" w:left="660" w:right="680"/>
        </w:sectPr>
      </w:pPr>
    </w:p>
    <w:p>
      <w:pPr>
        <w:pStyle w:val="Title"/>
      </w:pPr>
      <w:r>
        <w:t># Annotation</w:t>
      </w:r>
    </w:p>
    <w:p>
      <w:r>
        <w:t>305 On this point, see Goldsmith et al. (2014), Blair et al. (2022a), Wellner et al. (forthcoming), and Asmus et al. (forthcoming).</w:t>
        <w:br/>
        <w:br/>
        <w:t>306 A popular deﬁnition of soft power is “the ability to achieve goals through attraction rather than coercion” (Nye 2004: x).</w:t>
        <w:br/>
        <w:br/>
        <w:t>307 Gelpern et al. (2022: 26, emphasis added) report a similar episode involving “a video obtained and released by investigative journalists that revealed the terms of Ecuador’s multi-billion dollar oil-backed debt to CDB. The release of the video shortly after the deal was signed prompted public debate about the new borrowing [...]. In response, the head of CDB’s Resident Mission in Ecuador wrote to his counterpart in Ecuador’s Ministry of Finance, complaining about the borrower’s apparent breach of [a] conﬁdentiality letter, called on the Ecuadorian government to launch a leak investigation and demanded that it take measures to mitigate the reputational damage to CDB caused by the video. The CDB letter also implicitly threatened to withhold future ﬁnancing if the borrower did not adequately address the incident.”</w:t>
        <w:br/>
        <w:br/>
        <w:t>308 Another interesting example is the policy position that many African governments take on China’s treatment of Uyghurs living in Xinjiang Province. Rather than jumping on the Western bandwagon and criticizing China for its alleged human rights abuses, African governments increasingly push back, arguing that “Western forces [are] hyping up the so-called Xinjiang-related issues [to] serve their own ulterior motives” (Olewe 2021).</w:t>
        <w:br/>
        <w:br/>
        <w:t>309 According to Halper (2010), “China’s governing model is more appealing to the developing world and some of the middle-sized powers than America’s market-democratic model. Given the choice between market democracy and its freedoms and market authoritarianism and its high growth, stability, improved living standards, and limits on expression—a majority in the developing world and in many middle-sized, non-western powers prefer the authoritarian model.”</w:t>
        <w:br/>
        <w:br/>
        <w:t>310 An important feature of China’s model is its “portfolio approach.” Chin and Gallagher (2019: 256) explain that “[w]hereas Western-backed [development ﬁnance institutions] and [multilateral development banks] conduct individual project ﬁnancing, China’s policy banks, at home and abroad, take a [...] portfolio approach and ﬁnance what they refer to as ‘strategic credit spaces’ where bundles of loans or lines of credit are issued for an array of coordinated and corresponding projects.” Coordinated public investment strategies have a rich intellectual history related to “big push” theory (Rosenstein-Rodan 1943) and “growth pole” theory (Perroux 1950; Hirschman 1958). According to Chin and Gallagher (2019: 251), “[s]ome in the senior ranks of the Chinese state policy banks have drawn inspiration from [“big push” theory], including the former chief economist at the China Development Bank [CDB], Lixing Zou, who saw CDB as having played such a coordinating role within the Chinese growth miracle.”</w:t>
        <w:br/>
        <w:br/>
        <w:t>311 In Africa, its primary export, CGTN Africa, has been less successful in bringing China’s message to the world than BBC Africa due to a lack of quality stafﬁng (Zhang and Ong’ong’a 2021).</w:t>
        <w:br/>
        <w:br/>
        <w:t>312 Building upon these model results, Wellner et al. (2023) estimate the country-speciﬁc magnitudes of these public opinion effects by assuming a counterfactual scenario in which the Chinese government equally distributed development projects across all countries. If Cambodia received 30 Chinese development projects (the average number of projects over the 2006-2017 period of study) rather than the 91 that it actually received, the authors estimate that China would have suffered a 12.55 percentage point loss of public support in that country.</w:t>
        <w:br/>
        <w:br/>
        <w:t>313 We thank Axel Dreher, Andreas Fuchs, Austin Strange, and Mike Tierney for generating and sharing supplementary evidence derived from a statistical model in the ﬁfth chapter of their book Banking on Beijing.</w:t>
        <w:br/>
        <w:br/>
        <w:t>314 Previous research demonstrates that foreign powers other than China use aid and credit to inﬂuence the foreign policy positions of developing countries (Alesina and Dollar 2000; Kuziemko and Werker 2006; Vreeland and Dreher 2014; Rose 2018).</w:t>
        <w:br/>
        <w:br/>
        <w:t>315 China’s system of governance is often characterized as “fragmented authoritarianism,” where multilevel power centers exist, each with their own listening posts, interests, and decision-making processes, which can make it difﬁcult to generate uniﬁed positions and approaches (Mertha 2009). Analysts have also argued that “fragmented authoritarianism” affects the execution of China’s overseas development program, where multiple stakeholders associated with the state (companies, banks, diplomatic missions, etc.) are advancing their own interests without necessarily following a coherent strategy organized by a central coordinating agency (Ye 2021, Lee 2020). A key objective of this chapter is to probe the plausibility of the hypothesis that Beijing is capable of formulating coherent responses to the competitive (soft power) challenges that it faces in the Global South.</w:t>
        <w:br/>
        <w:br/>
        <w:t>316 For example, in an empirical examination of competition between China and India in 2,333 provinces across 123 countries between 2007 and 2014, one study ﬁnds that an “increase in the probability of a new Indian Exim Bank loan in response to new Chinese development projects is more pronounced when</w:t>
        <w:br/>
        <w:br/>
        <w:t>popular opinion in the recipient country is relatively more favorable about India than about China” (Asmus et al. forthcoming: 26, emphasis added). The same study provides evidence that this effect “is driven by the difference in public sentiment toward India and China rather than by the absolute levels of public support for India in these countries” (Asmus et al. (forthcoming: 26-27).</w:t>
        <w:br/>
        <w:br/>
        <w:t>317 For instance, when a country suffers from a major natural disaster induced by global climate change and levels of foreign assistance are lacking, public resentment can increase toward all outside forces, as well as domestic institutions.</w:t>
        <w:br/>
        <w:br/>
        <w:t>318 Table A13 provides the country-speciﬁc double delta scores for each soft power measure.</w:t>
        <w:br/>
        <w:br/>
        <w:t>319 Vadlamannati et al. (2023: 16) provide evidence that the “BRI prompts the largest positive U.S. response when China is engaged with the target country but not yet dominant.” The existing empirical literature does not provide conclusive evidence about whether Beijing follows a strategy of balancing, bandwagoning, or hedging.</w:t>
        <w:br/>
        <w:br/>
        <w:t>320 The “Toss-ups (leaning China)” category description is admittedly imperfect when applied to the elite (UNGA voting) alignment measure, since the U.S. made gains at the expense of China in a substantial number of the countries that fall within the category.</w:t>
        <w:br/>
        <w:br/>
        <w:t>321 Before and after his 2016 electoral victory, President Trump’s ﬁery “America First” rhetoric and divisive personal views raised worldwide concerns about his country’s commitment to maintaining global leadership. His electoral agenda included proposals to impose tariffs on Chinese imports into the U.S. for “protecting American jobs” which raised concerns about a new “trade war” that would ultimately hurt developing countries (Kucik 2017). At the same time, Xi was seeking to position China as a leader on the world stage. When he ﬁrst introduced the BRI, he focused on creating “win-win” partnerships with host countries through big-ticket infrastructure projects.</w:t>
        <w:br/>
        <w:br/>
        <w:t>322 As we describe in Box 1b in Chapter 1, we restrict our analysis to media coverage about Chinese and American governments, rather than the countries overall, to ensure that we focus on the activities of the ofﬁcial sector. In most host countries, an array of Chinese and American private companies and nonproﬁts engage in activities that are wholly or partially independent of their home country’s ofﬁcial policies and approaches.</w:t>
        <w:br/>
        <w:br/>
        <w:t>323 More often than not, we ﬁnd that China and the U.S. vote differently at the UNGA. Since 2000, they have only taken the same position on 14.5% of all resolutions. This misalignment becomes worse in certain issue areas, such as a 7.8% alignment on human rights resolutions and a 4.6% alignment on the Palestinian conﬂict. There is much closer alignment, 19.5%, between China and the U.S. on resolutions concerning nuclear weapons and materials and arms control and disarmament, consistent with their nuclear statuses.</w:t>
        <w:br/>
        <w:br/>
        <w:t>324 Across the global distribution, the average double delta “idealpoint” distance was -0.02.</w:t>
        <w:br/>
        <w:br/>
        <w:t>325 The cross-country aid allocation literature generally uses two variables to measure economic need: income and population size (e.g., Alesina and Dollar 2000; Dreher et al. 2022). However, income is used to account for varying levels of economic need across HICs and LICs/MICs. Given that our analysis is exclusively focused on LICs/MICs (i.e., only countries with relatively low levels of income), we rely on population size to capture cross-country differences in economic need.</w:t>
        <w:br/>
        <w:br/>
        <w:t>326 Between 2018 and 2021, the 3.0 version of AidData’s dataset captures development ﬁnance commitments to 138 countries and territories.</w:t>
        <w:br/>
        <w:br/>
        <w:t>327 As we will soon explain, there is some evidence that, in order to safeguard its geopolitical interests in Bangladesh (where it forged a robust partnership with Prime Minister Sheikh Hasina), Chinese state-owned ﬁnanciers and implementation agencies accelerated the pace of project commencement and completion ceremonies during election season.</w:t>
        <w:br/>
        <w:br/>
        <w:t>328 For context, the same set of countries that were classiﬁed as toss-up (leaning China) or toss-up in our analysis received 21% of China’s total development ﬁnance portfolio in the pre-BRI period (2000-2013), and 28% during the early BRI period (2014-2017).</w:t>
        <w:br/>
        <w:br/>
        <w:t>329 For context, the same set of countries that were classiﬁed as moonshot in our analysis received 31% of China’s total development ﬁnance portfolio in the pre-BRI period (2000-2013), and 12% during the early BRI period (2014-2017).</w:t>
        <w:br/>
        <w:br/>
        <w:t>330 During this time, Prime Minister Sheikh Hasina has presided over both stellar economic development performance and growing authoritarianism. Most of the late-BRI ﬁnancing has focused on large-scale infrastructure projects related to transportation and energy.</w:t>
        <w:br/>
        <w:br/>
        <w:t>331 According to Table 4.2, the largest positive delta (+22 pp) between expected and observed Chinese development ﬁnance allocations to countries is observed in the safe bets category.</w:t>
        <w:br/>
        <w:br/>
        <w:t>332 For each soft power measure, we selected a country that fell within a category (safe bet, toss-up, and moonshot) that China prioritized during the late BRI period. To maximize generalizability, we also selected countries from different regions and with varying levels of economic development.</w:t>
        <w:br/>
        <w:br/>
        <w:t>333 Many African leaders complained about American neglect, indifference, or even disdain during the Trump administration.</w:t>
        <w:br/>
        <w:br/>
        <w:t>334 Approval ratings are taken from the Gallup World Poll. China’s lending commitments to Zambia in 2019 and 2020 amounted to only $143.7 million.</w:t>
        <w:br/>
        <w:br/>
        <w:t>335 China’s footprint in Zambia’s healthcare system goes beyond hospitals and equipment, with medical teams from Hunan province serving on 22 tours in Zambia since 1978.</w:t>
        <w:br/>
        <w:br/>
        <w:t>336 With an average annual allocation of only $423 million, U.S. development ﬁnance ranged from a low of</w:t>
        <w:br/>
        <w:br/>
        <w:t>$399 million in 2019 to a peak of $548 million in 2017.</w:t>
        <w:br/>
        <w:br/>
        <w:t>337 Given the relative stability of aid ﬂows from Washington, Zambian public opinion appears to be primarily driven by changes in the White House. After peaking at 92.5% during the ﬁrst year of the Obama administration, it subsequently fell to just 66.7% in 2017 after Trump took ofﬁce, in line with the “Trump effect” that hurt U.S. popularity globally.</w:t>
        <w:br/>
        <w:br/>
        <w:t>338 According to the CIA’s World Factbook, with an area of 752,618 square kilometers, Zambia is the world’s 40th largest county, but its road network of 67,671 kilometers is the 70th most extensive in the world. However, only 14,888 kilometers, or 28%, of Zambia’s roads are paved. This means that its paved road density is only 0.02 kilometers per square kilometer, signiﬁcantly lower than other developing countries like India (0.7) and Brazil (0.6).</w:t>
        <w:br/>
        <w:br/>
        <w:t>339 Throughout this period of high infrastructure activity, China’s signature public health engagements continued through medical team visits, equipment and medical supplies donations, and interventions to combat infectious diseases (Dolan et al. 2023).</w:t>
        <w:br/>
        <w:br/>
        <w:t>340 Between 2000 and 2021, the ESG risk prevalence rate in China’s grant- and loan-ﬁnanced infrastructure project portfolio was 56% in Zambia (see Table A12).</w:t>
        <w:br/>
        <w:br/>
        <w:t>341 The Sata government also launched an investigation of the 750MW Kafue Gorge hydropower project to determine if adequate transparency and ﬁnancial controls were in place to monitor performance.</w:t>
        <w:br/>
        <w:br/>
        <w:t>342 Dr. Chitala claims in his book that Zambia’s Secretary to the Cabinet Dr. Roland Msiska and later Dr. Simon Miri and his deputy, former Deputy Finance Minister and Bank of Zambia Governor Patrick Mvunga, placed extraordinary pressure on ZESCO (the country’s state-owned power utility) to accept an on-lending agreement for Phase II of the Smart Zambia National ICT Development Project. He writes that “it was obvious that some people had either already beneﬁted from the deal or were being prevented from beneﬁtting. Some of the members of the [ZESCO] management expressed genuine fear of the situation and requested for my protection.” He also writes that “[t]he President [of Zambia] advised me to cancel [an upcoming ZESCO Board] meeting which I gratefully did as I had planned to resign from the Board if the Board members resolved in the afﬁrmative to accept the on-lent loan. […] I had earlier made up my mind that if the board accepted that [ZESCO] receive the USD 392 million as on lent to [ZESCO] by the Ministry of Finance knowing that [ZESCO Limited could not accommodate the loan on its balance sheet and further knowing that the loan was essentially a way of defrauding Zambia, I would respectfully resign as chairman and board member of ZESCO Limited. […] It was common knowledge that the more than US$ 60 million that the Ministry of Finance released as its 15% counterpart contribution funding for the loan was not only wrongly released but was also grossly abused and that many people may have received bribes on that deal and hence the pressure on ZESCO to accept the USD 392 million on-loan let instructions. […] It was apparent that since government money had been expended without any work to show for, this would add to the other scandals that the Auditor General used to publish as examples of abuse of public ofﬁce of trust or common theft of public resources by politicians and public servants” (Chitala 2022).</w:t>
        <w:br/>
        <w:br/>
        <w:t>343 Given that the loan was insured by Sinosure, the EPC contractor (Sinohydro Corporation Ltd.) sought compensation through an indemnity payment. In January 2021, Sinohydro Corporation Ltd. ﬁled an insurance claim with Sinosure, which in turn made an indemnity payment (worth $57.23 million) to Sinohydro Corporation Ltd. in May 2021. See Project ID#92289 and #57536 in the 3.0 version of AidData’s GCDF dataset.</w:t>
        <w:br/>
        <w:br/>
        <w:t>344 The rise of authoritarianism, which began during Sheikh Hasina’s second term (2009-2014) and was reinforced during her third term (2014-2019) with the Digital Security Act of 2018, has continued during her fourth term (2019-present). The opposition party (BNP), which accuses the government of using the judicial system to silence its critics and hatching plans to rig the January 2024 election, claims that the future of multi-party democracy is in jeopardy (Amnesty International 2023; Paul 2023).</w:t>
        <w:br/>
        <w:br/>
        <w:t>345 China’s ODA and OOF commitments to Bangladesh during this 22-year period focused on four sectors: energy ($10.3 billion), transport ($6.3 billion), industrial development ($1.9 billion), and ICT infrastructure ($1 billion). Beijing also supported a large number of education, health, and emergency response projects (with relatively small ﬁnancial commitments), particularly in crisis years such as the COVID-19 period.</w:t>
        <w:br/>
        <w:br/>
        <w:t>346 With scores of +4.7 and +3, China’s largest media sentiment advantage over the U.S. came in 2016 and 2017. Since then (2018-2022), the average tone of media sentiment about China has fallen to +1.1. This ﬁnding is consistent with empirical evidence that suggests the soft power beneﬁts of Chinese development projects are short-lived, with a signiﬁcant fading away of reputational beneﬁts in the medium- to long-term (Wellner et al. forthcoming).</w:t>
        <w:br/>
        <w:br/>
        <w:t>Annual average development</w:t>
        <w:br/>
        <w:br/>
        <w:t>Political Administration</w:t>
        <w:br/>
        <w:br/>
        <w:t>(2014-2018)</w:t>
        <w:br/>
        <w:br/>
        <w:t>(2019-present)</w:t>
        <w:br/>
        <w:br/>
        <w:t>347 Between 2000 and 2021, the ESG risk prevalence rate in China’s grant- and loan-ﬁnanced infrastructure project portfolio was 59% in Bangladesh (see Table A12).</w:t>
        <w:br/>
        <w:br/>
        <w:t>348 In Chapter 3, we discuss the governance risks associated with siting development projects in the home districts of political leaders. Also see Dreher et al. (2019, 2022).</w:t>
        <w:br/>
        <w:br/>
        <w:t>Treatment Plant</w:t>
        <w:br/>
        <w:br/>
        <w:t>Bridge Plant</w:t>
        <w:br/>
        <w:br/>
        <w:t>349 Bangladesh’s perceived level of corruption is among the worst in South Asia (Transparency International 2021).</w:t>
        <w:br/>
        <w:br/>
        <w:t>350 According to a poll undertaken by the International Republican Institute’s (IRI) Center for Insights in Survey Research (CISR) between March 1, 2023 and April 6, 2023, Sheikh Hasina enjoys a 70% public approval rating. However, approval of the opposition increased from 36% in September 2019 to 63% in March/April 2023 (CISR 2023).</w:t>
        <w:br/>
        <w:br/>
        <w:t>351 China has previously demonstrated that it is willing and able to fast-track infrastructure projects to help friendly political incumbents (e.g., Jansson 2013).</w:t>
        <w:br/>
        <w:br/>
        <w:t>352 Dreher et al. (2022) provide statistical evidence that when Beijing issues loans at or near market rates, it favors countries with high levels of political stability.</w:t>
        <w:br/>
        <w:br/>
        <w:t>353 Effective public debt management is one such example. Bangladesh currently has a manageable debt-to-GDP ratio of under 20% (World Bank 2023a).</w:t>
        <w:br/>
        <w:br/>
        <w:t>354 A bilateral currency swap (BCS) agreement is an agreement between the central banks of two countries to exchange cash ﬂows in different currencies at predetermined rates over a speciﬁed period of time. The party to the BCS agreement that draws down on the swap line becomes the borrower and its counterparty becomes lender. The currency of the borrower is held as collateral while the lender receives interest on the amount drawn down by the borrower until repayment is made. In principle, swap lines with the PBOC are designed to promote the use of RMB for trade and investment settlement purposes. However, in practice, they are mostly used to provide balance of payments support to borrowers with high levels of outstanding debt to China during periods of ﬁnancial distress (Horn et al. 2023a, 2023b). Nearly all PBOC swap borrowings carry de jure maturities of less than one year. However, PBOC swap debt is frequently rolled over, resulting in average de facto maturities of 3.5 years (see Box 3a in Chapter 3).</w:t>
        <w:br/>
        <w:br/>
        <w:t>355 These ﬁgures, as well as other ﬁgures that rely on precise dates, only include projects where the commitment dates within a given year are entirely unknown if the relevant measure [presidential term, months before an election, etc.] makes up more than half of the year; so for 2015, since CFK served as president for all but 21 days of the year, AidData includes commitments with entirely unknown dates as under her presidency.</w:t>
        <w:br/>
        <w:br/>
        <w:t>356 The unredacted loan contract was included in the How China Lends Dataset, Version 1.0 (Gelpern et al. 2022) and it is accessible in its entirety via https://www.documentcloud.org/documents/20484849-arg_2014_435.</w:t>
        <w:br/>
        <w:br/>
        <w:t>357 With the country’s economic problems a dominant issue during the campaign, inﬂation running around 25%, and currency reserves declining, Beijing’s ﬁnancial rescue package was useful to governing elites (GBH 2015).</w:t>
        <w:br/>
        <w:br/>
        <w:t>358 This was bolstered by the ideological synergy between Macri and Donald Trump. Macri’s Argentina supported the Trump administration’s campaign against Nicolás Maduro’s Venezuela (Wilkinson 2019).</w:t>
        <w:br/>
        <w:br/>
        <w:t>359 Between 2000 and 2021, the ESG risk prevalence rate in China’s grant- and loan-ﬁnanced infrastructure project portfolio was 44% in Argentina (see Table A12).</w:t>
        <w:br/>
        <w:br/>
        <w:t>360 The letter can be accessed in its entirety via</w:t>
        <w:br/>
        <w:br/>
        <w:t>%20Bank%20to%20the%20Government%20of%20Argentina%2010%20March%202016.pdf?dl=0.</w:t>
        <w:br/>
        <w:br/>
        <w:t>361 In July 2017, BCRA and PBOC extended the swap line by another three years; then, in December 2018, during Xi’s state visit to Argentina, BCRA and PBOC signed a deal to increase the swap line’s limit from RMB 70 billion to RMB 130 billion (around $19 billion) (Horn et al. 2023a). This agreement included a stipulation that PBOC could reject currency swap drawdowns if Argentina’s IMF standby agreement was suspended or canceled.</w:t>
        <w:br/>
        <w:br/>
        <w:t>362 In addition to projects that secured ﬁnancial commitments in the early BRI era—which do not have the excuse of COVID-19 as a delaying factor and had more opportunities to be formally committed—over $2.8 billion of ﬁnancing that had been pledged never reached implementation and projects worth $11 billion were suspended.</w:t>
        <w:br/>
        <w:br/>
        <w:t>363 In 2021, he achieved one of the closest ideal distances (0.1452) from China during our entire 22-year period of study.</w:t>
        <w:br/>
        <w:br/>
        <w:t>364 That being said, in October 2023, center-right candidate Patricia Bullrich announced that she would reverse President Alberto Fernández’s decision to join the BRICs bloc if elected. She also told the Financial Times that “[w]e believe that in some of the latest [Chinese] loans there are</w:t>
        <w:br/>
        <w:br/>
        <w:t>365 More speciﬁcally, we ﬁnd that Beiijing prioritized the provision of aid and credit to countries where it had experienced public opinion and media sentiment gains at the expense of the U.S. during the early BRI period, while it deprioritized toss-up countries where the momentum shifted in favor of the U.S. during the early BRI period.</w:t>
        <w:br/>
        <w:br/>
        <w:t>366 We thank Marina Rudyak for calling our attention to this point.</w:t>
        <w:br/>
        <w:br/>
        <w:t>367 On this point, also see Holslag 2011; Jansson 2013; DiLorenzo and Cheng 2019; Dreher et al. 2019; Anaxagorou et al. 2020; Strange 2023; Tang 2021; Kern et al. 2022.</w:t>
        <w:br/>
        <w:br/>
        <w:t>368 Wellner et al. (forthcoming) demonstrate that the completion of Chinese grant- and loan-ﬁnanced projects increases public support for the Chinese government and the host government.</w:t>
      </w:r>
    </w:p>
    <w:sectPr>
      <w:footerReference w:type="default" r:id="rId111"/>
      <w:pgSz w:w="12240" w:h="15840"/>
      <w:pgMar w:footer="0" w:header="0" w:top="1400" w:bottom="280" w:left="660" w:right="68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Trebuchet MS">
    <w:altName w:val="Trebuchet MS"/>
    <w:charset w:val="0"/>
    <w:family w:val="swiss"/>
    <w:pitch w:val="variable"/>
  </w:font>
  <w:font w:name="Gill Sans MT">
    <w:altName w:val="Gill Sans MT"/>
    <w:charset w:val="0"/>
    <w:family w:val="swiss"/>
    <w:pitch w:val="variabl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type id="_x0000_t202" o:spt="202" coordsize="21600,21600" path="m,l,21600r21600,l21600,xe">
          <v:stroke joinstyle="miter"/>
          <v:path gradientshapeok="t" o:connecttype="rect"/>
        </v:shapetype>
        <v:shape style="position:absolute;margin-left:294.663269pt;margin-top:745pt;width:23.7pt;height:12pt;mso-position-horizontal-relative:page;mso-position-vertical-relative:page;z-index:-16904192" type="#_x0000_t202" id="docshape1" filled="false" stroked="false">
          <v:textbox inset="0,0,0,0">
            <w:txbxContent>
              <w:p>
                <w:pPr>
                  <w:spacing w:line="214" w:lineRule="exact" w:before="0"/>
                  <w:ind w:left="60" w:right="0" w:firstLine="0"/>
                  <w:jc w:val="left"/>
                  <w:rPr>
                    <w:b/>
                    <w:sz w:val="20"/>
                  </w:rPr>
                </w:pPr>
                <w:r>
                  <w:rPr>
                    <w:b/>
                    <w:spacing w:val="-5"/>
                    <w:sz w:val="20"/>
                  </w:rPr>
                  <w:fldChar w:fldCharType="begin"/>
                </w:r>
                <w:r>
                  <w:rPr>
                    <w:b/>
                    <w:spacing w:val="-5"/>
                    <w:sz w:val="20"/>
                  </w:rPr>
                  <w:instrText> PAGE </w:instrText>
                </w:r>
                <w:r>
                  <w:rPr>
                    <w:b/>
                    <w:spacing w:val="-5"/>
                    <w:sz w:val="20"/>
                  </w:rPr>
                  <w:fldChar w:fldCharType="separate"/>
                </w:r>
                <w:r>
                  <w:rPr>
                    <w:b/>
                    <w:spacing w:val="-5"/>
                    <w:sz w:val="20"/>
                  </w:rPr>
                  <w:t>175</w:t>
                </w:r>
                <w:r>
                  <w:rPr>
                    <w:b/>
                    <w:spacing w:val="-5"/>
                    <w:sz w:val="20"/>
                  </w:rPr>
                  <w:fldChar w:fldCharType="end"/>
                </w:r>
              </w:p>
            </w:txbxContent>
          </v:textbox>
          <w10:wrap type="none"/>
        </v:shape>
      </w:pict>
    </w: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1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1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4.663269pt;margin-top:745pt;width:23.7pt;height:12pt;mso-position-horizontal-relative:page;mso-position-vertical-relative:page;z-index:-16903680" type="#_x0000_t202" id="docshape100" filled="false" stroked="false">
          <v:textbox inset="0,0,0,0">
            <w:txbxContent>
              <w:p>
                <w:pPr>
                  <w:spacing w:line="214" w:lineRule="exact" w:before="0"/>
                  <w:ind w:left="60" w:right="0" w:firstLine="0"/>
                  <w:jc w:val="left"/>
                  <w:rPr>
                    <w:b/>
                    <w:sz w:val="20"/>
                  </w:rPr>
                </w:pPr>
                <w:r>
                  <w:rPr>
                    <w:b/>
                    <w:spacing w:val="-5"/>
                    <w:sz w:val="20"/>
                  </w:rPr>
                  <w:fldChar w:fldCharType="begin"/>
                </w:r>
                <w:r>
                  <w:rPr>
                    <w:b/>
                    <w:spacing w:val="-5"/>
                    <w:sz w:val="20"/>
                  </w:rPr>
                  <w:instrText> PAGE </w:instrText>
                </w:r>
                <w:r>
                  <w:rPr>
                    <w:b/>
                    <w:spacing w:val="-5"/>
                    <w:sz w:val="20"/>
                  </w:rPr>
                  <w:fldChar w:fldCharType="separate"/>
                </w:r>
                <w:r>
                  <w:rPr>
                    <w:b/>
                    <w:spacing w:val="-5"/>
                    <w:sz w:val="20"/>
                  </w:rPr>
                  <w:t>236</w:t>
                </w:r>
                <w:r>
                  <w:rPr>
                    <w:b/>
                    <w:spacing w:val="-5"/>
                    <w:sz w:val="20"/>
                  </w:rPr>
                  <w:fldChar w:fldCharType="end"/>
                </w:r>
              </w:p>
            </w:txbxContent>
          </v:textbox>
          <w10:wrap type="non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1">
    <w:multiLevelType w:val="hybridMultilevel"/>
    <w:lvl w:ilvl="0">
      <w:start w:val="0"/>
      <w:numFmt w:val="bullet"/>
      <w:lvlText w:val="●"/>
      <w:lvlJc w:val="left"/>
      <w:pPr>
        <w:ind w:left="480" w:hanging="360"/>
      </w:pPr>
      <w:rPr>
        <w:rFonts w:hint="default" w:ascii="Arial" w:hAnsi="Arial" w:eastAsia="Arial" w:cs="Arial"/>
        <w:b w:val="0"/>
        <w:bCs w:val="0"/>
        <w:i w:val="0"/>
        <w:iCs w:val="0"/>
        <w:w w:val="100"/>
        <w:sz w:val="20"/>
        <w:szCs w:val="20"/>
        <w:lang w:val="en-US" w:eastAsia="en-US" w:bidi="ar-SA"/>
      </w:rPr>
    </w:lvl>
    <w:lvl w:ilvl="1">
      <w:start w:val="0"/>
      <w:numFmt w:val="bullet"/>
      <w:lvlText w:val="•"/>
      <w:lvlJc w:val="left"/>
      <w:pPr>
        <w:ind w:left="1320" w:hanging="360"/>
      </w:pPr>
      <w:rPr>
        <w:rFonts w:hint="default"/>
        <w:lang w:val="en-US" w:eastAsia="en-US" w:bidi="ar-SA"/>
      </w:rPr>
    </w:lvl>
    <w:lvl w:ilvl="2">
      <w:start w:val="0"/>
      <w:numFmt w:val="bullet"/>
      <w:lvlText w:val="•"/>
      <w:lvlJc w:val="left"/>
      <w:pPr>
        <w:ind w:left="2160" w:hanging="360"/>
      </w:pPr>
      <w:rPr>
        <w:rFonts w:hint="default"/>
        <w:lang w:val="en-US" w:eastAsia="en-US" w:bidi="ar-SA"/>
      </w:rPr>
    </w:lvl>
    <w:lvl w:ilvl="3">
      <w:start w:val="0"/>
      <w:numFmt w:val="bullet"/>
      <w:lvlText w:val="•"/>
      <w:lvlJc w:val="left"/>
      <w:pPr>
        <w:ind w:left="3000" w:hanging="360"/>
      </w:pPr>
      <w:rPr>
        <w:rFonts w:hint="default"/>
        <w:lang w:val="en-US" w:eastAsia="en-US" w:bidi="ar-SA"/>
      </w:rPr>
    </w:lvl>
    <w:lvl w:ilvl="4">
      <w:start w:val="0"/>
      <w:numFmt w:val="bullet"/>
      <w:lvlText w:val="•"/>
      <w:lvlJc w:val="left"/>
      <w:pPr>
        <w:ind w:left="3840" w:hanging="360"/>
      </w:pPr>
      <w:rPr>
        <w:rFonts w:hint="default"/>
        <w:lang w:val="en-US" w:eastAsia="en-US" w:bidi="ar-SA"/>
      </w:rPr>
    </w:lvl>
    <w:lvl w:ilvl="5">
      <w:start w:val="0"/>
      <w:numFmt w:val="bullet"/>
      <w:lvlText w:val="•"/>
      <w:lvlJc w:val="left"/>
      <w:pPr>
        <w:ind w:left="4680" w:hanging="360"/>
      </w:pPr>
      <w:rPr>
        <w:rFonts w:hint="default"/>
        <w:lang w:val="en-US" w:eastAsia="en-US" w:bidi="ar-SA"/>
      </w:rPr>
    </w:lvl>
    <w:lvl w:ilvl="6">
      <w:start w:val="0"/>
      <w:numFmt w:val="bullet"/>
      <w:lvlText w:val="•"/>
      <w:lvlJc w:val="left"/>
      <w:pPr>
        <w:ind w:left="5520" w:hanging="360"/>
      </w:pPr>
      <w:rPr>
        <w:rFonts w:hint="default"/>
        <w:lang w:val="en-US" w:eastAsia="en-US" w:bidi="ar-SA"/>
      </w:rPr>
    </w:lvl>
    <w:lvl w:ilvl="7">
      <w:start w:val="0"/>
      <w:numFmt w:val="bullet"/>
      <w:lvlText w:val="•"/>
      <w:lvlJc w:val="left"/>
      <w:pPr>
        <w:ind w:left="6360" w:hanging="360"/>
      </w:pPr>
      <w:rPr>
        <w:rFonts w:hint="default"/>
        <w:lang w:val="en-US" w:eastAsia="en-US" w:bidi="ar-SA"/>
      </w:rPr>
    </w:lvl>
    <w:lvl w:ilvl="8">
      <w:start w:val="0"/>
      <w:numFmt w:val="bullet"/>
      <w:lvlText w:val="•"/>
      <w:lvlJc w:val="left"/>
      <w:pPr>
        <w:ind w:left="7200" w:hanging="360"/>
      </w:pPr>
      <w:rPr>
        <w:rFonts w:hint="default"/>
        <w:lang w:val="en-US" w:eastAsia="en-US" w:bidi="ar-SA"/>
      </w:rPr>
    </w:lvl>
  </w:abstractNum>
  <w:abstractNum w:abstractNumId="0">
    <w:multiLevelType w:val="hybridMultilevel"/>
    <w:lvl w:ilvl="0">
      <w:start w:val="0"/>
      <w:numFmt w:val="bullet"/>
      <w:lvlText w:val="●"/>
      <w:lvlJc w:val="left"/>
      <w:pPr>
        <w:ind w:left="480" w:hanging="360"/>
      </w:pPr>
      <w:rPr>
        <w:rFonts w:hint="default" w:ascii="Arial" w:hAnsi="Arial" w:eastAsia="Arial" w:cs="Arial"/>
        <w:b w:val="0"/>
        <w:bCs w:val="0"/>
        <w:i w:val="0"/>
        <w:iCs w:val="0"/>
        <w:w w:val="100"/>
        <w:sz w:val="20"/>
        <w:szCs w:val="20"/>
        <w:lang w:val="en-US" w:eastAsia="en-US" w:bidi="ar-SA"/>
      </w:rPr>
    </w:lvl>
    <w:lvl w:ilvl="1">
      <w:start w:val="0"/>
      <w:numFmt w:val="bullet"/>
      <w:lvlText w:val="•"/>
      <w:lvlJc w:val="left"/>
      <w:pPr>
        <w:ind w:left="1321" w:hanging="360"/>
      </w:pPr>
      <w:rPr>
        <w:rFonts w:hint="default"/>
        <w:lang w:val="en-US" w:eastAsia="en-US" w:bidi="ar-SA"/>
      </w:rPr>
    </w:lvl>
    <w:lvl w:ilvl="2">
      <w:start w:val="0"/>
      <w:numFmt w:val="bullet"/>
      <w:lvlText w:val="•"/>
      <w:lvlJc w:val="left"/>
      <w:pPr>
        <w:ind w:left="2162" w:hanging="360"/>
      </w:pPr>
      <w:rPr>
        <w:rFonts w:hint="default"/>
        <w:lang w:val="en-US" w:eastAsia="en-US" w:bidi="ar-SA"/>
      </w:rPr>
    </w:lvl>
    <w:lvl w:ilvl="3">
      <w:start w:val="0"/>
      <w:numFmt w:val="bullet"/>
      <w:lvlText w:val="•"/>
      <w:lvlJc w:val="left"/>
      <w:pPr>
        <w:ind w:left="3003" w:hanging="360"/>
      </w:pPr>
      <w:rPr>
        <w:rFonts w:hint="default"/>
        <w:lang w:val="en-US" w:eastAsia="en-US" w:bidi="ar-SA"/>
      </w:rPr>
    </w:lvl>
    <w:lvl w:ilvl="4">
      <w:start w:val="0"/>
      <w:numFmt w:val="bullet"/>
      <w:lvlText w:val="•"/>
      <w:lvlJc w:val="left"/>
      <w:pPr>
        <w:ind w:left="3844" w:hanging="360"/>
      </w:pPr>
      <w:rPr>
        <w:rFonts w:hint="default"/>
        <w:lang w:val="en-US" w:eastAsia="en-US" w:bidi="ar-SA"/>
      </w:rPr>
    </w:lvl>
    <w:lvl w:ilvl="5">
      <w:start w:val="0"/>
      <w:numFmt w:val="bullet"/>
      <w:lvlText w:val="•"/>
      <w:lvlJc w:val="left"/>
      <w:pPr>
        <w:ind w:left="4685" w:hanging="360"/>
      </w:pPr>
      <w:rPr>
        <w:rFonts w:hint="default"/>
        <w:lang w:val="en-US" w:eastAsia="en-US" w:bidi="ar-SA"/>
      </w:rPr>
    </w:lvl>
    <w:lvl w:ilvl="6">
      <w:start w:val="0"/>
      <w:numFmt w:val="bullet"/>
      <w:lvlText w:val="•"/>
      <w:lvlJc w:val="left"/>
      <w:pPr>
        <w:ind w:left="5526" w:hanging="360"/>
      </w:pPr>
      <w:rPr>
        <w:rFonts w:hint="default"/>
        <w:lang w:val="en-US" w:eastAsia="en-US" w:bidi="ar-SA"/>
      </w:rPr>
    </w:lvl>
    <w:lvl w:ilvl="7">
      <w:start w:val="0"/>
      <w:numFmt w:val="bullet"/>
      <w:lvlText w:val="•"/>
      <w:lvlJc w:val="left"/>
      <w:pPr>
        <w:ind w:left="6367" w:hanging="360"/>
      </w:pPr>
      <w:rPr>
        <w:rFonts w:hint="default"/>
        <w:lang w:val="en-US" w:eastAsia="en-US" w:bidi="ar-SA"/>
      </w:rPr>
    </w:lvl>
    <w:lvl w:ilvl="8">
      <w:start w:val="0"/>
      <w:numFmt w:val="bullet"/>
      <w:lvlText w:val="•"/>
      <w:lvlJc w:val="left"/>
      <w:pPr>
        <w:ind w:left="7208" w:hanging="360"/>
      </w:pPr>
      <w:rPr>
        <w:rFonts w:hint="default"/>
        <w:lang w:val="en-US" w:eastAsia="en-US" w:bidi="ar-SA"/>
      </w:rPr>
    </w:lvl>
  </w:abstract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Arial" w:hAnsi="Arial" w:eastAsia="Arial" w:cs="Arial"/>
      <w:lang w:val="en-US" w:eastAsia="en-US" w:bidi="ar-SA"/>
    </w:rPr>
  </w:style>
  <w:style w:styleId="BodyText" w:type="paragraph">
    <w:name w:val="Body Text"/>
    <w:basedOn w:val="Normal"/>
    <w:uiPriority w:val="1"/>
    <w:qFormat/>
    <w:pPr/>
    <w:rPr>
      <w:rFonts w:ascii="Arial" w:hAnsi="Arial" w:eastAsia="Arial" w:cs="Arial"/>
      <w:sz w:val="24"/>
      <w:szCs w:val="24"/>
      <w:lang w:val="en-US" w:eastAsia="en-US" w:bidi="ar-SA"/>
    </w:rPr>
  </w:style>
  <w:style w:styleId="Heading1" w:type="paragraph">
    <w:name w:val="Heading 1"/>
    <w:basedOn w:val="Normal"/>
    <w:uiPriority w:val="1"/>
    <w:qFormat/>
    <w:pPr>
      <w:ind w:left="780" w:right="1171"/>
      <w:outlineLvl w:val="1"/>
    </w:pPr>
    <w:rPr>
      <w:rFonts w:ascii="Arial" w:hAnsi="Arial" w:eastAsia="Arial" w:cs="Arial"/>
      <w:sz w:val="40"/>
      <w:szCs w:val="40"/>
      <w:lang w:val="en-US" w:eastAsia="en-US" w:bidi="ar-SA"/>
    </w:rPr>
  </w:style>
  <w:style w:styleId="Heading2" w:type="paragraph">
    <w:name w:val="Heading 2"/>
    <w:basedOn w:val="Normal"/>
    <w:uiPriority w:val="1"/>
    <w:qFormat/>
    <w:pPr>
      <w:spacing w:before="128"/>
      <w:ind w:left="120"/>
      <w:outlineLvl w:val="2"/>
    </w:pPr>
    <w:rPr>
      <w:rFonts w:ascii="Trebuchet MS" w:hAnsi="Trebuchet MS" w:eastAsia="Trebuchet MS" w:cs="Trebuchet MS"/>
      <w:b/>
      <w:bCs/>
      <w:sz w:val="32"/>
      <w:szCs w:val="32"/>
      <w:lang w:val="en-US" w:eastAsia="en-US" w:bidi="ar-SA"/>
    </w:rPr>
  </w:style>
  <w:style w:styleId="Heading3" w:type="paragraph">
    <w:name w:val="Heading 3"/>
    <w:basedOn w:val="Normal"/>
    <w:uiPriority w:val="1"/>
    <w:qFormat/>
    <w:pPr>
      <w:spacing w:before="1"/>
      <w:ind w:left="1140"/>
      <w:outlineLvl w:val="3"/>
    </w:pPr>
    <w:rPr>
      <w:rFonts w:ascii="Arial" w:hAnsi="Arial" w:eastAsia="Arial" w:cs="Arial"/>
      <w:sz w:val="32"/>
      <w:szCs w:val="32"/>
      <w:lang w:val="en-US" w:eastAsia="en-US" w:bidi="ar-SA"/>
    </w:rPr>
  </w:style>
  <w:style w:styleId="Heading4" w:type="paragraph">
    <w:name w:val="Heading 4"/>
    <w:basedOn w:val="Normal"/>
    <w:uiPriority w:val="1"/>
    <w:qFormat/>
    <w:pPr>
      <w:spacing w:before="28"/>
      <w:ind w:left="1140"/>
      <w:outlineLvl w:val="4"/>
    </w:pPr>
    <w:rPr>
      <w:rFonts w:ascii="Arial" w:hAnsi="Arial" w:eastAsia="Arial" w:cs="Arial"/>
      <w:b/>
      <w:bCs/>
      <w:sz w:val="28"/>
      <w:szCs w:val="28"/>
      <w:lang w:val="en-US" w:eastAsia="en-US" w:bidi="ar-SA"/>
    </w:rPr>
  </w:style>
  <w:style w:styleId="Heading5" w:type="paragraph">
    <w:name w:val="Heading 5"/>
    <w:basedOn w:val="Normal"/>
    <w:uiPriority w:val="1"/>
    <w:qFormat/>
    <w:pPr>
      <w:ind w:left="1140"/>
      <w:outlineLvl w:val="5"/>
    </w:pPr>
    <w:rPr>
      <w:rFonts w:ascii="Arial" w:hAnsi="Arial" w:eastAsia="Arial" w:cs="Arial"/>
      <w:sz w:val="28"/>
      <w:szCs w:val="28"/>
      <w:lang w:val="en-US" w:eastAsia="en-US" w:bidi="ar-SA"/>
    </w:rPr>
  </w:style>
  <w:style w:styleId="Title" w:type="paragraph">
    <w:name w:val="Title"/>
    <w:basedOn w:val="Normal"/>
    <w:uiPriority w:val="1"/>
    <w:qFormat/>
    <w:pPr>
      <w:ind w:left="780"/>
    </w:pPr>
    <w:rPr>
      <w:rFonts w:ascii="Trebuchet MS" w:hAnsi="Trebuchet MS" w:eastAsia="Trebuchet MS" w:cs="Trebuchet MS"/>
      <w:sz w:val="52"/>
      <w:szCs w:val="52"/>
      <w:lang w:val="en-US" w:eastAsia="en-US" w:bidi="ar-SA"/>
    </w:rPr>
  </w:style>
  <w:style w:styleId="ListParagraph" w:type="paragraph">
    <w:name w:val="List Paragraph"/>
    <w:basedOn w:val="Normal"/>
    <w:uiPriority w:val="1"/>
    <w:qFormat/>
    <w:pPr/>
    <w:rPr>
      <w:lang w:val="en-US" w:eastAsia="en-US" w:bidi="ar-SA"/>
    </w:rPr>
  </w:style>
  <w:style w:styleId="TableParagraph" w:type="paragraph">
    <w:name w:val="Table Paragraph"/>
    <w:basedOn w:val="Normal"/>
    <w:uiPriority w:val="1"/>
    <w:qFormat/>
    <w:pPr/>
    <w:rPr>
      <w:rFonts w:ascii="Arial" w:hAnsi="Arial" w:eastAsia="Arial" w:cs="Arial"/>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png"/><Relationship Id="rId6" Type="http://schemas.openxmlformats.org/officeDocument/2006/relationships/footer" Target="footer1.xml"/><Relationship Id="rId7" Type="http://schemas.openxmlformats.org/officeDocument/2006/relationships/image" Target="media/image2.jpe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 Id="rId11" Type="http://schemas.openxmlformats.org/officeDocument/2006/relationships/image" Target="media/image6.jpeg"/><Relationship Id="rId12" Type="http://schemas.openxmlformats.org/officeDocument/2006/relationships/image" Target="media/image7.jpeg"/><Relationship Id="rId13" Type="http://schemas.openxmlformats.org/officeDocument/2006/relationships/image" Target="media/image8.jpeg"/><Relationship Id="rId14" Type="http://schemas.openxmlformats.org/officeDocument/2006/relationships/image" Target="media/image9.jpeg"/><Relationship Id="rId15" Type="http://schemas.openxmlformats.org/officeDocument/2006/relationships/image" Target="media/image10.jpeg"/><Relationship Id="rId16" Type="http://schemas.openxmlformats.org/officeDocument/2006/relationships/image" Target="media/image11.jpeg"/><Relationship Id="rId17" Type="http://schemas.openxmlformats.org/officeDocument/2006/relationships/image" Target="media/image12.jpeg"/><Relationship Id="rId18" Type="http://schemas.openxmlformats.org/officeDocument/2006/relationships/image" Target="media/image13.jpeg"/><Relationship Id="rId19" Type="http://schemas.openxmlformats.org/officeDocument/2006/relationships/hyperlink" Target="https://www.documentcloud.org/documents/20484849-arg_2014_435" TargetMode="External"/><Relationship Id="rId20" Type="http://schemas.openxmlformats.org/officeDocument/2006/relationships/hyperlink" Target="https://www.dropbox.com/s/q6s26ninx4ldnes/Cross-Default%20Letter%20from%20China%20Development%20Bank%20to%20the%20Government%20of%20Argentina%2010%20March%202016.pdf?dl=0" TargetMode="External"/><Relationship Id="rId21" Type="http://schemas.openxmlformats.org/officeDocument/2006/relationships/footer" Target="footer2.xml"/><Relationship Id="rId22" Type="http://schemas.openxmlformats.org/officeDocument/2006/relationships/footer" Target="footer3.xml"/><Relationship Id="rId23" Type="http://schemas.openxmlformats.org/officeDocument/2006/relationships/hyperlink" Target="https://www.aljazeera.com/economy/2018/12/2/china-and-argentina-sign-currency-swap-deal-after-g20-summit" TargetMode="External"/><Relationship Id="rId24" Type="http://schemas.openxmlformats.org/officeDocument/2006/relationships/hyperlink" Target="https://www.aljazeera.com/economy/2023/7/17/argentinas-yuan-lifeline-sign-of-brinksmanship-between-china-us" TargetMode="External"/><Relationship Id="rId25" Type="http://schemas.openxmlformats.org/officeDocument/2006/relationships/hyperlink" Target="https://www.amnesty.org/en/latest/news/2023/08/bangladesh-unlawful-use-of-force-against-protesters-must-end-immediately/" TargetMode="External"/><Relationship Id="rId26" Type="http://schemas.openxmlformats.org/officeDocument/2006/relationships/hyperlink" Target="https://www.bbc.com/news/world-latin-america-34897150" TargetMode="External"/><Relationship Id="rId27" Type="http://schemas.openxmlformats.org/officeDocument/2006/relationships/footer" Target="footer4.xml"/><Relationship Id="rId28" Type="http://schemas.openxmlformats.org/officeDocument/2006/relationships/hyperlink" Target="https://thediplomat.com/2022/12/why-argentinas-nuclear-power-project-with-china-has-stalled/" TargetMode="External"/><Relationship Id="rId29" Type="http://schemas.openxmlformats.org/officeDocument/2006/relationships/hyperlink" Target="https://www.heritage.org/sites/default/files/2019-02/HL1306.pdf" TargetMode="External"/><Relationship Id="rId30" Type="http://schemas.openxmlformats.org/officeDocument/2006/relationships/hyperlink" Target="https://www.bloomberg.com/news/articles/2023-08-16/milei-s-foreign-policy-reject-assassin-china-leave-mercosur" TargetMode="External"/><Relationship Id="rId31" Type="http://schemas.openxmlformats.org/officeDocument/2006/relationships/hyperlink" Target="https://www.reuters.com/article/us-argentina-soyproducts-idUSKCN1VV2JP" TargetMode="External"/><Relationship Id="rId32" Type="http://schemas.openxmlformats.org/officeDocument/2006/relationships/hyperlink" Target="https://www.batimes.com.ar/news/argentina/the-us-steps-up-pressure-on-argentina-to-choose-danish-f-16s-over-chinese-or-indian-fighter-jets.phtml" TargetMode="External"/><Relationship Id="rId33" Type="http://schemas.openxmlformats.org/officeDocument/2006/relationships/footer" Target="footer5.xml"/><Relationship Id="rId34" Type="http://schemas.openxmlformats.org/officeDocument/2006/relationships/hyperlink" Target="https://www.american.edu/centers/latin-american-latino-studies/upload/china-argentina-english-final.pdf" TargetMode="External"/><Relationship Id="rId35" Type="http://schemas.openxmlformats.org/officeDocument/2006/relationships/hyperlink" Target="https://www.iri.org/wp-content/uploads/2023/08/April-2023-National-Survey-Public-Release.pdf" TargetMode="External"/><Relationship Id="rId36" Type="http://schemas.openxmlformats.org/officeDocument/2006/relationships/hyperlink" Target="https://www.dawn.com/news/1650453" TargetMode="External"/><Relationship Id="rId37" Type="http://schemas.openxmlformats.org/officeDocument/2006/relationships/footer" Target="footer6.xml"/><Relationship Id="rId38" Type="http://schemas.openxmlformats.org/officeDocument/2006/relationships/hyperlink" Target="https://theglobalamericans.org/2021/02/new-directions-in-the-deepening-chinese-argentine-engagement/" TargetMode="External"/><Relationship Id="rId39" Type="http://schemas.openxmlformats.org/officeDocument/2006/relationships/hyperlink" Target="https://www.newyorker.com/magazine/2015/07/20/death-of-a-prosecutor" TargetMode="External"/><Relationship Id="rId40" Type="http://schemas.openxmlformats.org/officeDocument/2006/relationships/hyperlink" Target="https://freedomhouse.org/country/bangladesh/freedom-world/2023" TargetMode="External"/><Relationship Id="rId41" Type="http://schemas.openxmlformats.org/officeDocument/2006/relationships/hyperlink" Target="https://www.theatlantic.com/international/archive/2011/09/in-africa-an-election-reveals-skepticism-of-chinese-involvement/245832/" TargetMode="External"/><Relationship Id="rId42" Type="http://schemas.openxmlformats.org/officeDocument/2006/relationships/hyperlink" Target="https://www.lowyinstitute.org/publications/mixed-report-card-china-s-influence-united-nations#heading-7004" TargetMode="External"/><Relationship Id="rId43" Type="http://schemas.openxmlformats.org/officeDocument/2006/relationships/hyperlink" Target="https://www.wgbh.org/news/2015-10-24/argentine-voters-focused-on-economy-in-presidential-election" TargetMode="External"/><Relationship Id="rId44" Type="http://schemas.openxmlformats.org/officeDocument/2006/relationships/footer" Target="footer7.xml"/><Relationship Id="rId45" Type="http://schemas.openxmlformats.org/officeDocument/2006/relationships/hyperlink" Target="https://thediplomat.com/2023/02/argentinas-failed-china-policy/" TargetMode="External"/><Relationship Id="rId46" Type="http://schemas.openxmlformats.org/officeDocument/2006/relationships/hyperlink" Target="https://www.cbsnews.com/news/q-a-the-argentina-bond-default-explained/" TargetMode="External"/><Relationship Id="rId47" Type="http://schemas.openxmlformats.org/officeDocument/2006/relationships/footer" Target="footer8.xml"/><Relationship Id="rId48" Type="http://schemas.openxmlformats.org/officeDocument/2006/relationships/hyperlink" Target="http://www.imf.org/en/Publications/Search#sort%3D%40imfdate%20descending%26numberOfResul" TargetMode="External"/><Relationship Id="rId49" Type="http://schemas.openxmlformats.org/officeDocument/2006/relationships/hyperlink" Target="https://data.imf.org/?sk=4c514d48-b6ba-49ed-8ab9-52b0c1a0179b" TargetMode="External"/><Relationship Id="rId50" Type="http://schemas.openxmlformats.org/officeDocument/2006/relationships/hyperlink" Target="https://asia.nikkei.com/Politics/International-relations/Bangladesh-hits-back-after-China-envoy-warns-against-joining-Quad" TargetMode="External"/><Relationship Id="rId51" Type="http://schemas.openxmlformats.org/officeDocument/2006/relationships/hyperlink" Target="https://foreignpolicy.com/2020/10/09/china-belt-and-road-initiative-mess-not-master-plan/" TargetMode="External"/><Relationship Id="rId52" Type="http://schemas.openxmlformats.org/officeDocument/2006/relationships/footer" Target="footer9.xml"/><Relationship Id="rId53" Type="http://schemas.openxmlformats.org/officeDocument/2006/relationships/hyperlink" Target="https://www.brookings.edu/articles/the-death-of-president-michael-sata-and-issues-of-the-health-of-african-leaders/" TargetMode="External"/><Relationship Id="rId54" Type="http://schemas.openxmlformats.org/officeDocument/2006/relationships/hyperlink" Target="https://www.mofa.go.jp/files/100477791.pdf" TargetMode="External"/><Relationship Id="rId55" Type="http://schemas.openxmlformats.org/officeDocument/2006/relationships/hyperlink" Target="https://dialogochino.net/en/climate-energy/5888-argentina-confirms-santa-cruz-dam-projects/" TargetMode="External"/><Relationship Id="rId56" Type="http://schemas.openxmlformats.org/officeDocument/2006/relationships/hyperlink" Target="https://www.batimes.com.ar/news/economy/macri-extends-hand-to-china-as-trade-deficit-grows.phtml" TargetMode="External"/><Relationship Id="rId57" Type="http://schemas.openxmlformats.org/officeDocument/2006/relationships/hyperlink" Target="https://dialogochino.net/en/trade-investment/31387-new-argentina-president-looks-set-to-deepen-china-ties/" TargetMode="External"/><Relationship Id="rId58" Type="http://schemas.openxmlformats.org/officeDocument/2006/relationships/hyperlink" Target="https://www.foreignaffairs.com/articles/united-states/2017-10-10/trumps-trade-war-begins" TargetMode="External"/><Relationship Id="rId59" Type="http://schemas.openxmlformats.org/officeDocument/2006/relationships/hyperlink" Target="https://press.uchicago.edu/ucp/books/book/chicago/S/bo22657847.html" TargetMode="External"/><Relationship Id="rId60" Type="http://schemas.openxmlformats.org/officeDocument/2006/relationships/footer" Target="footer10.xml"/><Relationship Id="rId61" Type="http://schemas.openxmlformats.org/officeDocument/2006/relationships/hyperlink" Target="https://drive.google.com/file/d/1aSDEhq-ZGlUcX5QxWbb-0bAcAdSUXlKc/view" TargetMode="External"/><Relationship Id="rId62" Type="http://schemas.openxmlformats.org/officeDocument/2006/relationships/hyperlink" Target="https://www.reuters.com/article/zambia-opposition-idAFL5E7KG14Y20110916" TargetMode="External"/><Relationship Id="rId63" Type="http://schemas.openxmlformats.org/officeDocument/2006/relationships/hyperlink" Target="https://www.state.gov/briefings/department-press-briefing-may-24-2023/" TargetMode="External"/><Relationship Id="rId64" Type="http://schemas.openxmlformats.org/officeDocument/2006/relationships/hyperlink" Target="https://mofa.gov.bd/site/press_release/d8d7189a-7695-4ff5-9e2b-903fe0070ec9" TargetMode="External"/><Relationship Id="rId65" Type="http://schemas.openxmlformats.org/officeDocument/2006/relationships/hyperlink" Target="https://allafrica.com/stories/200608290697.html" TargetMode="External"/><Relationship Id="rId66" Type="http://schemas.openxmlformats.org/officeDocument/2006/relationships/hyperlink" Target="https://www.africa-confidential.com/article-preview/id/11858/Preparing_for_the_worst" TargetMode="External"/><Relationship Id="rId67" Type="http://schemas.openxmlformats.org/officeDocument/2006/relationships/hyperlink" Target="https://diggers.news/local/2019/07/03/chinas-22m-debt-cancellation-a-mockery-hh/" TargetMode="External"/><Relationship Id="rId68" Type="http://schemas.openxmlformats.org/officeDocument/2006/relationships/footer" Target="footer11.xml"/><Relationship Id="rId69" Type="http://schemas.openxmlformats.org/officeDocument/2006/relationships/hyperlink" Target="https://www.chathamhouse.org/2022/08/zambia-first-year-hichilema-foreign-policy" TargetMode="External"/><Relationship Id="rId70" Type="http://schemas.openxmlformats.org/officeDocument/2006/relationships/hyperlink" Target="https://www.reuters.com/article/us-usa-pompeo-ethiopia-idUSKBN20D1PB" TargetMode="External"/><Relationship Id="rId71" Type="http://schemas.openxmlformats.org/officeDocument/2006/relationships/hyperlink" Target="https://foreignpolicy.com/2017/01/24/china-made-mauricio-macri-a-deal-he-couldnt-refuse/" TargetMode="External"/><Relationship Id="rId72" Type="http://schemas.openxmlformats.org/officeDocument/2006/relationships/hyperlink" Target="https://www.reuters.com/world/asia-pacific/bangladesh-says-will-take-steps-address-any-interference-in-elections-2023-05-25/" TargetMode="External"/><Relationship Id="rId73" Type="http://schemas.openxmlformats.org/officeDocument/2006/relationships/hyperlink" Target="https://www.cambridge.org/core/elements/chinese-soft-power/4E9C9E445C5F8A9F81F5AAEEAD2DF21D" TargetMode="External"/><Relationship Id="rId74" Type="http://schemas.openxmlformats.org/officeDocument/2006/relationships/hyperlink" Target="https://rsf.org/en/index" TargetMode="External"/><Relationship Id="rId75" Type="http://schemas.openxmlformats.org/officeDocument/2006/relationships/hyperlink" Target="https://apnews.com/article/europe-china-asia-beijing-xi-jinping-df1ca5eebfd3b988813f22bba0b3a7f0" TargetMode="External"/><Relationship Id="rId76" Type="http://schemas.openxmlformats.org/officeDocument/2006/relationships/footer" Target="footer12.xml"/><Relationship Id="rId77" Type="http://schemas.openxmlformats.org/officeDocument/2006/relationships/hyperlink" Target="https://www.cgdev.org/publication/linking-us-foreign-aid-un-votes-what-are-implications" TargetMode="External"/><Relationship Id="rId78" Type="http://schemas.openxmlformats.org/officeDocument/2006/relationships/hyperlink" Target="https://cdn.ihsmarkit.com/www/pdf/0722/The-Future-of-Copper_Full-Report_14July2022.pdf" TargetMode="External"/><Relationship Id="rId79" Type="http://schemas.openxmlformats.org/officeDocument/2006/relationships/hyperlink" Target="https://www.nytimes.com/2021/06/12/world/europe/biden-china-g7.html" TargetMode="External"/><Relationship Id="rId80" Type="http://schemas.openxmlformats.org/officeDocument/2006/relationships/hyperlink" Target="https://www.nytimes.com/1981/07/12/weekinreview/argentina-and-soviet-are-no-longer-just-business-partners.html" TargetMode="External"/><Relationship Id="rId81" Type="http://schemas.openxmlformats.org/officeDocument/2006/relationships/hyperlink" Target="https://www.atlanticcouncil.org/blogs/new-atlanticist/imf-throws-argentina-a-57-billion-lifeline/" TargetMode="External"/><Relationship Id="rId82" Type="http://schemas.openxmlformats.org/officeDocument/2006/relationships/hyperlink" Target="https://www.africanews.com/2016/09/06/chinese-president-has-confidence-in-my-leadership-zambia-s-edgar-lungu/" TargetMode="External"/><Relationship Id="rId83" Type="http://schemas.openxmlformats.org/officeDocument/2006/relationships/hyperlink" Target="http://www.minesandcommunities.org/article.php?a=5019" TargetMode="External"/><Relationship Id="rId84" Type="http://schemas.openxmlformats.org/officeDocument/2006/relationships/hyperlink" Target="https://www.foreignaffairs.com/articles/china/2015-06-16/chinas-soft-power-push" TargetMode="External"/><Relationship Id="rId85" Type="http://schemas.openxmlformats.org/officeDocument/2006/relationships/hyperlink" Target="https://www.scmp.com/news/china/diplomacy/article/3231570/sudden-rise-argentinas-trump-javier-milei-puts-economic-ties-china-risk" TargetMode="External"/><Relationship Id="rId86" Type="http://schemas.openxmlformats.org/officeDocument/2006/relationships/footer" Target="footer13.xml"/><Relationship Id="rId87" Type="http://schemas.openxmlformats.org/officeDocument/2006/relationships/hyperlink" Target="https://www.thedialogue.org/blogs/2014/09/will-default-dampen-china-argentina-ties/" TargetMode="External"/><Relationship Id="rId88" Type="http://schemas.openxmlformats.org/officeDocument/2006/relationships/hyperlink" Target="https://zeenews.india.com/world/how-anti-china-movement-launched-by-late-zambian-president-michael-sata-is-influencing-zambian-elections-2337420.html" TargetMode="External"/><Relationship Id="rId89" Type="http://schemas.openxmlformats.org/officeDocument/2006/relationships/hyperlink" Target="https://docs.aiddata.org/reports/gf01/gf01-07/A-Reliable-Friend-and-Strategic-Partner-in-the-Indo-Pacific-Region-Japans-Strategic-Communications-and-Public-Diplomacy.html" TargetMode="External"/><Relationship Id="rId90" Type="http://schemas.openxmlformats.org/officeDocument/2006/relationships/hyperlink" Target="https://www.ft.com/content/6aaa091d-8031-493a-9655-9b16bc7aee35" TargetMode="External"/><Relationship Id="rId91" Type="http://schemas.openxmlformats.org/officeDocument/2006/relationships/hyperlink" Target="https://www.hsdl.org/?view&amp;did=791518" TargetMode="External"/><Relationship Id="rId92" Type="http://schemas.openxmlformats.org/officeDocument/2006/relationships/hyperlink" Target="https://sgp.fas.org/crs/row/R43816.pdf" TargetMode="External"/><Relationship Id="rId93" Type="http://schemas.openxmlformats.org/officeDocument/2006/relationships/footer" Target="footer14.xml"/><Relationship Id="rId94" Type="http://schemas.openxmlformats.org/officeDocument/2006/relationships/hyperlink" Target="https://www.economist.com/middle-east-and-africa/2018/09/13/zambia-slumps-towards-another-debt-crisis" TargetMode="External"/><Relationship Id="rId95" Type="http://schemas.openxmlformats.org/officeDocument/2006/relationships/hyperlink" Target="https://www.economist.com/leaders/2020/11/12/how-to-stop-zambia-from-turning-into-zimbabwe" TargetMode="External"/><Relationship Id="rId96" Type="http://schemas.openxmlformats.org/officeDocument/2006/relationships/hyperlink" Target="https://www.economist.com/the-americas/2023/03/07/argentina-is-wasting-the-vast-opportunities-china-offers-it" TargetMode="External"/><Relationship Id="rId97" Type="http://schemas.openxmlformats.org/officeDocument/2006/relationships/hyperlink" Target="https://www.economist.com/podcasts/2023/06/02/sheikh-hasinas-iron-grip-on-bangladesh-may-yet-strangle-its-laudable-progress" TargetMode="External"/><Relationship Id="rId98" Type="http://schemas.openxmlformats.org/officeDocument/2006/relationships/hyperlink" Target="http://www.atlas.cid.harvard.edu/" TargetMode="External"/><Relationship Id="rId99" Type="http://schemas.openxmlformats.org/officeDocument/2006/relationships/hyperlink" Target="https://www.whitehouse.gov/wp-content/uploads/2022/10/Biden-Harris-Administrations-National-Security-Strategy-10.2022.pdf" TargetMode="External"/><Relationship Id="rId100" Type="http://schemas.openxmlformats.org/officeDocument/2006/relationships/hyperlink" Target="https://www.whitehouse.gov/briefing-room/statements-releases/2023/03/31/fact-sheet-vice-president-harris-announces-over-7-billion-in-private-sector-and-u-s-government-commitments-to-promote-climate-resilience-adaptation-and-mitigation-across-africa/" TargetMode="External"/><Relationship Id="rId101" Type="http://schemas.openxmlformats.org/officeDocument/2006/relationships/hyperlink" Target="https://www.transparency.org/en/cpi/2021" TargetMode="External"/><Relationship Id="rId102" Type="http://schemas.openxmlformats.org/officeDocument/2006/relationships/hyperlink" Target="https://www.worldbank.org/en/news/opinion/2023/03/01/defying-the-odds-bangladesh-s-journey-of-transformation-and-resilience" TargetMode="External"/><Relationship Id="rId103" Type="http://schemas.openxmlformats.org/officeDocument/2006/relationships/hyperlink" Target="https://population.un.org/wpp/" TargetMode="External"/><Relationship Id="rId104" Type="http://schemas.openxmlformats.org/officeDocument/2006/relationships/footer" Target="footer15.xml"/><Relationship Id="rId105" Type="http://schemas.openxmlformats.org/officeDocument/2006/relationships/hyperlink" Target="https://www.everycrsreport.com/files/20080530_RL34522_27d61b3aea89509df1d24e4d57895904992d8120.pdf" TargetMode="External"/><Relationship Id="rId106" Type="http://schemas.openxmlformats.org/officeDocument/2006/relationships/hyperlink" Target="https://www.ft.com/content/5d347f88-c897-11dc-94a6-0000779fd2ac" TargetMode="External"/><Relationship Id="rId107" Type="http://schemas.openxmlformats.org/officeDocument/2006/relationships/hyperlink" Target="https://www.theguardian.com/world/2015/dec/01/argentina-president-cristina-fernandez-de-kirchner-patagonia-hydroelectric-dam-project" TargetMode="External"/><Relationship Id="rId108" Type="http://schemas.openxmlformats.org/officeDocument/2006/relationships/hyperlink" Target="https://cepr.org/voxeu/columns/chinese-development-finance-and-public-opinion" TargetMode="External"/><Relationship Id="rId109" Type="http://schemas.openxmlformats.org/officeDocument/2006/relationships/hyperlink" Target="https://thefinancialexpress.com.bd/views/views/bd-an-important-strategic-partner-of-china" TargetMode="External"/><Relationship Id="rId110" Type="http://schemas.openxmlformats.org/officeDocument/2006/relationships/hyperlink" Target="https://www.brookings.edu/articles/figure-of-the-week-african-countries-votes-on-the-un-resolution-condemning-russias-invasion-of-ukraine/" TargetMode="External"/><Relationship Id="rId111" Type="http://schemas.openxmlformats.org/officeDocument/2006/relationships/footer" Target="footer16.xml"/><Relationship Id="rId112" Type="http://schemas.openxmlformats.org/officeDocument/2006/relationships/hyperlink" Target="https://www.latimes.com/world-nation/story/2019-09-09/argentina-election-trump-right-wing-latin-america-support" TargetMode="External"/><Relationship Id="rId113" Type="http://schemas.openxmlformats.org/officeDocument/2006/relationships/hyperlink" Target="http://www.wsj.com/articles/SB10001424053111903392904576510271838147248" TargetMode="External"/><Relationship Id="rId114" Type="http://schemas.openxmlformats.org/officeDocument/2006/relationships/hyperlink" Target="https://databank.worldbank.org/source/world-development-indicators" TargetMode="External"/><Relationship Id="rId115"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Bradley C. Parks, Ammar A. Malik, Brooke Escobar, Sheng Zhang, Rory Fedorochko, Kyra Solomon, Fei Wang, Lydia Vlasto, Katherine Walsh, and Seth Goodman</dc:creator>
  <cp:keywords>China, official finance, sovereign debt, ESG, Argentina, Bangladesh, Zambia</cp:keywords>
  <dc:subject>Beijing's Bid to De-Risk Its Global Infrastructure Initiative</dc:subject>
  <dc:title>Belt and Road Reboot</dc:title>
  <dcterms:created xsi:type="dcterms:W3CDTF">2023-11-10T07:33:55Z</dcterms:created>
  <dcterms:modified xsi:type="dcterms:W3CDTF">2023-11-10T07:33:55Z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2023-11-05T00:00:00Z</vt:filetime>
  </property>
  <property fmtid="{D5CDD505-2E9C-101B-9397-08002B2CF9AE}" pid="3" name="LastSaved">
    <vt:filetime>2023-11-10T00:00:00Z</vt:filetime>
  </property>
  <property fmtid="{D5CDD505-2E9C-101B-9397-08002B2CF9AE}" pid="4" name="Producer">
    <vt:lpwstr>Skia/PDF m120 Google Docs Renderer</vt:lpwstr>
  </property>
</Properties>
</file>