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RANSA S.A.</w:t>
      </w:r>
    </w:p>
    <w:p>
      <w:pPr>
        <w:jc w:val="center"/>
      </w:pPr>
      <w:r>
        <w:rPr>
          <w:b/>
          <w:color w:val="2E74B5"/>
          <w:sz w:val="28"/>
        </w:rPr>
        <w:t>FleetMind AI — Sistema Inteligente de Gestión de Flotas</w:t>
      </w:r>
    </w:p>
    <w:p/>
    <w:p>
      <w:pPr>
        <w:jc w:val="center"/>
      </w:pPr>
      <w:r>
        <w:rPr>
          <w:b/>
          <w:color w:val="C5500C"/>
          <w:sz w:val="36"/>
        </w:rPr>
        <w:t>A.4.3 — Informe de Avance del Desarrollo</w:t>
      </w:r>
    </w:p>
    <w:p>
      <w:pPr>
        <w:jc w:val="center"/>
      </w:pPr>
      <w:r>
        <w:rPr>
          <w:i/>
          <w:color w:val="1F497D"/>
          <w:sz w:val="22"/>
        </w:rPr>
        <w:t>Análisis de Valor Ganado (EVM) — Semana 8</w:t>
      </w:r>
    </w:p>
    <w:p>
      <w:pPr>
        <w:jc w:val="center"/>
      </w:pPr>
      <w:r>
        <w:rPr>
          <w:color w:val="707070"/>
          <w:sz w:val="20"/>
        </w:rPr>
        <w:t>Sección A.4 — Documentos Técnicos Complementarios  |  Año 2026</w:t>
      </w:r>
    </w:p>
    <w:p>
      <w:r>
        <w:br w:type="page"/>
      </w:r>
    </w:p>
    <w:p>
      <w:pPr>
        <w:spacing w:before="280" w:after="120"/>
      </w:pPr>
      <w:r>
        <w:rPr>
          <w:b/>
          <w:color w:val="1F497D"/>
          <w:sz w:val="28"/>
        </w:rPr>
        <w:t>3. ANÁLISIS DE VALOR GANADO (EVM) — SEMANA 8</w:t>
      </w:r>
    </w:p>
    <w:p>
      <w:pPr>
        <w:spacing w:after="80"/>
      </w:pPr>
      <w:r>
        <w:rPr>
          <w:sz w:val="21"/>
        </w:rPr>
        <w:t>El presente informe refleja el estado técnico y financiero del proyecto FleetMind AI al término de la Semana 8 (Sprint 4 en curso). Se aplica la metodología de Earned Value Management (EVM / ANSI/EIA-748) para medir el desempeño de costo y cronograma de forma objetiva e independiente de las percepciones subjetivas del equipo.</w:t>
      </w:r>
    </w:p>
    <w:p>
      <w:pPr>
        <w:spacing w:before="200" w:after="80"/>
      </w:pPr>
      <w:r>
        <w:rPr>
          <w:b/>
          <w:color w:val="2E74B5"/>
          <w:sz w:val="24"/>
        </w:rPr>
        <w:t>3.1 Parámetros Base del EVM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Acrónimo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 (S/.)</w:t>
            </w:r>
          </w:p>
        </w:tc>
        <w:tc>
          <w:tcPr>
            <w:tcW w:type="dxa" w:w="3685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Presupuesto hasta la Conclusión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BAC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20,000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Presupuesto total aprobado del proyecto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Valor Planificado (Semana 8)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PV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10,000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Trabajo que debía completarse hasta S8 según línea base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Valor Ganado (Semana 8)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EV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8,000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Valor del trabajo realmente completado hasta S8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Costo Real (Semana 8)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AC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9,000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Costo real incurrido hasta S8 (horas + infraestructura)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3.2 Cálculo de Variaciones e Índices de Desempeño</w:t>
      </w:r>
    </w:p>
    <w:p>
      <w:pPr>
        <w:spacing w:before="160" w:after="60"/>
      </w:pPr>
      <w:r>
        <w:rPr>
          <w:b/>
          <w:color w:val="C5500C"/>
          <w:sz w:val="22"/>
        </w:rPr>
        <w:t>3.2.1 Variación de Costo (CV — Cost Variance)</w:t>
      </w:r>
    </w:p>
    <w:p>
      <w:pPr>
        <w:spacing w:after="80"/>
      </w:pPr>
      <w:r>
        <w:rPr>
          <w:sz w:val="21"/>
        </w:rPr>
        <w:t>Fórmula:   CV = EV − AC</w:t>
      </w:r>
    </w:p>
    <w:p>
      <w:pPr>
        <w:spacing w:after="80"/>
      </w:pPr>
      <w:r>
        <w:rPr>
          <w:sz w:val="21"/>
        </w:rPr>
        <w:t xml:space="preserve">           CV = S/. 8,000 − S/. 9,000 = S/. -1,000</w:t>
      </w:r>
    </w:p>
    <w:p>
      <w:pPr>
        <w:spacing w:after="80"/>
      </w:pPr>
      <w:r>
        <w:rPr>
          <w:sz w:val="21"/>
        </w:rPr>
        <w:t>Interpretación: CV = S/. -1,000 (NEGATIVO). El proyecto ha incurrido en S/. 1,000 de sobrecosto respecto al valor del trabajo efectivamente completado. Esto indica que se está gastando más de lo planificado por unidad de trabajo entregada, principalmente debido a horas adicionales invertidas en la integración con Firebase Firestore y la validación de esquemas Pydantic para la subcolección de componentes.</w:t>
      </w:r>
    </w:p>
    <w:p>
      <w:pPr>
        <w:spacing w:before="160" w:after="60"/>
      </w:pPr>
      <w:r>
        <w:rPr>
          <w:b/>
          <w:color w:val="C5500C"/>
          <w:sz w:val="22"/>
        </w:rPr>
        <w:t>3.2.2 Variación de Cronograma (SV — Schedule Variance)</w:t>
      </w:r>
    </w:p>
    <w:p>
      <w:pPr>
        <w:spacing w:after="80"/>
      </w:pPr>
      <w:r>
        <w:rPr>
          <w:sz w:val="21"/>
        </w:rPr>
        <w:t>Fórmula:   SV = EV − PV</w:t>
      </w:r>
    </w:p>
    <w:p>
      <w:pPr>
        <w:spacing w:after="80"/>
      </w:pPr>
      <w:r>
        <w:rPr>
          <w:sz w:val="21"/>
        </w:rPr>
        <w:t xml:space="preserve">           SV = S/. 8,000 − S/. 10,000 = S/. -2,000</w:t>
      </w:r>
    </w:p>
    <w:p>
      <w:pPr>
        <w:spacing w:after="80"/>
      </w:pPr>
      <w:r>
        <w:rPr>
          <w:sz w:val="21"/>
        </w:rPr>
        <w:t>Interpretación: SV = S/. -2,000 (NEGATIVO). El proyecto se encuentra retrasado respecto al cronograma planificado. Solo se ha completado el equivalente a S/. 8,000 de los S/. 10,000 de trabajo que deberían estar terminados en la Semana 8.</w:t>
      </w:r>
    </w:p>
    <w:p>
      <w:pPr>
        <w:spacing w:before="160" w:after="60"/>
      </w:pPr>
      <w:r>
        <w:rPr>
          <w:b/>
          <w:color w:val="C5500C"/>
          <w:sz w:val="22"/>
        </w:rPr>
        <w:t>3.2.3 Índice de Desempeño de Costo (CPI)</w:t>
      </w:r>
    </w:p>
    <w:p>
      <w:pPr>
        <w:spacing w:after="80"/>
      </w:pPr>
      <w:r>
        <w:rPr>
          <w:sz w:val="21"/>
        </w:rPr>
        <w:t>Fórmula:   CPI = EV / AC</w:t>
      </w:r>
    </w:p>
    <w:p>
      <w:pPr>
        <w:spacing w:after="80"/>
      </w:pPr>
      <w:r>
        <w:rPr>
          <w:sz w:val="21"/>
        </w:rPr>
        <w:t xml:space="preserve">           CPI = 8,000 / 9,000 = 0.89</w:t>
      </w:r>
    </w:p>
    <w:p>
      <w:pPr>
        <w:spacing w:after="80"/>
      </w:pPr>
      <w:r>
        <w:rPr>
          <w:sz w:val="21"/>
        </w:rPr>
        <w:t>Interpretación: CPI = 0.89 &lt; 1.0 → Por cada S/. 1.00 invertido, solo se genera S/. 0.89 de valor. El equipo de backend (Fabrizio Bartolo) consume más recursos de los presupuestados por endpoint completado. Acción correctiva: redistribución de carga de trabajo y revisión de estimaciones para Sprints 4–6.</w:t>
      </w:r>
    </w:p>
    <w:p>
      <w:pPr>
        <w:spacing w:before="160" w:after="60"/>
      </w:pPr>
      <w:r>
        <w:rPr>
          <w:b/>
          <w:color w:val="C5500C"/>
          <w:sz w:val="22"/>
        </w:rPr>
        <w:t>3.2.4 Índice de Desempeño de Cronograma (SPI)</w:t>
      </w:r>
    </w:p>
    <w:p>
      <w:pPr>
        <w:spacing w:after="80"/>
      </w:pPr>
      <w:r>
        <w:rPr>
          <w:sz w:val="21"/>
        </w:rPr>
        <w:t>Fórmula:   SPI = EV / PV</w:t>
      </w:r>
    </w:p>
    <w:p>
      <w:pPr>
        <w:spacing w:after="80"/>
      </w:pPr>
      <w:r>
        <w:rPr>
          <w:sz w:val="21"/>
        </w:rPr>
        <w:t xml:space="preserve">           SPI = 8,000 / 10,000 = 0.80</w:t>
      </w:r>
    </w:p>
    <w:p>
      <w:pPr>
        <w:spacing w:after="80"/>
      </w:pPr>
      <w:r>
        <w:rPr>
          <w:sz w:val="21"/>
        </w:rPr>
        <w:t>Interpretación: SPI = 0.80 &lt; 1.0 → El equipo avanza al 80% de la velocidad planificada. Es necesario incorporar horas adicionales o reducir el alcance de funcionalidades no críticas para recuperar el cronograma.</w:t>
      </w:r>
    </w:p>
    <w:p>
      <w:pPr>
        <w:spacing w:before="200" w:after="80"/>
      </w:pPr>
      <w:r>
        <w:rPr>
          <w:b/>
          <w:color w:val="2E74B5"/>
          <w:sz w:val="24"/>
        </w:rPr>
        <w:t>3.3 Estimaciones de Conclusión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 (S/.)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EAC — Estimación al Completar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BAC / CPI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20,000 / 0.89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22,500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ETC — Costo Restante Estimado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EAC − AC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22,500 − 9,000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13,500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VAC — Variación al Completar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BAC − EAC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20,000 − 22,500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S/. -2,500 ⚠</w:t>
            </w:r>
          </w:p>
        </w:tc>
      </w:tr>
      <w:tr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TCPI — Eficiencia Requerida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(BAC−EV)/(BAC−AC)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(12,000)/(11,000)</w:t>
            </w:r>
          </w:p>
        </w:tc>
        <w:tc>
          <w:tcPr>
            <w:tcW w:type="dxa" w:w="2280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1.091</w:t>
            </w:r>
          </w:p>
        </w:tc>
      </w:tr>
    </w:tbl>
    <w:p/>
    <w:p>
      <w:pPr>
        <w:spacing w:after="80"/>
      </w:pPr>
      <w:r>
        <w:rPr>
          <w:sz w:val="21"/>
        </w:rPr>
        <w:t>ALERTA: VAC = S/. -2,500 indica una sobreejecución proyectada de S/. 2,500 sobre el BAC. El TCPI = 1.091 &gt; 1.0 significa que el equipo debe ser un 9.1% más eficiente en el trabajo restante para recuperar el presupuesto, lo cual es técnicamente desafiante.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2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evm_curva_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3.1 — Curva S del Earned Value Management (EVM) — Semana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1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evm_ind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3.2 — Índices CPI, SPI y TCPI (Naranja=&lt;1.0 Crítico, Verde=&gt;1.0 Positivo)</w:t>
      </w:r>
    </w:p>
    <w:p>
      <w:pPr>
        <w:spacing w:before="200" w:after="80"/>
      </w:pPr>
      <w:r>
        <w:rPr>
          <w:b/>
          <w:color w:val="2E74B5"/>
          <w:sz w:val="24"/>
        </w:rPr>
        <w:t>3.4 Plan de Mitigación de Desviaciones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Desviación Identificada</w:t>
            </w:r>
          </w:p>
        </w:tc>
        <w:tc>
          <w:tcPr>
            <w:tcW w:type="dxa" w:w="6236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Acción Correctiva Propuesta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SV Negativo</w:t>
              <w:br/>
              <w:t>(Retraso cronograma)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Reducir deuda técnica en Sprint 4. Paralelizar endpoints de optimización de rutas con la integración OpenRouter para recuperar velocidad.</w:t>
            </w:r>
          </w:p>
        </w:tc>
      </w:tr>
      <w:tr>
        <w:tc>
          <w:tcPr>
            <w:tcW w:type="dxa" w:w="4561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CV Negativo</w:t>
              <w:br/>
              <w:t>(Sobrecosto)</w:t>
            </w:r>
          </w:p>
        </w:tc>
        <w:tc>
          <w:tcPr>
            <w:tcW w:type="dxa" w:w="4561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Revisión de estimaciones Sprint 4–6 con técnica de 3 puntos (PERT). Reducir horas de reuniones no técnicas.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CPI = 0.89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Implementar revisiones de código diarias (daily code review 15 min) para detectar retrabajo temprano antes de que consuma horas adicionales.</w:t>
            </w:r>
          </w:p>
        </w:tc>
      </w:tr>
      <w:tr>
        <w:tc>
          <w:tcPr>
            <w:tcW w:type="dxa" w:w="4561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TCPI = 1.09</w:t>
              <w:br/>
              <w:t>(Meta difícil)</w:t>
            </w:r>
          </w:p>
        </w:tc>
        <w:tc>
          <w:tcPr>
            <w:tcW w:type="dxa" w:w="4561"/>
            <w:shd w:val="clear" w:color="auto" w:fill="EBF3FB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Negociar con stakeholders la reducción del módulo de optimización de rutas avanzada al MVP, priorizando el diagnóstico IA de componentes.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