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6DDF" w14:textId="77777777" w:rsidR="001C5DE8" w:rsidRDefault="001C5DE8" w:rsidP="001C5DE8">
      <w:pPr>
        <w:tabs>
          <w:tab w:val="left" w:pos="3300"/>
        </w:tabs>
      </w:pPr>
      <w:r>
        <w:t xml:space="preserve">                      Análise casual de defeito visa identificar as causas dos defeitos para que ações possam ser tomadas e assim prevenir a sua ocorrência em iterações ou projetos futuros permitindo também a melhoria dos ativos de processo organizacional, desta forma, a análise causal de defeitos fornece uma oportunidade eficiente de melhoria de processos de softwares baseada em produto. Como consequência ajuda a atingir objetivos de qualidade e produtividade dos projetos.</w:t>
      </w:r>
    </w:p>
    <w:p w14:paraId="1CAB0291" w14:textId="77777777" w:rsidR="001C5DE8" w:rsidRDefault="001C5DE8" w:rsidP="001C5DE8">
      <w:pPr>
        <w:tabs>
          <w:tab w:val="left" w:pos="3300"/>
        </w:tabs>
      </w:pPr>
      <w:r>
        <w:t xml:space="preserve">                     O esforço para realizar análise causal é extremamente baixo e varia entre 0,5 e 1,5% do esforço total do desenvolvimento, já incluindo o esforço para implementar as oportunidades de melhoria identificadas. A redução média na taxa de defeitos, por outro lado, tem sido superior a 50%. Tendo em vista o impacto positivo da redução da taxa de defeitos em variáveis como esforço, custo e tempo, trata-se de um processo cuja implementação traz um alto retorno de investimento para a organização, sendo assim a implementação se trata de um investimento.</w:t>
      </w:r>
    </w:p>
    <w:p w14:paraId="678E4692" w14:textId="77777777" w:rsidR="001C5DE8" w:rsidRPr="00840151" w:rsidRDefault="001C5DE8" w:rsidP="001C5DE8">
      <w:pPr>
        <w:tabs>
          <w:tab w:val="left" w:pos="3300"/>
        </w:tabs>
      </w:pPr>
      <w:r>
        <w:t xml:space="preserve">                   Na prática podemos iniciar análise identificando erros sistemáticos, estes são aqueles que resultam na introdução de tipos de defeitos similares em diferentes ocasiões, usualmente erros sistemáticos que usualmente são relacionados a uma atividade específica ou parte de um produto. Vários fatores podem gerar erros sistemáticos e, portanto, tratar todos eles podem não ser economicamente viável, desta forma, esforço deve ser empregado a fim de encontrar as principais causas. Nesse passo, conhecer o contexto organizacional torna-se uma habilidade útil. </w:t>
      </w:r>
    </w:p>
    <w:p w14:paraId="5FCEDD46" w14:textId="77777777" w:rsidR="001C5DE8" w:rsidRDefault="001C5DE8"/>
    <w:sectPr w:rsidR="001C5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E8"/>
    <w:rsid w:val="001C5DE8"/>
    <w:rsid w:val="0068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32CDC"/>
  <w15:chartTrackingRefBased/>
  <w15:docId w15:val="{94AFC734-88D5-4098-823B-2C2DE2D1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70574F5963A0438B35E037C1A6C067" ma:contentTypeVersion="10" ma:contentTypeDescription="Crie um novo documento." ma:contentTypeScope="" ma:versionID="3081cdf72ddb0707c265a04f0a7e6233">
  <xsd:schema xmlns:xsd="http://www.w3.org/2001/XMLSchema" xmlns:xs="http://www.w3.org/2001/XMLSchema" xmlns:p="http://schemas.microsoft.com/office/2006/metadata/properties" xmlns:ns3="3af91aac-a0d9-4b08-bd70-393db851ca31" xmlns:ns4="14884c94-68ee-4b34-9b76-43b7a5019670" targetNamespace="http://schemas.microsoft.com/office/2006/metadata/properties" ma:root="true" ma:fieldsID="beee5e929cb082fde8d3d30a6d66d8c7" ns3:_="" ns4:_="">
    <xsd:import namespace="3af91aac-a0d9-4b08-bd70-393db851ca31"/>
    <xsd:import namespace="14884c94-68ee-4b34-9b76-43b7a50196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91aac-a0d9-4b08-bd70-393db851ca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4c94-68ee-4b34-9b76-43b7a50196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D791A3-0346-4235-8B63-99881FB922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91aac-a0d9-4b08-bd70-393db851ca31"/>
    <ds:schemaRef ds:uri="14884c94-68ee-4b34-9b76-43b7a5019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AAC5C-3295-408F-9CDC-F99D76CC2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27CFD0-FF5D-4557-838A-CB7FC4DDB0E3}">
  <ds:schemaRefs>
    <ds:schemaRef ds:uri="http://schemas.microsoft.com/office/2006/documentManagement/types"/>
    <ds:schemaRef ds:uri="http://purl.org/dc/terms/"/>
    <ds:schemaRef ds:uri="14884c94-68ee-4b34-9b76-43b7a5019670"/>
    <ds:schemaRef ds:uri="http://purl.org/dc/dcmitype/"/>
    <ds:schemaRef ds:uri="http://schemas.microsoft.com/office/infopath/2007/PartnerControls"/>
    <ds:schemaRef ds:uri="3af91aac-a0d9-4b08-bd70-393db851ca31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253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2</cp:revision>
  <dcterms:created xsi:type="dcterms:W3CDTF">2021-08-13T00:27:00Z</dcterms:created>
  <dcterms:modified xsi:type="dcterms:W3CDTF">2021-08-13T00:27:00Z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0x0101004370574F5963A0438B35E037C1A6C067</vt:lpwstr>
  </property>
</Properties>
</file>