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289DF" w14:textId="77777777" w:rsidR="00CF44C6" w:rsidRDefault="00CF44C6">
      <w:pPr>
        <w:spacing w:after="160"/>
        <w:jc w:val="center"/>
      </w:pPr>
    </w:p>
    <w:p w14:paraId="244FDB3F" w14:textId="77777777" w:rsidR="00CF44C6" w:rsidRDefault="00CF44C6">
      <w:pPr>
        <w:spacing w:after="160"/>
        <w:jc w:val="center"/>
      </w:pPr>
    </w:p>
    <w:p w14:paraId="269AD24F" w14:textId="77777777" w:rsidR="00CF44C6" w:rsidRDefault="001175A9">
      <w:pPr>
        <w:spacing w:after="160"/>
        <w:jc w:val="center"/>
      </w:pPr>
      <w:r>
        <w:rPr>
          <w:b/>
          <w:bCs/>
          <w:sz w:val="24"/>
          <w:szCs w:val="24"/>
        </w:rPr>
        <w:t>UNIVERSIDADE VIRTUAL DO ESTADO DE SÃO PAULO</w:t>
      </w:r>
    </w:p>
    <w:p w14:paraId="1C82F30C" w14:textId="77777777" w:rsidR="00CF44C6" w:rsidRDefault="00CF44C6">
      <w:pPr>
        <w:spacing w:after="160"/>
        <w:jc w:val="center"/>
      </w:pPr>
    </w:p>
    <w:p w14:paraId="66B2DEBC" w14:textId="77777777" w:rsidR="00CF44C6" w:rsidRDefault="00CF44C6">
      <w:pPr>
        <w:spacing w:after="160"/>
        <w:jc w:val="center"/>
      </w:pPr>
    </w:p>
    <w:p w14:paraId="7717C828" w14:textId="77777777" w:rsidR="00CF44C6" w:rsidRDefault="001175A9">
      <w:pPr>
        <w:spacing w:after="160"/>
        <w:jc w:val="center"/>
      </w:pPr>
      <w:r>
        <w:rPr>
          <w:sz w:val="22"/>
          <w:szCs w:val="22"/>
        </w:rPr>
        <w:t>Anderson Gregatti Guimarães</w:t>
      </w:r>
    </w:p>
    <w:p w14:paraId="66669C04" w14:textId="77777777" w:rsidR="00CF44C6" w:rsidRDefault="001175A9">
      <w:pPr>
        <w:spacing w:after="160"/>
        <w:jc w:val="center"/>
      </w:pPr>
      <w:r>
        <w:rPr>
          <w:sz w:val="22"/>
          <w:szCs w:val="22"/>
        </w:rPr>
        <w:t>Debora Aparecida Cruz da Silva</w:t>
      </w:r>
    </w:p>
    <w:p w14:paraId="097C3E77" w14:textId="77777777" w:rsidR="00CF44C6" w:rsidRDefault="001175A9">
      <w:pPr>
        <w:spacing w:after="160"/>
        <w:jc w:val="center"/>
      </w:pPr>
      <w:r>
        <w:rPr>
          <w:sz w:val="22"/>
          <w:szCs w:val="22"/>
        </w:rPr>
        <w:t xml:space="preserve">Fabricio </w:t>
      </w:r>
      <w:proofErr w:type="spellStart"/>
      <w:r>
        <w:rPr>
          <w:sz w:val="22"/>
          <w:szCs w:val="22"/>
        </w:rPr>
        <w:t>Antonio</w:t>
      </w:r>
      <w:proofErr w:type="spellEnd"/>
      <w:r>
        <w:rPr>
          <w:sz w:val="22"/>
          <w:szCs w:val="22"/>
        </w:rPr>
        <w:t xml:space="preserve"> de Souza</w:t>
      </w:r>
    </w:p>
    <w:p w14:paraId="7E751C1D" w14:textId="77777777" w:rsidR="00CF44C6" w:rsidRDefault="001175A9">
      <w:pPr>
        <w:spacing w:after="160"/>
        <w:jc w:val="center"/>
      </w:pPr>
      <w:r>
        <w:rPr>
          <w:sz w:val="22"/>
          <w:szCs w:val="22"/>
        </w:rPr>
        <w:t xml:space="preserve">Marcela Caroline </w:t>
      </w:r>
      <w:proofErr w:type="spellStart"/>
      <w:r>
        <w:rPr>
          <w:sz w:val="22"/>
          <w:szCs w:val="22"/>
        </w:rPr>
        <w:t>Targino</w:t>
      </w:r>
      <w:proofErr w:type="spellEnd"/>
      <w:r>
        <w:rPr>
          <w:sz w:val="22"/>
          <w:szCs w:val="22"/>
        </w:rPr>
        <w:t xml:space="preserve"> de Oliveira</w:t>
      </w:r>
    </w:p>
    <w:p w14:paraId="6DC49046" w14:textId="77777777" w:rsidR="00CF44C6" w:rsidRDefault="001175A9">
      <w:pPr>
        <w:spacing w:after="160"/>
        <w:jc w:val="center"/>
      </w:pPr>
      <w:r>
        <w:rPr>
          <w:sz w:val="22"/>
          <w:szCs w:val="22"/>
        </w:rPr>
        <w:t xml:space="preserve">Maria Luiza Ribeiro de </w:t>
      </w:r>
      <w:proofErr w:type="spellStart"/>
      <w:r>
        <w:rPr>
          <w:sz w:val="22"/>
          <w:szCs w:val="22"/>
        </w:rPr>
        <w:t>Araujo</w:t>
      </w:r>
      <w:proofErr w:type="spellEnd"/>
    </w:p>
    <w:p w14:paraId="28DFC47E" w14:textId="77777777" w:rsidR="00CF44C6" w:rsidRDefault="001175A9">
      <w:pPr>
        <w:spacing w:after="160"/>
        <w:jc w:val="center"/>
      </w:pPr>
      <w:r>
        <w:rPr>
          <w:sz w:val="22"/>
          <w:szCs w:val="22"/>
        </w:rPr>
        <w:t>Nicholas Alexandre</w:t>
      </w:r>
    </w:p>
    <w:p w14:paraId="2B81E161" w14:textId="77777777" w:rsidR="00CF44C6" w:rsidRDefault="001175A9">
      <w:pPr>
        <w:spacing w:after="160"/>
        <w:jc w:val="center"/>
      </w:pPr>
      <w:r>
        <w:rPr>
          <w:sz w:val="22"/>
          <w:szCs w:val="22"/>
        </w:rPr>
        <w:t>Paulo Henrique de Melo Freire</w:t>
      </w:r>
    </w:p>
    <w:p w14:paraId="30B00448" w14:textId="77777777" w:rsidR="00CF44C6" w:rsidRDefault="001175A9">
      <w:pPr>
        <w:spacing w:after="160"/>
        <w:jc w:val="center"/>
      </w:pPr>
      <w:r>
        <w:rPr>
          <w:sz w:val="22"/>
          <w:szCs w:val="22"/>
        </w:rPr>
        <w:t xml:space="preserve">Rafael </w:t>
      </w:r>
      <w:proofErr w:type="spellStart"/>
      <w:r>
        <w:rPr>
          <w:sz w:val="22"/>
          <w:szCs w:val="22"/>
        </w:rPr>
        <w:t>Massayoshi</w:t>
      </w:r>
      <w:proofErr w:type="spellEnd"/>
      <w:r>
        <w:rPr>
          <w:sz w:val="22"/>
          <w:szCs w:val="22"/>
        </w:rPr>
        <w:t xml:space="preserve"> </w:t>
      </w:r>
      <w:proofErr w:type="spellStart"/>
      <w:r>
        <w:rPr>
          <w:sz w:val="22"/>
          <w:szCs w:val="22"/>
        </w:rPr>
        <w:t>Itami</w:t>
      </w:r>
      <w:proofErr w:type="spellEnd"/>
    </w:p>
    <w:p w14:paraId="6BA100EA" w14:textId="77777777" w:rsidR="00CF44C6" w:rsidRDefault="00CF44C6">
      <w:pPr>
        <w:spacing w:after="160"/>
        <w:jc w:val="center"/>
      </w:pPr>
    </w:p>
    <w:p w14:paraId="1AAD0B25" w14:textId="77777777" w:rsidR="00CF44C6" w:rsidRDefault="00CF44C6">
      <w:pPr>
        <w:spacing w:after="160"/>
        <w:jc w:val="center"/>
      </w:pPr>
    </w:p>
    <w:p w14:paraId="7B9140E9" w14:textId="018ED094" w:rsidR="00CF44C6" w:rsidRDefault="0075052A">
      <w:pPr>
        <w:spacing w:after="160"/>
        <w:jc w:val="center"/>
      </w:pPr>
      <w:r>
        <w:rPr>
          <w:b/>
          <w:bCs/>
          <w:sz w:val="32"/>
          <w:szCs w:val="32"/>
        </w:rPr>
        <w:t>Abandono</w:t>
      </w:r>
      <w:r w:rsidR="001175A9">
        <w:rPr>
          <w:b/>
          <w:bCs/>
          <w:sz w:val="32"/>
          <w:szCs w:val="32"/>
        </w:rPr>
        <w:t xml:space="preserve"> Escolar</w:t>
      </w:r>
    </w:p>
    <w:p w14:paraId="0E742CE0" w14:textId="77777777" w:rsidR="00CF44C6" w:rsidRDefault="001175A9">
      <w:pPr>
        <w:spacing w:after="160"/>
        <w:jc w:val="center"/>
      </w:pPr>
      <w:r>
        <w:rPr>
          <w:i/>
          <w:iCs/>
          <w:sz w:val="24"/>
          <w:szCs w:val="24"/>
        </w:rPr>
        <w:t>Um Estudo de Caso na Rede Municipal de Cubatão-SP</w:t>
      </w:r>
    </w:p>
    <w:p w14:paraId="19EA352A" w14:textId="77777777" w:rsidR="00CF44C6" w:rsidRDefault="00CF44C6">
      <w:pPr>
        <w:spacing w:after="160"/>
        <w:jc w:val="center"/>
      </w:pPr>
    </w:p>
    <w:p w14:paraId="4906510B" w14:textId="77777777" w:rsidR="00CF44C6" w:rsidRDefault="00CF44C6">
      <w:pPr>
        <w:spacing w:after="160"/>
        <w:jc w:val="center"/>
      </w:pPr>
    </w:p>
    <w:p w14:paraId="125FE319" w14:textId="77777777" w:rsidR="00CF44C6" w:rsidRDefault="001175A9">
      <w:pPr>
        <w:spacing w:after="160"/>
        <w:jc w:val="center"/>
      </w:pPr>
      <w:r>
        <w:rPr>
          <w:i/>
          <w:iCs/>
          <w:color w:val="999999"/>
        </w:rPr>
        <w:t>[A PREENCHER: link do vídeo de apresentação do Projeto Integrador]</w:t>
      </w:r>
    </w:p>
    <w:p w14:paraId="0397F03B" w14:textId="77777777" w:rsidR="00CF44C6" w:rsidRDefault="00CF44C6">
      <w:pPr>
        <w:spacing w:after="160"/>
        <w:jc w:val="center"/>
      </w:pPr>
    </w:p>
    <w:p w14:paraId="76E7B91C" w14:textId="77777777" w:rsidR="00CF44C6" w:rsidRDefault="00CF44C6">
      <w:pPr>
        <w:spacing w:after="160"/>
        <w:jc w:val="center"/>
      </w:pPr>
    </w:p>
    <w:p w14:paraId="32B5516C" w14:textId="77777777" w:rsidR="00CF44C6" w:rsidRDefault="001175A9">
      <w:pPr>
        <w:spacing w:after="160"/>
        <w:jc w:val="center"/>
      </w:pPr>
      <w:r>
        <w:rPr>
          <w:sz w:val="22"/>
          <w:szCs w:val="22"/>
        </w:rPr>
        <w:t>São José dos Campos - SP</w:t>
      </w:r>
    </w:p>
    <w:p w14:paraId="71016596" w14:textId="77777777" w:rsidR="00CF44C6" w:rsidRDefault="001175A9">
      <w:pPr>
        <w:spacing w:after="160"/>
        <w:jc w:val="center"/>
      </w:pPr>
      <w:r>
        <w:rPr>
          <w:sz w:val="22"/>
          <w:szCs w:val="22"/>
        </w:rPr>
        <w:t>2026</w:t>
      </w:r>
    </w:p>
    <w:p w14:paraId="5DA32506" w14:textId="77777777" w:rsidR="00CF44C6" w:rsidRDefault="001175A9">
      <w:r>
        <w:br w:type="page"/>
      </w:r>
    </w:p>
    <w:p w14:paraId="56D048FF" w14:textId="77777777" w:rsidR="00CF44C6" w:rsidRDefault="00CF44C6">
      <w:pPr>
        <w:spacing w:after="160"/>
        <w:jc w:val="center"/>
      </w:pPr>
    </w:p>
    <w:p w14:paraId="0F8D351B" w14:textId="77777777" w:rsidR="00CF44C6" w:rsidRDefault="001175A9">
      <w:pPr>
        <w:spacing w:after="160"/>
        <w:jc w:val="center"/>
      </w:pPr>
      <w:r>
        <w:rPr>
          <w:b/>
          <w:bCs/>
          <w:sz w:val="24"/>
          <w:szCs w:val="24"/>
        </w:rPr>
        <w:t xml:space="preserve">UNIVERSIDADE VIRTUAL DO ESTADO </w:t>
      </w:r>
      <w:r>
        <w:rPr>
          <w:b/>
          <w:bCs/>
          <w:sz w:val="24"/>
          <w:szCs w:val="24"/>
        </w:rPr>
        <w:t>DE SÃO PAULO</w:t>
      </w:r>
    </w:p>
    <w:p w14:paraId="373B17D0" w14:textId="77777777" w:rsidR="00CF44C6" w:rsidRDefault="00CF44C6">
      <w:pPr>
        <w:spacing w:after="160"/>
        <w:jc w:val="center"/>
      </w:pPr>
    </w:p>
    <w:p w14:paraId="710D5995" w14:textId="77777777" w:rsidR="00CF44C6" w:rsidRDefault="00CF44C6">
      <w:pPr>
        <w:spacing w:after="160"/>
        <w:jc w:val="center"/>
      </w:pPr>
    </w:p>
    <w:p w14:paraId="28328CDC" w14:textId="58B4B2CE" w:rsidR="00CF44C6" w:rsidRDefault="001175A9">
      <w:pPr>
        <w:spacing w:after="160"/>
        <w:jc w:val="center"/>
      </w:pPr>
      <w:r>
        <w:rPr>
          <w:b/>
          <w:bCs/>
          <w:sz w:val="28"/>
          <w:szCs w:val="28"/>
        </w:rPr>
        <w:t>Abandono</w:t>
      </w:r>
      <w:r>
        <w:rPr>
          <w:b/>
          <w:bCs/>
          <w:sz w:val="28"/>
          <w:szCs w:val="28"/>
        </w:rPr>
        <w:t xml:space="preserve"> Escolar</w:t>
      </w:r>
    </w:p>
    <w:p w14:paraId="3652A4C5" w14:textId="77777777" w:rsidR="00CF44C6" w:rsidRDefault="001175A9">
      <w:pPr>
        <w:spacing w:after="160"/>
        <w:jc w:val="center"/>
      </w:pPr>
      <w:r>
        <w:rPr>
          <w:i/>
          <w:iCs/>
          <w:sz w:val="22"/>
          <w:szCs w:val="22"/>
        </w:rPr>
        <w:t>Um Estudo de Caso na Rede Municipal de Cubatão-SP</w:t>
      </w:r>
    </w:p>
    <w:p w14:paraId="1B87F309" w14:textId="77777777" w:rsidR="00CF44C6" w:rsidRDefault="00CF44C6">
      <w:pPr>
        <w:spacing w:after="160"/>
        <w:jc w:val="center"/>
      </w:pPr>
    </w:p>
    <w:p w14:paraId="49834F19" w14:textId="77777777" w:rsidR="00CF44C6" w:rsidRDefault="00CF44C6">
      <w:pPr>
        <w:spacing w:after="160"/>
        <w:jc w:val="center"/>
      </w:pPr>
    </w:p>
    <w:p w14:paraId="4D7E6014" w14:textId="77777777" w:rsidR="00CF44C6" w:rsidRDefault="001175A9">
      <w:pPr>
        <w:spacing w:after="400"/>
        <w:jc w:val="center"/>
      </w:pPr>
      <w:r>
        <w:rPr>
          <w:sz w:val="22"/>
          <w:szCs w:val="22"/>
        </w:rPr>
        <w:t>Relatório Técnico-Científico apresentado na disciplina de Projeto Integrador para o curso de [A PREENCHER: nome do curso] da Universidade Virtual do Estado de São Paulo (UNIVESP).</w:t>
      </w:r>
    </w:p>
    <w:p w14:paraId="0438AB9F" w14:textId="77777777" w:rsidR="00CF44C6" w:rsidRDefault="00CF44C6">
      <w:pPr>
        <w:spacing w:after="160"/>
        <w:jc w:val="center"/>
      </w:pPr>
    </w:p>
    <w:p w14:paraId="0D1CA9C3" w14:textId="77777777" w:rsidR="00CF44C6" w:rsidRDefault="00CF44C6">
      <w:pPr>
        <w:spacing w:after="160"/>
        <w:jc w:val="center"/>
      </w:pPr>
    </w:p>
    <w:p w14:paraId="1FA95DC2" w14:textId="77777777" w:rsidR="00CF44C6" w:rsidRDefault="001175A9">
      <w:pPr>
        <w:spacing w:after="160"/>
        <w:jc w:val="center"/>
      </w:pPr>
      <w:r>
        <w:rPr>
          <w:sz w:val="22"/>
          <w:szCs w:val="22"/>
        </w:rPr>
        <w:t>São José dos Campos - SP</w:t>
      </w:r>
    </w:p>
    <w:p w14:paraId="3F7E8CA1" w14:textId="77777777" w:rsidR="00CF44C6" w:rsidRDefault="001175A9">
      <w:pPr>
        <w:spacing w:after="160"/>
        <w:jc w:val="center"/>
      </w:pPr>
      <w:r>
        <w:rPr>
          <w:sz w:val="22"/>
          <w:szCs w:val="22"/>
        </w:rPr>
        <w:t>2026</w:t>
      </w:r>
    </w:p>
    <w:p w14:paraId="74E5DC52" w14:textId="77777777" w:rsidR="00CF44C6" w:rsidRDefault="001175A9">
      <w:r>
        <w:br w:type="page"/>
      </w:r>
    </w:p>
    <w:p w14:paraId="31421BD8" w14:textId="77777777" w:rsidR="00CF44C6" w:rsidRDefault="001175A9">
      <w:pPr>
        <w:pStyle w:val="Ttulo1"/>
        <w:spacing w:before="360" w:after="160"/>
      </w:pPr>
      <w:r>
        <w:lastRenderedPageBreak/>
        <w:t>IDENTIFICAÇÃO DOS PARTICIPANTES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000"/>
      </w:tblGrid>
      <w:tr w:rsidR="00CF44C6" w14:paraId="4C843694" w14:textId="77777777">
        <w:tblPrEx>
          <w:tblCellMar>
            <w:top w:w="0" w:type="dxa"/>
            <w:bottom w:w="0" w:type="dxa"/>
          </w:tblCellMar>
        </w:tblPrEx>
        <w:tc>
          <w:tcPr>
            <w:tcW w:w="6500" w:type="dxa"/>
            <w:shd w:val="clear" w:color="234F4B" w:fill="234F4B"/>
            <w:vAlign w:val="center"/>
          </w:tcPr>
          <w:p w14:paraId="5032F03B" w14:textId="77777777" w:rsidR="00CF44C6" w:rsidRDefault="001175A9">
            <w:r>
              <w:rPr>
                <w:b/>
                <w:bCs/>
                <w:color w:val="FFFFFF"/>
              </w:rPr>
              <w:t>Nome</w:t>
            </w:r>
          </w:p>
        </w:tc>
        <w:tc>
          <w:tcPr>
            <w:tcW w:w="2000" w:type="dxa"/>
            <w:shd w:val="clear" w:color="234F4B" w:fill="234F4B"/>
            <w:vAlign w:val="center"/>
          </w:tcPr>
          <w:p w14:paraId="4D36DB34" w14:textId="77777777" w:rsidR="00CF44C6" w:rsidRDefault="001175A9">
            <w:r>
              <w:rPr>
                <w:b/>
                <w:bCs/>
                <w:color w:val="FFFFFF"/>
              </w:rPr>
              <w:t>RA</w:t>
            </w:r>
          </w:p>
        </w:tc>
      </w:tr>
      <w:tr w:rsidR="00CF44C6" w14:paraId="01A13DF6" w14:textId="77777777">
        <w:tblPrEx>
          <w:tblCellMar>
            <w:top w:w="0" w:type="dxa"/>
            <w:bottom w:w="0" w:type="dxa"/>
          </w:tblCellMar>
        </w:tblPrEx>
        <w:tc>
          <w:tcPr>
            <w:tcW w:w="6500" w:type="dxa"/>
            <w:vAlign w:val="center"/>
          </w:tcPr>
          <w:p w14:paraId="072E99B2" w14:textId="77777777" w:rsidR="00CF44C6" w:rsidRDefault="001175A9">
            <w:r>
              <w:rPr>
                <w:color w:val="000000"/>
              </w:rPr>
              <w:t>Anderson Gregatti Guimarães</w:t>
            </w:r>
          </w:p>
        </w:tc>
        <w:tc>
          <w:tcPr>
            <w:tcW w:w="2000" w:type="dxa"/>
            <w:vAlign w:val="center"/>
          </w:tcPr>
          <w:p w14:paraId="21CAF18C" w14:textId="77777777" w:rsidR="00CF44C6" w:rsidRDefault="001175A9">
            <w:r>
              <w:rPr>
                <w:color w:val="000000"/>
              </w:rPr>
              <w:t>2212835</w:t>
            </w:r>
          </w:p>
        </w:tc>
      </w:tr>
      <w:tr w:rsidR="00CF44C6" w14:paraId="37FF96E1" w14:textId="77777777">
        <w:tblPrEx>
          <w:tblCellMar>
            <w:top w:w="0" w:type="dxa"/>
            <w:bottom w:w="0" w:type="dxa"/>
          </w:tblCellMar>
        </w:tblPrEx>
        <w:tc>
          <w:tcPr>
            <w:tcW w:w="6500" w:type="dxa"/>
            <w:vAlign w:val="center"/>
          </w:tcPr>
          <w:p w14:paraId="21D2BF64" w14:textId="77777777" w:rsidR="00CF44C6" w:rsidRDefault="001175A9">
            <w:r>
              <w:rPr>
                <w:color w:val="000000"/>
              </w:rPr>
              <w:t>Debora Aparecida Cruz da Silva</w:t>
            </w:r>
          </w:p>
        </w:tc>
        <w:tc>
          <w:tcPr>
            <w:tcW w:w="2000" w:type="dxa"/>
            <w:vAlign w:val="center"/>
          </w:tcPr>
          <w:p w14:paraId="2D051B93" w14:textId="77777777" w:rsidR="00CF44C6" w:rsidRDefault="001175A9">
            <w:r>
              <w:rPr>
                <w:color w:val="000000"/>
              </w:rPr>
              <w:t>2217614</w:t>
            </w:r>
          </w:p>
        </w:tc>
      </w:tr>
      <w:tr w:rsidR="00CF44C6" w14:paraId="3E8CA03D" w14:textId="77777777">
        <w:tblPrEx>
          <w:tblCellMar>
            <w:top w:w="0" w:type="dxa"/>
            <w:bottom w:w="0" w:type="dxa"/>
          </w:tblCellMar>
        </w:tblPrEx>
        <w:tc>
          <w:tcPr>
            <w:tcW w:w="6500" w:type="dxa"/>
            <w:vAlign w:val="center"/>
          </w:tcPr>
          <w:p w14:paraId="634C07F8" w14:textId="77777777" w:rsidR="00CF44C6" w:rsidRDefault="001175A9">
            <w:r>
              <w:rPr>
                <w:color w:val="000000"/>
              </w:rPr>
              <w:t xml:space="preserve">Fabricio </w:t>
            </w:r>
            <w:proofErr w:type="spellStart"/>
            <w:r>
              <w:rPr>
                <w:color w:val="000000"/>
              </w:rPr>
              <w:t>Antonio</w:t>
            </w:r>
            <w:proofErr w:type="spellEnd"/>
            <w:r>
              <w:rPr>
                <w:color w:val="000000"/>
              </w:rPr>
              <w:t xml:space="preserve"> de Souza</w:t>
            </w:r>
          </w:p>
        </w:tc>
        <w:tc>
          <w:tcPr>
            <w:tcW w:w="2000" w:type="dxa"/>
            <w:vAlign w:val="center"/>
          </w:tcPr>
          <w:p w14:paraId="76DAAF86" w14:textId="77777777" w:rsidR="00CF44C6" w:rsidRDefault="001175A9">
            <w:r>
              <w:rPr>
                <w:color w:val="000000"/>
              </w:rPr>
              <w:t>2002383</w:t>
            </w:r>
          </w:p>
        </w:tc>
      </w:tr>
      <w:tr w:rsidR="00CF44C6" w14:paraId="0739883A" w14:textId="77777777">
        <w:tblPrEx>
          <w:tblCellMar>
            <w:top w:w="0" w:type="dxa"/>
            <w:bottom w:w="0" w:type="dxa"/>
          </w:tblCellMar>
        </w:tblPrEx>
        <w:tc>
          <w:tcPr>
            <w:tcW w:w="6500" w:type="dxa"/>
            <w:vAlign w:val="center"/>
          </w:tcPr>
          <w:p w14:paraId="33EC280A" w14:textId="77777777" w:rsidR="00CF44C6" w:rsidRDefault="001175A9">
            <w:r>
              <w:rPr>
                <w:color w:val="000000"/>
              </w:rPr>
              <w:t xml:space="preserve">Marcela Caroline </w:t>
            </w:r>
            <w:proofErr w:type="spellStart"/>
            <w:r>
              <w:rPr>
                <w:color w:val="000000"/>
              </w:rPr>
              <w:t>Targino</w:t>
            </w:r>
            <w:proofErr w:type="spellEnd"/>
            <w:r>
              <w:rPr>
                <w:color w:val="000000"/>
              </w:rPr>
              <w:t xml:space="preserve"> de Oliveira</w:t>
            </w:r>
          </w:p>
        </w:tc>
        <w:tc>
          <w:tcPr>
            <w:tcW w:w="2000" w:type="dxa"/>
            <w:vAlign w:val="center"/>
          </w:tcPr>
          <w:p w14:paraId="05C8E659" w14:textId="77777777" w:rsidR="00CF44C6" w:rsidRDefault="001175A9">
            <w:r>
              <w:rPr>
                <w:color w:val="000000"/>
              </w:rPr>
              <w:t>2212813</w:t>
            </w:r>
          </w:p>
        </w:tc>
      </w:tr>
      <w:tr w:rsidR="00CF44C6" w14:paraId="1E82C078" w14:textId="77777777">
        <w:tblPrEx>
          <w:tblCellMar>
            <w:top w:w="0" w:type="dxa"/>
            <w:bottom w:w="0" w:type="dxa"/>
          </w:tblCellMar>
        </w:tblPrEx>
        <w:tc>
          <w:tcPr>
            <w:tcW w:w="6500" w:type="dxa"/>
            <w:vAlign w:val="center"/>
          </w:tcPr>
          <w:p w14:paraId="452BCCC5" w14:textId="77777777" w:rsidR="00CF44C6" w:rsidRDefault="001175A9">
            <w:r>
              <w:rPr>
                <w:color w:val="000000"/>
              </w:rPr>
              <w:t xml:space="preserve">Maria Luiza Ribeiro de </w:t>
            </w:r>
            <w:proofErr w:type="spellStart"/>
            <w:r>
              <w:rPr>
                <w:color w:val="000000"/>
              </w:rPr>
              <w:t>Araujo</w:t>
            </w:r>
            <w:proofErr w:type="spellEnd"/>
          </w:p>
        </w:tc>
        <w:tc>
          <w:tcPr>
            <w:tcW w:w="2000" w:type="dxa"/>
            <w:vAlign w:val="center"/>
          </w:tcPr>
          <w:p w14:paraId="3C5B8825" w14:textId="77777777" w:rsidR="00CF44C6" w:rsidRDefault="001175A9">
            <w:r>
              <w:rPr>
                <w:color w:val="000000"/>
              </w:rPr>
              <w:t>23219775</w:t>
            </w:r>
          </w:p>
        </w:tc>
      </w:tr>
      <w:tr w:rsidR="00CF44C6" w14:paraId="7D79EB54" w14:textId="77777777">
        <w:tblPrEx>
          <w:tblCellMar>
            <w:top w:w="0" w:type="dxa"/>
            <w:bottom w:w="0" w:type="dxa"/>
          </w:tblCellMar>
        </w:tblPrEx>
        <w:tc>
          <w:tcPr>
            <w:tcW w:w="6500" w:type="dxa"/>
            <w:vAlign w:val="center"/>
          </w:tcPr>
          <w:p w14:paraId="191E8AF2" w14:textId="77777777" w:rsidR="00CF44C6" w:rsidRDefault="001175A9">
            <w:r>
              <w:rPr>
                <w:color w:val="000000"/>
              </w:rPr>
              <w:t>Nicholas Alexandre</w:t>
            </w:r>
          </w:p>
        </w:tc>
        <w:tc>
          <w:tcPr>
            <w:tcW w:w="2000" w:type="dxa"/>
            <w:vAlign w:val="center"/>
          </w:tcPr>
          <w:p w14:paraId="43C5271A" w14:textId="77777777" w:rsidR="00CF44C6" w:rsidRDefault="001175A9">
            <w:r>
              <w:rPr>
                <w:color w:val="000000"/>
              </w:rPr>
              <w:t>2100534</w:t>
            </w:r>
          </w:p>
        </w:tc>
      </w:tr>
      <w:tr w:rsidR="00CF44C6" w14:paraId="3CEF39DD" w14:textId="77777777">
        <w:tblPrEx>
          <w:tblCellMar>
            <w:top w:w="0" w:type="dxa"/>
            <w:bottom w:w="0" w:type="dxa"/>
          </w:tblCellMar>
        </w:tblPrEx>
        <w:tc>
          <w:tcPr>
            <w:tcW w:w="6500" w:type="dxa"/>
            <w:vAlign w:val="center"/>
          </w:tcPr>
          <w:p w14:paraId="49460261" w14:textId="77777777" w:rsidR="00CF44C6" w:rsidRDefault="001175A9">
            <w:r>
              <w:rPr>
                <w:color w:val="000000"/>
              </w:rPr>
              <w:t>Paulo Henrique de Melo Freire</w:t>
            </w:r>
          </w:p>
        </w:tc>
        <w:tc>
          <w:tcPr>
            <w:tcW w:w="2000" w:type="dxa"/>
            <w:vAlign w:val="center"/>
          </w:tcPr>
          <w:p w14:paraId="1DD62FA9" w14:textId="77777777" w:rsidR="00CF44C6" w:rsidRDefault="001175A9">
            <w:r>
              <w:rPr>
                <w:color w:val="000000"/>
              </w:rPr>
              <w:t>23217869</w:t>
            </w:r>
          </w:p>
        </w:tc>
      </w:tr>
      <w:tr w:rsidR="00CF44C6" w14:paraId="1A25BB8A" w14:textId="77777777">
        <w:tblPrEx>
          <w:tblCellMar>
            <w:top w:w="0" w:type="dxa"/>
            <w:bottom w:w="0" w:type="dxa"/>
          </w:tblCellMar>
        </w:tblPrEx>
        <w:tc>
          <w:tcPr>
            <w:tcW w:w="6500" w:type="dxa"/>
            <w:vAlign w:val="center"/>
          </w:tcPr>
          <w:p w14:paraId="408BBA76" w14:textId="77777777" w:rsidR="00CF44C6" w:rsidRDefault="001175A9">
            <w:r>
              <w:rPr>
                <w:color w:val="000000"/>
              </w:rPr>
              <w:t xml:space="preserve">Rafael </w:t>
            </w:r>
            <w:proofErr w:type="spellStart"/>
            <w:r>
              <w:rPr>
                <w:color w:val="000000"/>
              </w:rPr>
              <w:t>Massayoshi</w:t>
            </w:r>
            <w:proofErr w:type="spellEnd"/>
            <w:r>
              <w:rPr>
                <w:color w:val="000000"/>
              </w:rPr>
              <w:t xml:space="preserve"> </w:t>
            </w:r>
            <w:proofErr w:type="spellStart"/>
            <w:r>
              <w:rPr>
                <w:color w:val="000000"/>
              </w:rPr>
              <w:t>Itami</w:t>
            </w:r>
            <w:proofErr w:type="spellEnd"/>
          </w:p>
        </w:tc>
        <w:tc>
          <w:tcPr>
            <w:tcW w:w="2000" w:type="dxa"/>
            <w:vAlign w:val="center"/>
          </w:tcPr>
          <w:p w14:paraId="4B7D1F47" w14:textId="77777777" w:rsidR="00CF44C6" w:rsidRDefault="001175A9">
            <w:r>
              <w:rPr>
                <w:color w:val="000000"/>
              </w:rPr>
              <w:t>2220270</w:t>
            </w:r>
          </w:p>
        </w:tc>
      </w:tr>
    </w:tbl>
    <w:p w14:paraId="34986152" w14:textId="77777777" w:rsidR="00CF44C6" w:rsidRDefault="001175A9">
      <w:r>
        <w:br w:type="page"/>
      </w:r>
    </w:p>
    <w:p w14:paraId="54DA4581" w14:textId="77777777" w:rsidR="00CF44C6" w:rsidRDefault="001175A9">
      <w:pPr>
        <w:spacing w:after="160"/>
        <w:jc w:val="both"/>
      </w:pPr>
      <w:r>
        <w:lastRenderedPageBreak/>
        <w:t xml:space="preserve">GUIMARÃES, Anderson Gregatti; SILVA, Debora Aparecida Cruz da; SOUZA, Fabricio </w:t>
      </w:r>
      <w:proofErr w:type="spellStart"/>
      <w:r>
        <w:t>Antonio</w:t>
      </w:r>
      <w:proofErr w:type="spellEnd"/>
      <w:r>
        <w:t xml:space="preserve"> de; OLIVEIRA, Marcela Caroline </w:t>
      </w:r>
      <w:proofErr w:type="spellStart"/>
      <w:r>
        <w:t>Targino</w:t>
      </w:r>
      <w:proofErr w:type="spellEnd"/>
      <w:r>
        <w:t xml:space="preserve"> de; ARAUJO, Maria Luiza Ribeiro de; ALEXANDRE, Nicholas; FREIRE, Paulo Henrique de Melo; ITAMI, Rafael </w:t>
      </w:r>
      <w:proofErr w:type="spellStart"/>
      <w:r>
        <w:t>Massayoshi</w:t>
      </w:r>
      <w:proofErr w:type="spellEnd"/>
      <w:r>
        <w:t>. Evasão Escolar:</w:t>
      </w:r>
      <w:r>
        <w:t xml:space="preserve"> um estudo de caso na rede municipal de Cubatão-SP. [A PREENCHER: nº </w:t>
      </w:r>
      <w:proofErr w:type="gramStart"/>
      <w:r>
        <w:t>folhas]f.</w:t>
      </w:r>
      <w:proofErr w:type="gramEnd"/>
      <w:r>
        <w:t xml:space="preserve"> Relatório Técnico-Científico. [A PREENCHER: eixo/curso] – Universidade Virtual do Estado de São Paulo. Tutor(a): [A PREENCHER]. Polo São José dos Campos, 2026.</w:t>
      </w:r>
    </w:p>
    <w:p w14:paraId="54A940FA" w14:textId="77777777" w:rsidR="00CF44C6" w:rsidRDefault="001175A9">
      <w:r>
        <w:br w:type="page"/>
      </w:r>
    </w:p>
    <w:p w14:paraId="7C2E8BDC" w14:textId="77777777" w:rsidR="00CF44C6" w:rsidRDefault="001175A9">
      <w:pPr>
        <w:spacing w:after="160"/>
        <w:jc w:val="center"/>
      </w:pPr>
      <w:r>
        <w:rPr>
          <w:b/>
          <w:bCs/>
          <w:sz w:val="24"/>
          <w:szCs w:val="24"/>
        </w:rPr>
        <w:lastRenderedPageBreak/>
        <w:t>RESUMO</w:t>
      </w:r>
    </w:p>
    <w:p w14:paraId="20B87D58" w14:textId="77777777" w:rsidR="00CF44C6" w:rsidRDefault="001175A9">
      <w:pPr>
        <w:spacing w:after="160"/>
        <w:jc w:val="both"/>
      </w:pPr>
      <w:r>
        <w:t>A evasão</w:t>
      </w:r>
      <w:r>
        <w:t xml:space="preserve"> escolar é um dos problemas estruturais mais persistentes da educação básica brasileira, e sua identificação precoce depende de dados que, na maior parte das redes municipais, existem de forma fragmentada — parte agregada em bases oficiais, parte registrad</w:t>
      </w:r>
      <w:r>
        <w:t>a manualmente em cada escola. Este Projeto Integrador investiga a evasão escolar na rede municipal de Cubatão-SP, combinando três fontes de dados de naturezas distintas: o Censo Escolar e as Taxas de Rendimento Escolar do INEP (2024 e 2025), que oferecem o</w:t>
      </w:r>
      <w:r>
        <w:t xml:space="preserve"> panorama oficial da rede; e um estudo de caso de frequência diária de uma escola (nome fictício "Escola Municipal de Cubatão"), cobrindo do 6º ao 9º ano do turno da manhã em 2026. A partir desses dados, foi desenvolvido um índice de risco de evasão combin</w:t>
      </w:r>
      <w:r>
        <w:t>ando três sinais — frequência média, tendência de queda e faltas consecutivas —, inspirado em três Projetos Integradores de referência da UNIVESP sobre controle de frequência, busca ativa escolar e monitoramento de risco acadêmico. O trabalho também explor</w:t>
      </w:r>
      <w:r>
        <w:t xml:space="preserve">a o uso de Machine Learning supervisionado como prova de conceito, treinando classificadores em uma base pública rotulada (UCI, Realinho et al., 2021) e testando o mesmo pipeline na estrutura de dados de Cubatão com um rótulo sintético, dada a ausência de </w:t>
      </w:r>
      <w:r>
        <w:t>rótulo real de evasão por aluno na rede municipal. Como extensão prática, foi construído um protótipo web de registro digital de frequência com alertas automáticos e geração de mensagens de busca ativa. Os resultados mostram que, embora a taxa de aprovação</w:t>
      </w:r>
      <w:r>
        <w:t xml:space="preserve"> oficial da rede tenha melhorado de 2024 para 2025, o estudo de caso revela uma parcela relevante de alunos com padrões de frequência preocupantes, reforçando a frequência como indicador antecedente de risco, distinto e complementar às taxas oficiais de re</w:t>
      </w:r>
      <w:r>
        <w:t>sultado.</w:t>
      </w:r>
    </w:p>
    <w:p w14:paraId="60AD6DB6" w14:textId="77777777" w:rsidR="00CF44C6" w:rsidRDefault="001175A9">
      <w:pPr>
        <w:spacing w:after="160"/>
        <w:jc w:val="both"/>
      </w:pPr>
      <w:r>
        <w:rPr>
          <w:b/>
          <w:bCs/>
        </w:rPr>
        <w:t>PALAVRAS-CHAVE: Evasão escolar; Frequência escolar; Censo Escolar; Machine Learning; Busca ativa.</w:t>
      </w:r>
    </w:p>
    <w:p w14:paraId="7856C9A9" w14:textId="77777777" w:rsidR="00CF44C6" w:rsidRDefault="001175A9">
      <w:r>
        <w:br w:type="page"/>
      </w:r>
    </w:p>
    <w:p w14:paraId="348363D6" w14:textId="77777777" w:rsidR="00CF44C6" w:rsidRDefault="001175A9">
      <w:pPr>
        <w:spacing w:after="160"/>
        <w:jc w:val="center"/>
      </w:pPr>
      <w:r>
        <w:rPr>
          <w:b/>
          <w:bCs/>
          <w:sz w:val="24"/>
          <w:szCs w:val="24"/>
        </w:rPr>
        <w:lastRenderedPageBreak/>
        <w:t>SUMÁRIO</w:t>
      </w:r>
    </w:p>
    <w:p w14:paraId="2F99E3EE" w14:textId="77777777" w:rsidR="00CF44C6" w:rsidRDefault="001175A9">
      <w:pPr>
        <w:spacing w:after="160"/>
        <w:jc w:val="both"/>
      </w:pPr>
      <w:r>
        <w:t>1 INTRODUÇÃO</w:t>
      </w:r>
    </w:p>
    <w:p w14:paraId="3DC9FD79" w14:textId="77777777" w:rsidR="00CF44C6" w:rsidRDefault="001175A9">
      <w:pPr>
        <w:spacing w:after="160"/>
        <w:jc w:val="both"/>
      </w:pPr>
      <w:r>
        <w:t>2 DESENVOLVIMENTO</w:t>
      </w:r>
    </w:p>
    <w:p w14:paraId="090DE6E6" w14:textId="77777777" w:rsidR="00CF44C6" w:rsidRDefault="001175A9">
      <w:pPr>
        <w:spacing w:after="160"/>
        <w:jc w:val="both"/>
      </w:pPr>
      <w:r>
        <w:t>2.1 Objetivos</w:t>
      </w:r>
    </w:p>
    <w:p w14:paraId="755FB428" w14:textId="77777777" w:rsidR="00CF44C6" w:rsidRDefault="001175A9">
      <w:pPr>
        <w:spacing w:after="160"/>
        <w:jc w:val="both"/>
      </w:pPr>
      <w:r>
        <w:t>2.2 Justificativa e delimitação do problema</w:t>
      </w:r>
    </w:p>
    <w:p w14:paraId="738F61FB" w14:textId="77777777" w:rsidR="00CF44C6" w:rsidRDefault="001175A9">
      <w:pPr>
        <w:spacing w:after="160"/>
        <w:jc w:val="both"/>
      </w:pPr>
      <w:r>
        <w:t>2.3 Fundamentação teórica</w:t>
      </w:r>
    </w:p>
    <w:p w14:paraId="5EAED956" w14:textId="77777777" w:rsidR="00CF44C6" w:rsidRDefault="001175A9">
      <w:pPr>
        <w:spacing w:after="160"/>
        <w:jc w:val="both"/>
      </w:pPr>
      <w:r>
        <w:t>2.4 Aplicação das disciplinas estudadas no Projeto Integrador</w:t>
      </w:r>
    </w:p>
    <w:p w14:paraId="74D49B85" w14:textId="77777777" w:rsidR="00CF44C6" w:rsidRDefault="001175A9">
      <w:pPr>
        <w:spacing w:after="160"/>
        <w:jc w:val="both"/>
      </w:pPr>
      <w:r>
        <w:t>2.5 Metodologia</w:t>
      </w:r>
    </w:p>
    <w:p w14:paraId="1B5F3102" w14:textId="77777777" w:rsidR="00CF44C6" w:rsidRDefault="001175A9">
      <w:pPr>
        <w:spacing w:after="160"/>
        <w:jc w:val="both"/>
      </w:pPr>
      <w:r>
        <w:t>3 RESULTADOS: SOLUÇÃO FINAL</w:t>
      </w:r>
    </w:p>
    <w:p w14:paraId="2DE7DE96" w14:textId="77777777" w:rsidR="00CF44C6" w:rsidRDefault="001175A9">
      <w:pPr>
        <w:spacing w:after="160"/>
        <w:jc w:val="both"/>
      </w:pPr>
      <w:r>
        <w:t>4 CONSIDERAÇÕES FINAIS</w:t>
      </w:r>
    </w:p>
    <w:p w14:paraId="3352F78F" w14:textId="77777777" w:rsidR="00CF44C6" w:rsidRDefault="001175A9">
      <w:pPr>
        <w:spacing w:after="160"/>
        <w:jc w:val="both"/>
      </w:pPr>
      <w:r>
        <w:t>REFERÊNCIAS</w:t>
      </w:r>
    </w:p>
    <w:p w14:paraId="10F00557" w14:textId="77777777" w:rsidR="00CF44C6" w:rsidRDefault="001175A9">
      <w:r>
        <w:br w:type="page"/>
      </w:r>
    </w:p>
    <w:p w14:paraId="63098CA8" w14:textId="77777777" w:rsidR="00CF44C6" w:rsidRDefault="001175A9">
      <w:pPr>
        <w:pStyle w:val="Ttulo1"/>
        <w:spacing w:before="360" w:after="160"/>
      </w:pPr>
      <w:r>
        <w:lastRenderedPageBreak/>
        <w:t>1 INTRODUÇÃO</w:t>
      </w:r>
    </w:p>
    <w:p w14:paraId="0065EFC3" w14:textId="77777777" w:rsidR="00CF44C6" w:rsidRDefault="001175A9">
      <w:pPr>
        <w:spacing w:after="160"/>
        <w:jc w:val="both"/>
      </w:pPr>
      <w:r>
        <w:t>A evasão escolar consolidou-se como um dos desafios mais persistentes da educação básica brasileira.</w:t>
      </w:r>
      <w:r>
        <w:t xml:space="preserve"> Diferentemente do abandono pontual, ela costuma ser precedida por um processo gradual de desengajamento, no qual a queda de frequência é um dos primeiros sinais observáveis — muitas vezes meses antes de se refletir nas taxas oficiais de reprovação ou aban</w:t>
      </w:r>
      <w:r>
        <w:t>dono ao final do ano letivo.</w:t>
      </w:r>
    </w:p>
    <w:p w14:paraId="61ABC070" w14:textId="77777777" w:rsidR="00CF44C6" w:rsidRDefault="001175A9">
      <w:pPr>
        <w:spacing w:after="160"/>
        <w:jc w:val="both"/>
      </w:pPr>
      <w:r>
        <w:t>Este Projeto Integrador nasceu da constatação de que, para estudar a evasão escolar de forma concreta, é preciso combinar duas escalas de observação que raramente aparecem juntas: o panorama oficial e agregado de uma rede de en</w:t>
      </w:r>
      <w:r>
        <w:t>sino, disponível em bases públicas como o Censo Escolar e as Taxas de Rendimento do INEP; e o comportamento real, diário, de uma escola específica, que só existe nos registros internos de frequência mantidos pelos próprios professores.</w:t>
      </w:r>
    </w:p>
    <w:p w14:paraId="1502762A" w14:textId="77777777" w:rsidR="00CF44C6" w:rsidRDefault="001175A9">
      <w:pPr>
        <w:spacing w:after="160"/>
        <w:jc w:val="both"/>
      </w:pPr>
      <w:r>
        <w:t xml:space="preserve">O recorte escolhido </w:t>
      </w:r>
      <w:r>
        <w:t>foi a rede municipal de Cubatão-SP, no Ensino Fundamental — Anos Finais (6º ao 9º ano). A partir de dados reais de frequência cedidos por uma escola da rede — cuja identidade foi preservada sob o nome fictício "Escola Municipal de Cubatão" —, o grupo const</w:t>
      </w:r>
      <w:r>
        <w:t>ruiu uma análise que vai da comparação entre 2024 e 2025 no nível da rede até um índice de risco individual por aluno, passando por uma prova de conceito de Machine Learning e um protótipo funcional de ferramenta de registro de frequência com alertas autom</w:t>
      </w:r>
      <w:r>
        <w:t>áticos.</w:t>
      </w:r>
    </w:p>
    <w:p w14:paraId="1A7BD338" w14:textId="77777777" w:rsidR="00CF44C6" w:rsidRDefault="001175A9">
      <w:pPr>
        <w:spacing w:after="160"/>
        <w:jc w:val="both"/>
      </w:pPr>
      <w:r>
        <w:t xml:space="preserve">O objeto deste trabalho é, portanto, tanto a análise de dados em si quanto a demonstração de que os elementos necessários para um sistema de monitoramento de evasão — dado histórico, estudo de caso, índice de risco e ferramenta de registro — podem </w:t>
      </w:r>
      <w:r>
        <w:t>ser construídos de forma integrada e documentada, servindo de base para uma eventual adoção real pela rede municipal.</w:t>
      </w:r>
    </w:p>
    <w:p w14:paraId="1B62DA65" w14:textId="77777777" w:rsidR="00CF44C6" w:rsidRDefault="001175A9">
      <w:pPr>
        <w:pStyle w:val="Ttulo1"/>
        <w:spacing w:before="360" w:after="160"/>
      </w:pPr>
      <w:r>
        <w:t>2 DESENVOLVIMENTO</w:t>
      </w:r>
    </w:p>
    <w:p w14:paraId="3A61205F" w14:textId="77777777" w:rsidR="00CF44C6" w:rsidRDefault="001175A9">
      <w:pPr>
        <w:pStyle w:val="Ttulo2"/>
        <w:spacing w:before="280" w:after="120"/>
      </w:pPr>
      <w:r>
        <w:t>2.1 Objetivos</w:t>
      </w:r>
    </w:p>
    <w:p w14:paraId="3B23A185" w14:textId="77777777" w:rsidR="00CF44C6" w:rsidRDefault="001175A9">
      <w:pPr>
        <w:pStyle w:val="Ttulo3"/>
        <w:spacing w:before="220" w:after="100"/>
      </w:pPr>
      <w:r>
        <w:t>2.1.1 Objetivo geral</w:t>
      </w:r>
    </w:p>
    <w:p w14:paraId="60F85051" w14:textId="77777777" w:rsidR="00CF44C6" w:rsidRDefault="001175A9">
      <w:pPr>
        <w:spacing w:after="160"/>
        <w:jc w:val="both"/>
      </w:pPr>
      <w:r>
        <w:t>Analisar a evasão escolar na rede municipal de Cubatão-SP a partir da combinação entr</w:t>
      </w:r>
      <w:r>
        <w:t>e dados oficiais do Censo Escolar e das Taxas de Rendimento do INEP (2024–2025) e um estudo de caso de frequência escolar diária (2026), desenvolvendo um índice de risco de evasão e um protótipo de ferramenta de registro digital de frequência.</w:t>
      </w:r>
    </w:p>
    <w:p w14:paraId="312E2DEF" w14:textId="77777777" w:rsidR="00CF44C6" w:rsidRDefault="001175A9">
      <w:pPr>
        <w:pStyle w:val="Ttulo3"/>
        <w:spacing w:before="220" w:after="100"/>
      </w:pPr>
      <w:r>
        <w:t>2.1.2 Objeti</w:t>
      </w:r>
      <w:r>
        <w:t>vos específicos</w:t>
      </w:r>
    </w:p>
    <w:p w14:paraId="53A502FD" w14:textId="77777777" w:rsidR="00CF44C6" w:rsidRDefault="001175A9">
      <w:pPr>
        <w:pStyle w:val="PargrafodaLista"/>
        <w:numPr>
          <w:ilvl w:val="0"/>
          <w:numId w:val="2"/>
        </w:numPr>
        <w:spacing w:after="80"/>
      </w:pPr>
      <w:r>
        <w:t>Levantar e comparar os indicadores oficiais da rede municipal de Cubatão — número de escolas, matrículas, docentes e taxas de aprovação/reprovação/abandono — entre 2024 e 2025, no recorte do 7º ano e do conjunto de Anos Finais (6º ao 9º);</w:t>
      </w:r>
    </w:p>
    <w:p w14:paraId="7C708397" w14:textId="77777777" w:rsidR="00CF44C6" w:rsidRDefault="001175A9">
      <w:pPr>
        <w:pStyle w:val="PargrafodaLista"/>
        <w:numPr>
          <w:ilvl w:val="0"/>
          <w:numId w:val="2"/>
        </w:numPr>
        <w:spacing w:after="80"/>
      </w:pPr>
      <w:r>
        <w:t>T</w:t>
      </w:r>
      <w:r>
        <w:t>ratar e analisar dados reais de frequência diária de uma escola municipal (2026), cobrindo 6º ao 9º ano do turno da manhã;</w:t>
      </w:r>
    </w:p>
    <w:p w14:paraId="03753657" w14:textId="77777777" w:rsidR="00CF44C6" w:rsidRDefault="001175A9">
      <w:pPr>
        <w:pStyle w:val="PargrafodaLista"/>
        <w:numPr>
          <w:ilvl w:val="0"/>
          <w:numId w:val="2"/>
        </w:numPr>
        <w:spacing w:after="80"/>
      </w:pPr>
      <w:r>
        <w:t>Desenvolver um índice de risco de evasão combinando frequência média, tendência e faltas consecutivas;</w:t>
      </w:r>
    </w:p>
    <w:p w14:paraId="42B24C19" w14:textId="77777777" w:rsidR="00CF44C6" w:rsidRDefault="001175A9">
      <w:pPr>
        <w:pStyle w:val="PargrafodaLista"/>
        <w:numPr>
          <w:ilvl w:val="0"/>
          <w:numId w:val="2"/>
        </w:numPr>
        <w:spacing w:after="80"/>
      </w:pPr>
      <w:r>
        <w:t>Avaliar, como prova de conceit</w:t>
      </w:r>
      <w:r>
        <w:t>o, a aplicabilidade de Machine Learning supervisionado à predição de evasão, tanto em uma base pública rotulada quanto na estrutura de dados de Cubatão;</w:t>
      </w:r>
    </w:p>
    <w:p w14:paraId="4D1E202A" w14:textId="77777777" w:rsidR="00CF44C6" w:rsidRDefault="001175A9">
      <w:pPr>
        <w:pStyle w:val="PargrafodaLista"/>
        <w:numPr>
          <w:ilvl w:val="0"/>
          <w:numId w:val="2"/>
        </w:numPr>
        <w:spacing w:after="80"/>
      </w:pPr>
      <w:r>
        <w:t xml:space="preserve">Construir um protótipo funcional de registro digital de frequência com geração automática de alertas e </w:t>
      </w:r>
      <w:r>
        <w:t>de mensagens de busca ativa.</w:t>
      </w:r>
    </w:p>
    <w:p w14:paraId="17C4D73B" w14:textId="77777777" w:rsidR="00CF44C6" w:rsidRDefault="001175A9">
      <w:pPr>
        <w:pStyle w:val="Ttulo2"/>
        <w:spacing w:before="280" w:after="120"/>
      </w:pPr>
      <w:r>
        <w:t>2.2 Justificativa e delimitação do problema</w:t>
      </w:r>
    </w:p>
    <w:p w14:paraId="7581C274" w14:textId="77777777" w:rsidR="00CF44C6" w:rsidRDefault="001175A9">
      <w:pPr>
        <w:pStyle w:val="Ttulo3"/>
        <w:spacing w:before="220" w:after="100"/>
      </w:pPr>
      <w:r>
        <w:t>2.2.1 Justificativa</w:t>
      </w:r>
    </w:p>
    <w:p w14:paraId="0E0DDC0C" w14:textId="77777777" w:rsidR="00CF44C6" w:rsidRDefault="001175A9">
      <w:pPr>
        <w:spacing w:after="160"/>
        <w:jc w:val="both"/>
      </w:pPr>
      <w:r>
        <w:t>A escolha de Cubatão-SP como recorte de estudo se justifica pela disponibilidade de um caso real e verificável: uma escola da rede municipal cedeu seus registros de frequência, permitindo uma análise que vai além do que as bases públicas agregadas consegue</w:t>
      </w:r>
      <w:r>
        <w:t>m oferecer isoladamente. Essa combinação é rara na literatura de evasão escolar no nível municipal, geralmente restrita a indicadores oficiais de resultado, sem o componente de frequência diária que antecede esse resultado.</w:t>
      </w:r>
    </w:p>
    <w:p w14:paraId="44BF6E3C" w14:textId="77777777" w:rsidR="00CF44C6" w:rsidRDefault="001175A9">
      <w:pPr>
        <w:spacing w:after="160"/>
        <w:jc w:val="both"/>
      </w:pPr>
      <w:r>
        <w:lastRenderedPageBreak/>
        <w:t xml:space="preserve">Do ponto de vista social, um índice de risco baseado em frequência — e não apenas em resultado final — permite à escola agir antes que a evasão se consume, alinhando-se à literatura de </w:t>
      </w:r>
      <w:proofErr w:type="spellStart"/>
      <w:r>
        <w:t>Educational</w:t>
      </w:r>
      <w:proofErr w:type="spellEnd"/>
      <w:r>
        <w:t xml:space="preserve"> Data Mining e Learning </w:t>
      </w:r>
      <w:proofErr w:type="spellStart"/>
      <w:r>
        <w:t>Analytics</w:t>
      </w:r>
      <w:proofErr w:type="spellEnd"/>
      <w:r>
        <w:t>, que defende o uso de dado</w:t>
      </w:r>
      <w:r>
        <w:t>s comportamentais para antecipar intervenções pedagógicas.</w:t>
      </w:r>
    </w:p>
    <w:p w14:paraId="7EF4BE46" w14:textId="77777777" w:rsidR="00CF44C6" w:rsidRDefault="001175A9">
      <w:pPr>
        <w:pStyle w:val="Ttulo3"/>
        <w:spacing w:before="220" w:after="100"/>
      </w:pPr>
      <w:r>
        <w:t>2.2.2 Delimitação do problema</w:t>
      </w:r>
    </w:p>
    <w:p w14:paraId="0E347267" w14:textId="77777777" w:rsidR="00CF44C6" w:rsidRDefault="001175A9">
      <w:pPr>
        <w:spacing w:after="160"/>
        <w:jc w:val="both"/>
      </w:pPr>
      <w:r>
        <w:t>Este projeto se delimita à rede municipal de Cubatão-SP, Ensino Fundamental Anos Finais (6º ao 9º ano), e responde à seguinte questão: como a combinação de dados ofici</w:t>
      </w:r>
      <w:r>
        <w:t>ais de rede com dados reais de frequência de uma escola pode gerar um índice de risco de evasão útil, e que caminho tecnológico permitiria transformar esse índice em uma ferramenta de uso diário?</w:t>
      </w:r>
    </w:p>
    <w:p w14:paraId="0D158D59" w14:textId="77777777" w:rsidR="00CF44C6" w:rsidRDefault="001175A9">
      <w:pPr>
        <w:spacing w:after="160"/>
        <w:jc w:val="both"/>
      </w:pPr>
      <w:r>
        <w:t>Ficam fora do escopo: dados de outras redes de ensino (estad</w:t>
      </w:r>
      <w:r>
        <w:t>ual, privada); anos letivos anteriores a 2024 no Censo Escolar; e a validação estatística do índice de risco contra um rótulo real de evasão por aluno, que não está disponível para a rede municipal — limitação tratada explicitamente na Seção 3.</w:t>
      </w:r>
    </w:p>
    <w:p w14:paraId="0EDC3E17" w14:textId="77777777" w:rsidR="00CF44C6" w:rsidRDefault="001175A9">
      <w:pPr>
        <w:pStyle w:val="Ttulo2"/>
        <w:spacing w:before="280" w:after="120"/>
      </w:pPr>
      <w:r>
        <w:t>2.3 Fundame</w:t>
      </w:r>
      <w:r>
        <w:t>ntação teórica</w:t>
      </w:r>
    </w:p>
    <w:p w14:paraId="3246B905" w14:textId="77777777" w:rsidR="00CF44C6" w:rsidRDefault="001175A9">
      <w:pPr>
        <w:spacing w:after="160"/>
        <w:jc w:val="both"/>
      </w:pPr>
      <w:r>
        <w:t xml:space="preserve">A literatura de </w:t>
      </w:r>
      <w:proofErr w:type="spellStart"/>
      <w:r>
        <w:t>Educational</w:t>
      </w:r>
      <w:proofErr w:type="spellEnd"/>
      <w:r>
        <w:t xml:space="preserve"> Data Mining (EDM) trata do desenvolvimento de métodos computacionais para explorar dados educacionais e compreender melhor estudantes e ambientes de aprendizagem (ROMERO; VENTURA, 2010). Nessa linha, Siemens e </w:t>
      </w:r>
      <w:proofErr w:type="spellStart"/>
      <w:r>
        <w:t>Lon</w:t>
      </w:r>
      <w:r>
        <w:t>g</w:t>
      </w:r>
      <w:proofErr w:type="spellEnd"/>
      <w:r>
        <w:t xml:space="preserve"> (2011) definem Learning </w:t>
      </w:r>
      <w:proofErr w:type="spellStart"/>
      <w:r>
        <w:t>Analytics</w:t>
      </w:r>
      <w:proofErr w:type="spellEnd"/>
      <w:r>
        <w:t xml:space="preserve"> como a medição, coleta, análise e apresentação de dados sobre alunos com o objetivo de otimizar a aprendizagem — mas destacam que esse valor só se realiza quando os indicadores chegam a quem tem poder de agir: o professo</w:t>
      </w:r>
      <w:r>
        <w:t>r, o coordenador, a equipe de busca ativa.</w:t>
      </w:r>
    </w:p>
    <w:p w14:paraId="5E34C54A" w14:textId="77777777" w:rsidR="00CF44C6" w:rsidRDefault="001175A9">
      <w:pPr>
        <w:spacing w:after="160"/>
        <w:jc w:val="both"/>
      </w:pPr>
      <w:r>
        <w:t>Sobre o fenômeno da evasão em si, a literatura converge em caracterizá-la como multicausal, envolvendo fatores pedagógicos, sociais e econômicos, mas também aponta que uma parcela relevante dos casos é precedida p</w:t>
      </w:r>
      <w:r>
        <w:t>or sinais comportamentais detectáveis — queda de frequência, atrasos, redução de desempenho — que, identificados a tempo, possibilitam intervenção (ANDRIOLA, 2003; SILVA FILHO et al., 2007).</w:t>
      </w:r>
    </w:p>
    <w:p w14:paraId="298184DF" w14:textId="77777777" w:rsidR="00CF44C6" w:rsidRDefault="001175A9">
      <w:pPr>
        <w:spacing w:after="160"/>
        <w:jc w:val="both"/>
      </w:pPr>
      <w:r>
        <w:t>Três Projetos Integradores de referência da UNIVESP orientaram di</w:t>
      </w:r>
      <w:r>
        <w:t>retamente as escolhas de desenvolvimento deste trabalho. O primeiro, voltado a um sistema de controle acadêmico com registro de aula e frequência, evidenciou a importância de uma interface simples de chamada digital. O segundo, sobre um sistema de gestão d</w:t>
      </w:r>
      <w:r>
        <w:t>e busca ativa escolar, mostrou como transformar registros de falta em contato automatizado com os responsáveis. O terceiro, um sistema web de monitoramento pedagógico para detecção precoce de risco acadêmico, forneceu o modelo de índice de risco por pontua</w:t>
      </w:r>
      <w:r>
        <w:t>ção combinada — determinístico e explicável — adotado neste projeto.</w:t>
      </w:r>
    </w:p>
    <w:p w14:paraId="68D32272" w14:textId="77777777" w:rsidR="00CF44C6" w:rsidRDefault="001175A9">
      <w:pPr>
        <w:pStyle w:val="Ttulo2"/>
        <w:spacing w:before="280" w:after="120"/>
      </w:pPr>
      <w:r>
        <w:t>2.4 Aplicação das disciplinas estudadas no Projeto Integrador</w:t>
      </w:r>
    </w:p>
    <w:p w14:paraId="06DD5B8A" w14:textId="77777777" w:rsidR="00CF44C6" w:rsidRDefault="001175A9">
      <w:pPr>
        <w:spacing w:after="160"/>
        <w:jc w:val="both"/>
      </w:pPr>
      <w:r>
        <w:t>[A PREENCHER pelo grupo: relação entre as disciplinas cursadas — por exemplo, Banco de Dados, Estatística e Probabilidade, In</w:t>
      </w:r>
      <w:r>
        <w:t xml:space="preserve">trodução à Ciência de Dados, Algoritmos, Desenvolvimento Web — e as etapas práticas do projeto (tratamento de dados em Python/Pandas, construção do índice de risco, treinamento dos modelos de Machine Learning em </w:t>
      </w:r>
      <w:proofErr w:type="spellStart"/>
      <w:r>
        <w:t>scikit-learn</w:t>
      </w:r>
      <w:proofErr w:type="spellEnd"/>
      <w:r>
        <w:t>, desenvolvimento do protótipo e</w:t>
      </w:r>
      <w:r>
        <w:t>m HTML/</w:t>
      </w:r>
      <w:proofErr w:type="spellStart"/>
      <w:r>
        <w:t>JavaScript</w:t>
      </w:r>
      <w:proofErr w:type="spellEnd"/>
      <w:r>
        <w:t xml:space="preserve">). Sugestão de estrutura: uma disciplina por parágrafo, citando o conteúdo estudado e onde foi aplicado no projeto, seguindo o padrão dos </w:t>
      </w:r>
      <w:proofErr w:type="spellStart"/>
      <w:r>
        <w:t>TCCs</w:t>
      </w:r>
      <w:proofErr w:type="spellEnd"/>
      <w:r>
        <w:t xml:space="preserve"> de referência citados na Seção 2.3.]</w:t>
      </w:r>
    </w:p>
    <w:p w14:paraId="750D74BA" w14:textId="77777777" w:rsidR="00CF44C6" w:rsidRDefault="001175A9">
      <w:pPr>
        <w:pStyle w:val="Ttulo2"/>
        <w:spacing w:before="280" w:after="120"/>
      </w:pPr>
      <w:r>
        <w:t>2.5 Metodologia</w:t>
      </w:r>
    </w:p>
    <w:p w14:paraId="2043FB3C" w14:textId="77777777" w:rsidR="00CF44C6" w:rsidRDefault="001175A9">
      <w:pPr>
        <w:pStyle w:val="Ttulo3"/>
        <w:spacing w:before="220" w:after="100"/>
      </w:pPr>
      <w:r>
        <w:t>2.5.1 Coleta e tratamento dos dados oficiai</w:t>
      </w:r>
      <w:r>
        <w:t>s</w:t>
      </w:r>
    </w:p>
    <w:p w14:paraId="6B09E36B" w14:textId="77777777" w:rsidR="00CF44C6" w:rsidRDefault="001175A9">
      <w:pPr>
        <w:spacing w:after="160"/>
        <w:jc w:val="both"/>
      </w:pPr>
      <w:r>
        <w:t>Foram obtidas do Censo Escolar do INEP as tabelas de Escola, Matrícula, Turma, Docente e Gestor Escolar para os anos de 2024 e 2025, filtradas para o município de Cubatão-SP e para a rede municipal (TP_DEPENDENCIA = 3). Em complemento, foram obtidas as T</w:t>
      </w:r>
      <w:r>
        <w:t>axas de Rendimento Escolar do INEP para os mesmos anos, no nível de escola e de município, cobrindo aprovação, reprovação e abandono para o 7º ano e para o conjunto de Anos Finais.</w:t>
      </w:r>
    </w:p>
    <w:p w14:paraId="756669AB" w14:textId="77777777" w:rsidR="00CF44C6" w:rsidRDefault="001175A9">
      <w:pPr>
        <w:spacing w:after="160"/>
        <w:jc w:val="both"/>
      </w:pPr>
      <w:r>
        <w:t>Um arquivo de série histórica do Fluxo Escolar (SEDUC-SP, 2011–2024) foi in</w:t>
      </w:r>
      <w:r>
        <w:t>icialmente avaliado como fonte de contexto histórico, mas descartado da análise principal: verificou-se que ele cobre exclusivamente a rede estadual de Cubatão, sem correspondência com as escolas municipais do Censo.</w:t>
      </w:r>
    </w:p>
    <w:p w14:paraId="74F0B13D" w14:textId="77777777" w:rsidR="00CF44C6" w:rsidRDefault="001175A9">
      <w:pPr>
        <w:pStyle w:val="Ttulo3"/>
        <w:spacing w:before="220" w:after="100"/>
      </w:pPr>
      <w:r>
        <w:t xml:space="preserve">2.5.2 Estudo de caso — frequência real </w:t>
      </w:r>
      <w:r>
        <w:t>de uma escola municipal (2026)</w:t>
      </w:r>
    </w:p>
    <w:p w14:paraId="50CC758F" w14:textId="77777777" w:rsidR="00CF44C6" w:rsidRDefault="001175A9">
      <w:pPr>
        <w:spacing w:after="160"/>
        <w:jc w:val="both"/>
      </w:pPr>
      <w:r>
        <w:lastRenderedPageBreak/>
        <w:t>Uma escola da rede municipal cedeu os registros de chamada diária de 12 turmas (7º ao 9º ano, turno da manhã, 2º trimestre de 2026), posteriormente organizados em formato tabular (aluno × dia e aluno × mês). Para compor o rec</w:t>
      </w:r>
      <w:r>
        <w:t xml:space="preserve">orte completo de Anos Finais, o 6º ano — ausente do arquivo original — foi simulado estatisticamente, com o mesmo método usado para gerar cenários de teste, resultando em uma base de 425 combinações aluno-turma, das quais 321 são dados reais (7º a 9º ano) </w:t>
      </w:r>
      <w:r>
        <w:t>e 104 são simuladas (6º ano). Essa distinção está documentada em uma coluna de origem em todos os arquivos derivados, e reiterada em qualquer apresentação dos resultados.</w:t>
      </w:r>
    </w:p>
    <w:p w14:paraId="4EC6C74A" w14:textId="77777777" w:rsidR="00CF44C6" w:rsidRDefault="001175A9">
      <w:pPr>
        <w:pStyle w:val="Ttulo3"/>
        <w:spacing w:before="220" w:after="100"/>
      </w:pPr>
      <w:r>
        <w:t>2.5.3 Índice de risco de evasão</w:t>
      </w:r>
    </w:p>
    <w:p w14:paraId="3AD841A4" w14:textId="77777777" w:rsidR="00CF44C6" w:rsidRDefault="001175A9">
      <w:pPr>
        <w:spacing w:after="160"/>
        <w:jc w:val="both"/>
      </w:pPr>
      <w:r>
        <w:t>Foi desenvolvido um índice de risco por aluno, somand</w:t>
      </w:r>
      <w:r>
        <w:t xml:space="preserve">o pontos de três sinais: frequência média do período (3 pontos se abaixo de 75%, 1 ponto se entre 75% e 85%); tendência entre o primeiro e o último mês do período (2 pontos para queda igual ou superior a 10 pontos percentuais, 1 ponto para queda entre 5 e </w:t>
      </w:r>
      <w:r>
        <w:t xml:space="preserve">10 </w:t>
      </w:r>
      <w:proofErr w:type="spellStart"/>
      <w:r>
        <w:t>p.p</w:t>
      </w:r>
      <w:proofErr w:type="spellEnd"/>
      <w:r>
        <w:t xml:space="preserve">.); e maior sequência de faltas consecutivas (2 pontos para 3 ou mais dias seguidos, 1 ponto para 2 dias). A soma classifica o aluno em risco Baixo (0–1 ponto), Médio (2–4 pontos) </w:t>
      </w:r>
      <w:proofErr w:type="gramStart"/>
      <w:r>
        <w:t>ou Alto</w:t>
      </w:r>
      <w:proofErr w:type="gramEnd"/>
      <w:r>
        <w:t xml:space="preserve"> (5 pontos ou mais).</w:t>
      </w:r>
    </w:p>
    <w:p w14:paraId="155B0FAA" w14:textId="77777777" w:rsidR="00CF44C6" w:rsidRDefault="001175A9">
      <w:pPr>
        <w:pStyle w:val="Ttulo3"/>
        <w:spacing w:before="220" w:after="100"/>
      </w:pPr>
      <w:r>
        <w:t>2.5.4 Prova de conceito de Machine Learnin</w:t>
      </w:r>
      <w:r>
        <w:t>g</w:t>
      </w:r>
    </w:p>
    <w:p w14:paraId="6174B37D" w14:textId="77777777" w:rsidR="00CF44C6" w:rsidRDefault="001175A9">
      <w:pPr>
        <w:spacing w:after="160"/>
        <w:jc w:val="both"/>
      </w:pPr>
      <w:r>
        <w:t>Como a rede municipal de Cubatão não possui um rótulo de resultado (evasão/aprovação) por aluno — apenas taxas agregadas —, a aplicação de Machine Learning supervisionado foi conduzida em duas etapas. Na primeira, dois classificadores (Regressão Logístic</w:t>
      </w:r>
      <w:r>
        <w:t xml:space="preserve">a e </w:t>
      </w:r>
      <w:proofErr w:type="spellStart"/>
      <w:r>
        <w:t>Random</w:t>
      </w:r>
      <w:proofErr w:type="spellEnd"/>
      <w:r>
        <w:t xml:space="preserve"> Forest) foram treinados sobre a base pública "</w:t>
      </w:r>
      <w:proofErr w:type="spellStart"/>
      <w:r>
        <w:t>Predict</w:t>
      </w:r>
      <w:proofErr w:type="spellEnd"/>
      <w:r>
        <w:t xml:space="preserve"> </w:t>
      </w:r>
      <w:proofErr w:type="spellStart"/>
      <w:r>
        <w:t>Students</w:t>
      </w:r>
      <w:proofErr w:type="spellEnd"/>
      <w:r>
        <w:t xml:space="preserve">' </w:t>
      </w:r>
      <w:proofErr w:type="spellStart"/>
      <w:r>
        <w:t>Dropout</w:t>
      </w:r>
      <w:proofErr w:type="spellEnd"/>
      <w:r>
        <w:t xml:space="preserve"> </w:t>
      </w:r>
      <w:proofErr w:type="spellStart"/>
      <w:r>
        <w:t>and</w:t>
      </w:r>
      <w:proofErr w:type="spellEnd"/>
      <w:r>
        <w:t xml:space="preserve"> </w:t>
      </w:r>
      <w:proofErr w:type="spellStart"/>
      <w:r>
        <w:t>Academic</w:t>
      </w:r>
      <w:proofErr w:type="spellEnd"/>
      <w:r>
        <w:t xml:space="preserve"> </w:t>
      </w:r>
      <w:proofErr w:type="spellStart"/>
      <w:r>
        <w:t>Success</w:t>
      </w:r>
      <w:proofErr w:type="spellEnd"/>
      <w:r>
        <w:t xml:space="preserve">" (REALINHO et al., 2021), com 4.424 alunos reais e rótulo observado de Evasão, Matrícula em curso ou Diplomação. Na segunda etapa, o mesmo pipeline foi </w:t>
      </w:r>
      <w:r>
        <w:t>aplicado à estrutura de dados de Cubatão (frequência, tendência, faltas consecutivas), utilizando uma base de 202 alunos (frequência real do turno da manhã combinada com frequência simulada do turno da tarde) e um rótulo de resultado sintético, sorteado de</w:t>
      </w:r>
      <w:r>
        <w:t xml:space="preserve"> forma probabilística e correlacionada ao risco de cada aluno — não um resultado observado.</w:t>
      </w:r>
    </w:p>
    <w:p w14:paraId="5516AE3B" w14:textId="77777777" w:rsidR="00CF44C6" w:rsidRDefault="001175A9">
      <w:pPr>
        <w:pStyle w:val="Ttulo3"/>
        <w:spacing w:before="220" w:after="100"/>
      </w:pPr>
      <w:r>
        <w:t>2.5.5 Protótipo de registro digital de frequência</w:t>
      </w:r>
    </w:p>
    <w:p w14:paraId="6226F5E2" w14:textId="77777777" w:rsidR="00CF44C6" w:rsidRDefault="001175A9">
      <w:pPr>
        <w:spacing w:after="160"/>
        <w:jc w:val="both"/>
      </w:pPr>
      <w:r>
        <w:t>Como extensão prática, foi desenvolvido um protótipo web (HTML/CSS/</w:t>
      </w:r>
      <w:proofErr w:type="spellStart"/>
      <w:r>
        <w:t>JavaScript</w:t>
      </w:r>
      <w:proofErr w:type="spellEnd"/>
      <w:r>
        <w:t xml:space="preserve"> autocontido, sem necessidade de inst</w:t>
      </w:r>
      <w:r>
        <w:t>alação ou servidor) que reproduz, em escala reduzida, um sistema de registro de chamada com cálculo automático do índice de risco e geração de mensagens de busca ativa por aluno. O protótipo distingue explicitamente, na interface, quais combinações de esco</w:t>
      </w:r>
      <w:r>
        <w:t>la/ano/turno/série apresentam dado real e quais apresentam dado simulado ou indisponível.</w:t>
      </w:r>
    </w:p>
    <w:p w14:paraId="0BB3C0E3" w14:textId="77777777" w:rsidR="00CF44C6" w:rsidRDefault="001175A9">
      <w:pPr>
        <w:pStyle w:val="Ttulo1"/>
        <w:spacing w:before="360" w:after="160"/>
      </w:pPr>
      <w:r>
        <w:t>3 RESULTADOS: SOLUÇÃO FINAL</w:t>
      </w:r>
    </w:p>
    <w:p w14:paraId="09FB7985" w14:textId="77777777" w:rsidR="00CF44C6" w:rsidRDefault="001175A9">
      <w:pPr>
        <w:pStyle w:val="Ttulo2"/>
        <w:spacing w:before="280" w:after="120"/>
      </w:pPr>
      <w:r>
        <w:t>3.1 Censo Escolar — rede municipal de Cubatão (2024 x 2025)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500"/>
      </w:tblGrid>
      <w:tr w:rsidR="00CF44C6" w14:paraId="0DB4DC34" w14:textId="77777777">
        <w:tblPrEx>
          <w:tblCellMar>
            <w:top w:w="0" w:type="dxa"/>
            <w:bottom w:w="0" w:type="dxa"/>
          </w:tblCellMar>
        </w:tblPrEx>
        <w:tc>
          <w:tcPr>
            <w:tcW w:w="4500" w:type="dxa"/>
            <w:shd w:val="clear" w:color="234F4B" w:fill="234F4B"/>
            <w:vAlign w:val="center"/>
          </w:tcPr>
          <w:p w14:paraId="0F718783" w14:textId="77777777" w:rsidR="00CF44C6" w:rsidRDefault="001175A9">
            <w:r>
              <w:rPr>
                <w:b/>
                <w:bCs/>
                <w:color w:val="FFFFFF"/>
              </w:rPr>
              <w:t>Indicador</w:t>
            </w:r>
          </w:p>
        </w:tc>
        <w:tc>
          <w:tcPr>
            <w:tcW w:w="2500" w:type="dxa"/>
            <w:shd w:val="clear" w:color="234F4B" w:fill="234F4B"/>
            <w:vAlign w:val="center"/>
          </w:tcPr>
          <w:p w14:paraId="116855CE" w14:textId="77777777" w:rsidR="00CF44C6" w:rsidRDefault="001175A9">
            <w:r>
              <w:rPr>
                <w:b/>
                <w:bCs/>
                <w:color w:val="FFFFFF"/>
              </w:rPr>
              <w:t>2024</w:t>
            </w:r>
          </w:p>
        </w:tc>
        <w:tc>
          <w:tcPr>
            <w:tcW w:w="2500" w:type="dxa"/>
            <w:shd w:val="clear" w:color="234F4B" w:fill="234F4B"/>
            <w:vAlign w:val="center"/>
          </w:tcPr>
          <w:p w14:paraId="6AB06F90" w14:textId="77777777" w:rsidR="00CF44C6" w:rsidRDefault="001175A9">
            <w:r>
              <w:rPr>
                <w:b/>
                <w:bCs/>
                <w:color w:val="FFFFFF"/>
              </w:rPr>
              <w:t>2025</w:t>
            </w:r>
          </w:p>
        </w:tc>
      </w:tr>
      <w:tr w:rsidR="00CF44C6" w14:paraId="43D22490" w14:textId="77777777">
        <w:tblPrEx>
          <w:tblCellMar>
            <w:top w:w="0" w:type="dxa"/>
            <w:bottom w:w="0" w:type="dxa"/>
          </w:tblCellMar>
        </w:tblPrEx>
        <w:tc>
          <w:tcPr>
            <w:tcW w:w="4500" w:type="dxa"/>
            <w:vAlign w:val="center"/>
          </w:tcPr>
          <w:p w14:paraId="6E707827" w14:textId="77777777" w:rsidR="00CF44C6" w:rsidRDefault="001175A9">
            <w:r>
              <w:rPr>
                <w:color w:val="000000"/>
              </w:rPr>
              <w:t>Escolas municipais</w:t>
            </w:r>
          </w:p>
        </w:tc>
        <w:tc>
          <w:tcPr>
            <w:tcW w:w="2500" w:type="dxa"/>
            <w:vAlign w:val="center"/>
          </w:tcPr>
          <w:p w14:paraId="6BBE5206" w14:textId="77777777" w:rsidR="00CF44C6" w:rsidRDefault="001175A9">
            <w:r>
              <w:rPr>
                <w:color w:val="000000"/>
              </w:rPr>
              <w:t>57</w:t>
            </w:r>
          </w:p>
        </w:tc>
        <w:tc>
          <w:tcPr>
            <w:tcW w:w="2500" w:type="dxa"/>
            <w:vAlign w:val="center"/>
          </w:tcPr>
          <w:p w14:paraId="7F5D92B5" w14:textId="77777777" w:rsidR="00CF44C6" w:rsidRDefault="001175A9">
            <w:r>
              <w:rPr>
                <w:color w:val="000000"/>
              </w:rPr>
              <w:t>54</w:t>
            </w:r>
          </w:p>
        </w:tc>
      </w:tr>
      <w:tr w:rsidR="00CF44C6" w14:paraId="64FFA018" w14:textId="77777777">
        <w:tblPrEx>
          <w:tblCellMar>
            <w:top w:w="0" w:type="dxa"/>
            <w:bottom w:w="0" w:type="dxa"/>
          </w:tblCellMar>
        </w:tblPrEx>
        <w:tc>
          <w:tcPr>
            <w:tcW w:w="4500" w:type="dxa"/>
            <w:vAlign w:val="center"/>
          </w:tcPr>
          <w:p w14:paraId="6FD1770F" w14:textId="77777777" w:rsidR="00CF44C6" w:rsidRDefault="001175A9">
            <w:r>
              <w:rPr>
                <w:color w:val="000000"/>
              </w:rPr>
              <w:t>Matrículas — 7º ano</w:t>
            </w:r>
          </w:p>
        </w:tc>
        <w:tc>
          <w:tcPr>
            <w:tcW w:w="2500" w:type="dxa"/>
            <w:vAlign w:val="center"/>
          </w:tcPr>
          <w:p w14:paraId="51D176FB" w14:textId="77777777" w:rsidR="00CF44C6" w:rsidRDefault="001175A9">
            <w:r>
              <w:rPr>
                <w:color w:val="000000"/>
              </w:rPr>
              <w:t>915</w:t>
            </w:r>
          </w:p>
        </w:tc>
        <w:tc>
          <w:tcPr>
            <w:tcW w:w="2500" w:type="dxa"/>
            <w:vAlign w:val="center"/>
          </w:tcPr>
          <w:p w14:paraId="6BCE50D3" w14:textId="77777777" w:rsidR="00CF44C6" w:rsidRDefault="001175A9">
            <w:r>
              <w:rPr>
                <w:color w:val="000000"/>
              </w:rPr>
              <w:t>919</w:t>
            </w:r>
          </w:p>
        </w:tc>
      </w:tr>
      <w:tr w:rsidR="00CF44C6" w14:paraId="321F1135" w14:textId="77777777">
        <w:tblPrEx>
          <w:tblCellMar>
            <w:top w:w="0" w:type="dxa"/>
            <w:bottom w:w="0" w:type="dxa"/>
          </w:tblCellMar>
        </w:tblPrEx>
        <w:tc>
          <w:tcPr>
            <w:tcW w:w="4500" w:type="dxa"/>
            <w:vAlign w:val="center"/>
          </w:tcPr>
          <w:p w14:paraId="3DAD92DC" w14:textId="77777777" w:rsidR="00CF44C6" w:rsidRDefault="001175A9">
            <w:r>
              <w:rPr>
                <w:color w:val="000000"/>
              </w:rPr>
              <w:t>Matrículas — Anos Finais (6º-9º)</w:t>
            </w:r>
          </w:p>
        </w:tc>
        <w:tc>
          <w:tcPr>
            <w:tcW w:w="2500" w:type="dxa"/>
            <w:vAlign w:val="center"/>
          </w:tcPr>
          <w:p w14:paraId="46E7C91B" w14:textId="77777777" w:rsidR="00CF44C6" w:rsidRDefault="001175A9">
            <w:r>
              <w:rPr>
                <w:color w:val="000000"/>
              </w:rPr>
              <w:t>3.416</w:t>
            </w:r>
          </w:p>
        </w:tc>
        <w:tc>
          <w:tcPr>
            <w:tcW w:w="2500" w:type="dxa"/>
            <w:vAlign w:val="center"/>
          </w:tcPr>
          <w:p w14:paraId="451AD9B7" w14:textId="77777777" w:rsidR="00CF44C6" w:rsidRDefault="001175A9">
            <w:r>
              <w:rPr>
                <w:color w:val="000000"/>
              </w:rPr>
              <w:t>3.488</w:t>
            </w:r>
          </w:p>
        </w:tc>
      </w:tr>
    </w:tbl>
    <w:p w14:paraId="6CE3DBEB" w14:textId="77777777" w:rsidR="00CF44C6" w:rsidRDefault="00CF44C6">
      <w:pPr>
        <w:spacing w:after="200"/>
      </w:pPr>
    </w:p>
    <w:p w14:paraId="7C78B304" w14:textId="77777777" w:rsidR="00CF44C6" w:rsidRDefault="001175A9">
      <w:pPr>
        <w:pStyle w:val="Ttulo2"/>
        <w:spacing w:before="280" w:after="120"/>
      </w:pPr>
      <w:r>
        <w:t>3.2 Taxas de Rendimento — rede municipal de Cubatão (2024 x 2025)</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50"/>
        <w:gridCol w:w="1550"/>
        <w:gridCol w:w="1550"/>
        <w:gridCol w:w="1550"/>
        <w:gridCol w:w="1400"/>
        <w:gridCol w:w="1400"/>
      </w:tblGrid>
      <w:tr w:rsidR="00CF44C6" w14:paraId="2E247FA4" w14:textId="77777777">
        <w:tblPrEx>
          <w:tblCellMar>
            <w:top w:w="0" w:type="dxa"/>
            <w:bottom w:w="0" w:type="dxa"/>
          </w:tblCellMar>
        </w:tblPrEx>
        <w:tc>
          <w:tcPr>
            <w:tcW w:w="2000" w:type="dxa"/>
            <w:shd w:val="clear" w:color="234F4B" w:fill="234F4B"/>
            <w:vAlign w:val="center"/>
          </w:tcPr>
          <w:p w14:paraId="3D7888FB" w14:textId="77777777" w:rsidR="00CF44C6" w:rsidRDefault="001175A9">
            <w:r>
              <w:rPr>
                <w:b/>
                <w:bCs/>
                <w:color w:val="FFFFFF"/>
              </w:rPr>
              <w:t>Recorte</w:t>
            </w:r>
          </w:p>
        </w:tc>
        <w:tc>
          <w:tcPr>
            <w:tcW w:w="1550" w:type="dxa"/>
            <w:shd w:val="clear" w:color="234F4B" w:fill="234F4B"/>
            <w:vAlign w:val="center"/>
          </w:tcPr>
          <w:p w14:paraId="542BC7A5" w14:textId="77777777" w:rsidR="00CF44C6" w:rsidRDefault="001175A9">
            <w:r>
              <w:rPr>
                <w:b/>
                <w:bCs/>
                <w:color w:val="FFFFFF"/>
              </w:rPr>
              <w:t>Aprovação 2024</w:t>
            </w:r>
          </w:p>
        </w:tc>
        <w:tc>
          <w:tcPr>
            <w:tcW w:w="1550" w:type="dxa"/>
            <w:shd w:val="clear" w:color="234F4B" w:fill="234F4B"/>
            <w:vAlign w:val="center"/>
          </w:tcPr>
          <w:p w14:paraId="2E96E334" w14:textId="77777777" w:rsidR="00CF44C6" w:rsidRDefault="001175A9">
            <w:r>
              <w:rPr>
                <w:b/>
                <w:bCs/>
                <w:color w:val="FFFFFF"/>
              </w:rPr>
              <w:t>Aprovação 2025</w:t>
            </w:r>
          </w:p>
        </w:tc>
        <w:tc>
          <w:tcPr>
            <w:tcW w:w="1550" w:type="dxa"/>
            <w:shd w:val="clear" w:color="234F4B" w:fill="234F4B"/>
            <w:vAlign w:val="center"/>
          </w:tcPr>
          <w:p w14:paraId="6D9708B2" w14:textId="77777777" w:rsidR="00CF44C6" w:rsidRDefault="001175A9">
            <w:r>
              <w:rPr>
                <w:b/>
                <w:bCs/>
                <w:color w:val="FFFFFF"/>
              </w:rPr>
              <w:t>Reprovação 2024</w:t>
            </w:r>
          </w:p>
        </w:tc>
        <w:tc>
          <w:tcPr>
            <w:tcW w:w="1550" w:type="dxa"/>
            <w:shd w:val="clear" w:color="234F4B" w:fill="234F4B"/>
            <w:vAlign w:val="center"/>
          </w:tcPr>
          <w:p w14:paraId="56358774" w14:textId="77777777" w:rsidR="00CF44C6" w:rsidRDefault="001175A9">
            <w:r>
              <w:rPr>
                <w:b/>
                <w:bCs/>
                <w:color w:val="FFFFFF"/>
              </w:rPr>
              <w:t>Reprovação 2025</w:t>
            </w:r>
          </w:p>
        </w:tc>
        <w:tc>
          <w:tcPr>
            <w:tcW w:w="1400" w:type="dxa"/>
            <w:shd w:val="clear" w:color="234F4B" w:fill="234F4B"/>
            <w:vAlign w:val="center"/>
          </w:tcPr>
          <w:p w14:paraId="5E9A5178" w14:textId="77777777" w:rsidR="00CF44C6" w:rsidRDefault="001175A9">
            <w:r>
              <w:rPr>
                <w:b/>
                <w:bCs/>
                <w:color w:val="FFFFFF"/>
              </w:rPr>
              <w:t>Abandono 2024</w:t>
            </w:r>
          </w:p>
        </w:tc>
        <w:tc>
          <w:tcPr>
            <w:tcW w:w="1400" w:type="dxa"/>
            <w:shd w:val="clear" w:color="234F4B" w:fill="234F4B"/>
            <w:vAlign w:val="center"/>
          </w:tcPr>
          <w:p w14:paraId="61344AC0" w14:textId="77777777" w:rsidR="00CF44C6" w:rsidRDefault="001175A9">
            <w:r>
              <w:rPr>
                <w:b/>
                <w:bCs/>
                <w:color w:val="FFFFFF"/>
              </w:rPr>
              <w:t>Abandono 2025</w:t>
            </w:r>
          </w:p>
        </w:tc>
      </w:tr>
      <w:tr w:rsidR="00CF44C6" w14:paraId="0738B80A" w14:textId="77777777">
        <w:tblPrEx>
          <w:tblCellMar>
            <w:top w:w="0" w:type="dxa"/>
            <w:bottom w:w="0" w:type="dxa"/>
          </w:tblCellMar>
        </w:tblPrEx>
        <w:tc>
          <w:tcPr>
            <w:tcW w:w="2000" w:type="dxa"/>
            <w:vAlign w:val="center"/>
          </w:tcPr>
          <w:p w14:paraId="494192E4" w14:textId="77777777" w:rsidR="00CF44C6" w:rsidRDefault="001175A9">
            <w:r>
              <w:rPr>
                <w:color w:val="000000"/>
              </w:rPr>
              <w:t>7º ano</w:t>
            </w:r>
          </w:p>
        </w:tc>
        <w:tc>
          <w:tcPr>
            <w:tcW w:w="1550" w:type="dxa"/>
            <w:vAlign w:val="center"/>
          </w:tcPr>
          <w:p w14:paraId="73AD0646" w14:textId="77777777" w:rsidR="00CF44C6" w:rsidRDefault="001175A9">
            <w:r>
              <w:rPr>
                <w:color w:val="000000"/>
              </w:rPr>
              <w:t>91,7%</w:t>
            </w:r>
          </w:p>
        </w:tc>
        <w:tc>
          <w:tcPr>
            <w:tcW w:w="1550" w:type="dxa"/>
            <w:vAlign w:val="center"/>
          </w:tcPr>
          <w:p w14:paraId="4FD69647" w14:textId="77777777" w:rsidR="00CF44C6" w:rsidRDefault="001175A9">
            <w:r>
              <w:rPr>
                <w:color w:val="000000"/>
              </w:rPr>
              <w:t>93,1%</w:t>
            </w:r>
          </w:p>
        </w:tc>
        <w:tc>
          <w:tcPr>
            <w:tcW w:w="1550" w:type="dxa"/>
            <w:vAlign w:val="center"/>
          </w:tcPr>
          <w:p w14:paraId="764FFC87" w14:textId="77777777" w:rsidR="00CF44C6" w:rsidRDefault="001175A9">
            <w:r>
              <w:rPr>
                <w:color w:val="000000"/>
              </w:rPr>
              <w:t>7,3%</w:t>
            </w:r>
          </w:p>
        </w:tc>
        <w:tc>
          <w:tcPr>
            <w:tcW w:w="1550" w:type="dxa"/>
            <w:vAlign w:val="center"/>
          </w:tcPr>
          <w:p w14:paraId="7597C5F8" w14:textId="77777777" w:rsidR="00CF44C6" w:rsidRDefault="001175A9">
            <w:r>
              <w:rPr>
                <w:color w:val="000000"/>
              </w:rPr>
              <w:t>5,4%</w:t>
            </w:r>
          </w:p>
        </w:tc>
        <w:tc>
          <w:tcPr>
            <w:tcW w:w="1400" w:type="dxa"/>
            <w:vAlign w:val="center"/>
          </w:tcPr>
          <w:p w14:paraId="5A92AFE8" w14:textId="77777777" w:rsidR="00CF44C6" w:rsidRDefault="001175A9">
            <w:r>
              <w:rPr>
                <w:color w:val="000000"/>
              </w:rPr>
              <w:t>1,0%</w:t>
            </w:r>
          </w:p>
        </w:tc>
        <w:tc>
          <w:tcPr>
            <w:tcW w:w="1400" w:type="dxa"/>
            <w:vAlign w:val="center"/>
          </w:tcPr>
          <w:p w14:paraId="48733803" w14:textId="77777777" w:rsidR="00CF44C6" w:rsidRDefault="001175A9">
            <w:r>
              <w:rPr>
                <w:color w:val="000000"/>
              </w:rPr>
              <w:t>1,5%</w:t>
            </w:r>
          </w:p>
        </w:tc>
      </w:tr>
      <w:tr w:rsidR="00CF44C6" w14:paraId="311A348D" w14:textId="77777777">
        <w:tblPrEx>
          <w:tblCellMar>
            <w:top w:w="0" w:type="dxa"/>
            <w:bottom w:w="0" w:type="dxa"/>
          </w:tblCellMar>
        </w:tblPrEx>
        <w:tc>
          <w:tcPr>
            <w:tcW w:w="2000" w:type="dxa"/>
            <w:vAlign w:val="center"/>
          </w:tcPr>
          <w:p w14:paraId="25F90F28" w14:textId="77777777" w:rsidR="00CF44C6" w:rsidRDefault="001175A9">
            <w:r>
              <w:rPr>
                <w:color w:val="000000"/>
              </w:rPr>
              <w:t>Anos Finais (6º-9º)</w:t>
            </w:r>
          </w:p>
        </w:tc>
        <w:tc>
          <w:tcPr>
            <w:tcW w:w="1550" w:type="dxa"/>
            <w:vAlign w:val="center"/>
          </w:tcPr>
          <w:p w14:paraId="5EC73BDC" w14:textId="77777777" w:rsidR="00CF44C6" w:rsidRDefault="001175A9">
            <w:r>
              <w:rPr>
                <w:color w:val="000000"/>
              </w:rPr>
              <w:t>92,8%</w:t>
            </w:r>
          </w:p>
        </w:tc>
        <w:tc>
          <w:tcPr>
            <w:tcW w:w="1550" w:type="dxa"/>
            <w:vAlign w:val="center"/>
          </w:tcPr>
          <w:p w14:paraId="1C5047F5" w14:textId="77777777" w:rsidR="00CF44C6" w:rsidRDefault="001175A9">
            <w:r>
              <w:rPr>
                <w:color w:val="000000"/>
              </w:rPr>
              <w:t>94,4%</w:t>
            </w:r>
          </w:p>
        </w:tc>
        <w:tc>
          <w:tcPr>
            <w:tcW w:w="1550" w:type="dxa"/>
            <w:vAlign w:val="center"/>
          </w:tcPr>
          <w:p w14:paraId="4EE53E19" w14:textId="77777777" w:rsidR="00CF44C6" w:rsidRDefault="001175A9">
            <w:r>
              <w:rPr>
                <w:color w:val="000000"/>
              </w:rPr>
              <w:t>6,4%</w:t>
            </w:r>
          </w:p>
        </w:tc>
        <w:tc>
          <w:tcPr>
            <w:tcW w:w="1550" w:type="dxa"/>
            <w:vAlign w:val="center"/>
          </w:tcPr>
          <w:p w14:paraId="4B8C127C" w14:textId="77777777" w:rsidR="00CF44C6" w:rsidRDefault="001175A9">
            <w:r>
              <w:rPr>
                <w:color w:val="000000"/>
              </w:rPr>
              <w:t>4,6%</w:t>
            </w:r>
          </w:p>
        </w:tc>
        <w:tc>
          <w:tcPr>
            <w:tcW w:w="1400" w:type="dxa"/>
            <w:vAlign w:val="center"/>
          </w:tcPr>
          <w:p w14:paraId="57ADEAE0" w14:textId="77777777" w:rsidR="00CF44C6" w:rsidRDefault="001175A9">
            <w:r>
              <w:rPr>
                <w:color w:val="000000"/>
              </w:rPr>
              <w:t>0,8%</w:t>
            </w:r>
          </w:p>
        </w:tc>
        <w:tc>
          <w:tcPr>
            <w:tcW w:w="1400" w:type="dxa"/>
            <w:vAlign w:val="center"/>
          </w:tcPr>
          <w:p w14:paraId="46186652" w14:textId="77777777" w:rsidR="00CF44C6" w:rsidRDefault="001175A9">
            <w:r>
              <w:rPr>
                <w:color w:val="000000"/>
              </w:rPr>
              <w:t>1,0%</w:t>
            </w:r>
          </w:p>
        </w:tc>
      </w:tr>
    </w:tbl>
    <w:p w14:paraId="555EDA1E" w14:textId="77777777" w:rsidR="00CF44C6" w:rsidRDefault="00CF44C6">
      <w:pPr>
        <w:spacing w:after="200"/>
      </w:pPr>
    </w:p>
    <w:p w14:paraId="32E28305" w14:textId="77777777" w:rsidR="00CF44C6" w:rsidRDefault="001175A9">
      <w:pPr>
        <w:spacing w:after="160"/>
        <w:jc w:val="both"/>
      </w:pPr>
      <w:r>
        <w:t>Em ambos os recortes, a rede municipal apresentou melhora na aprovação e na reprovação entre 2024 e 2025, acompanhada de uma leve alta no abandono — um padrão que, isoladamente, não permite conclusões sobre a causa, mas que contrasta com o observado no est</w:t>
      </w:r>
      <w:r>
        <w:t>udo de caso de frequência (Seção 3.3).</w:t>
      </w:r>
    </w:p>
    <w:p w14:paraId="36C933A7" w14:textId="77777777" w:rsidR="00CF44C6" w:rsidRDefault="001175A9">
      <w:pPr>
        <w:pStyle w:val="Ttulo2"/>
        <w:spacing w:before="280" w:after="120"/>
      </w:pPr>
      <w:r>
        <w:t>3.3 Estudo de caso — "Escola Municipal de Cubatão" (2026)</w:t>
      </w:r>
    </w:p>
    <w:p w14:paraId="5FCF6987" w14:textId="77777777" w:rsidR="00CF44C6" w:rsidRDefault="001175A9">
      <w:pPr>
        <w:spacing w:after="160"/>
        <w:jc w:val="both"/>
      </w:pPr>
      <w:r>
        <w:t>Das 425 combinações aluno-turma analisadas (6º ao 9º ano, turno da manhã, 2º trimestre de 2026 — 321 reais e 104 simuladas), 55,1% apresentaram frequência abai</w:t>
      </w:r>
      <w:r>
        <w:t xml:space="preserve">xo de 75% em pelo menos um mês do período. A frequência </w:t>
      </w:r>
      <w:r>
        <w:lastRenderedPageBreak/>
        <w:t>média variou de forma desigual entre turmas e meses, com queda mais acentuada nos meses finais do trimestre em diversas turmas.</w:t>
      </w:r>
    </w:p>
    <w:p w14:paraId="33105468" w14:textId="77777777" w:rsidR="00CF44C6" w:rsidRDefault="001175A9">
      <w:pPr>
        <w:pStyle w:val="Ttulo2"/>
        <w:spacing w:before="280" w:after="120"/>
      </w:pPr>
      <w:r>
        <w:t>3.4 Índice de risco combinado</w:t>
      </w:r>
    </w:p>
    <w:p w14:paraId="1482F6FF" w14:textId="77777777" w:rsidR="00CF44C6" w:rsidRDefault="001175A9">
      <w:pPr>
        <w:spacing w:after="160"/>
        <w:jc w:val="both"/>
      </w:pPr>
      <w:r>
        <w:t>Aplicando o índice de risco descrito na Se</w:t>
      </w:r>
      <w:r>
        <w:t>ção 2.5.3 aos 425 registros, obteve-se a seguinte distribuição:</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F44C6" w14:paraId="5F874EFA" w14:textId="77777777">
        <w:tblPrEx>
          <w:tblCellMar>
            <w:top w:w="0" w:type="dxa"/>
            <w:bottom w:w="0" w:type="dxa"/>
          </w:tblCellMar>
        </w:tblPrEx>
        <w:tc>
          <w:tcPr>
            <w:tcW w:w="3000" w:type="dxa"/>
            <w:shd w:val="clear" w:color="234F4B" w:fill="234F4B"/>
            <w:vAlign w:val="center"/>
          </w:tcPr>
          <w:p w14:paraId="7F4A469C" w14:textId="77777777" w:rsidR="00CF44C6" w:rsidRDefault="001175A9">
            <w:r>
              <w:rPr>
                <w:b/>
                <w:bCs/>
                <w:color w:val="FFFFFF"/>
              </w:rPr>
              <w:t>Nível de risco</w:t>
            </w:r>
          </w:p>
        </w:tc>
        <w:tc>
          <w:tcPr>
            <w:tcW w:w="3000" w:type="dxa"/>
            <w:shd w:val="clear" w:color="234F4B" w:fill="234F4B"/>
            <w:vAlign w:val="center"/>
          </w:tcPr>
          <w:p w14:paraId="5F83D4CB" w14:textId="77777777" w:rsidR="00CF44C6" w:rsidRDefault="001175A9">
            <w:r>
              <w:rPr>
                <w:b/>
                <w:bCs/>
                <w:color w:val="FFFFFF"/>
              </w:rPr>
              <w:t>% de alunos</w:t>
            </w:r>
          </w:p>
        </w:tc>
      </w:tr>
      <w:tr w:rsidR="00CF44C6" w14:paraId="01676A22" w14:textId="77777777">
        <w:tblPrEx>
          <w:tblCellMar>
            <w:top w:w="0" w:type="dxa"/>
            <w:bottom w:w="0" w:type="dxa"/>
          </w:tblCellMar>
        </w:tblPrEx>
        <w:tc>
          <w:tcPr>
            <w:tcW w:w="3000" w:type="dxa"/>
            <w:vAlign w:val="center"/>
          </w:tcPr>
          <w:p w14:paraId="64EDC7DA" w14:textId="77777777" w:rsidR="00CF44C6" w:rsidRDefault="001175A9">
            <w:r>
              <w:rPr>
                <w:color w:val="000000"/>
              </w:rPr>
              <w:t>Baixo</w:t>
            </w:r>
          </w:p>
        </w:tc>
        <w:tc>
          <w:tcPr>
            <w:tcW w:w="3000" w:type="dxa"/>
            <w:vAlign w:val="center"/>
          </w:tcPr>
          <w:p w14:paraId="1118D9C7" w14:textId="77777777" w:rsidR="00CF44C6" w:rsidRDefault="001175A9">
            <w:r>
              <w:rPr>
                <w:color w:val="000000"/>
              </w:rPr>
              <w:t>32,7%</w:t>
            </w:r>
          </w:p>
        </w:tc>
      </w:tr>
      <w:tr w:rsidR="00CF44C6" w14:paraId="4C972E8E" w14:textId="77777777">
        <w:tblPrEx>
          <w:tblCellMar>
            <w:top w:w="0" w:type="dxa"/>
            <w:bottom w:w="0" w:type="dxa"/>
          </w:tblCellMar>
        </w:tblPrEx>
        <w:tc>
          <w:tcPr>
            <w:tcW w:w="3000" w:type="dxa"/>
            <w:vAlign w:val="center"/>
          </w:tcPr>
          <w:p w14:paraId="775F4EB9" w14:textId="77777777" w:rsidR="00CF44C6" w:rsidRDefault="001175A9">
            <w:r>
              <w:rPr>
                <w:color w:val="000000"/>
              </w:rPr>
              <w:t>Médio</w:t>
            </w:r>
          </w:p>
        </w:tc>
        <w:tc>
          <w:tcPr>
            <w:tcW w:w="3000" w:type="dxa"/>
            <w:vAlign w:val="center"/>
          </w:tcPr>
          <w:p w14:paraId="1E5C0E24" w14:textId="77777777" w:rsidR="00CF44C6" w:rsidRDefault="001175A9">
            <w:r>
              <w:rPr>
                <w:color w:val="000000"/>
              </w:rPr>
              <w:t>35,5%</w:t>
            </w:r>
          </w:p>
        </w:tc>
      </w:tr>
      <w:tr w:rsidR="00CF44C6" w14:paraId="788A145F" w14:textId="77777777">
        <w:tblPrEx>
          <w:tblCellMar>
            <w:top w:w="0" w:type="dxa"/>
            <w:bottom w:w="0" w:type="dxa"/>
          </w:tblCellMar>
        </w:tblPrEx>
        <w:tc>
          <w:tcPr>
            <w:tcW w:w="3000" w:type="dxa"/>
            <w:vAlign w:val="center"/>
          </w:tcPr>
          <w:p w14:paraId="5EE1CF42" w14:textId="77777777" w:rsidR="00CF44C6" w:rsidRDefault="001175A9">
            <w:r>
              <w:rPr>
                <w:color w:val="000000"/>
              </w:rPr>
              <w:t>Alto</w:t>
            </w:r>
          </w:p>
        </w:tc>
        <w:tc>
          <w:tcPr>
            <w:tcW w:w="3000" w:type="dxa"/>
            <w:vAlign w:val="center"/>
          </w:tcPr>
          <w:p w14:paraId="17D8F05E" w14:textId="77777777" w:rsidR="00CF44C6" w:rsidRDefault="001175A9">
            <w:r>
              <w:rPr>
                <w:color w:val="000000"/>
              </w:rPr>
              <w:t>31,8%</w:t>
            </w:r>
          </w:p>
        </w:tc>
      </w:tr>
    </w:tbl>
    <w:p w14:paraId="643C72A0" w14:textId="77777777" w:rsidR="00CF44C6" w:rsidRDefault="00CF44C6">
      <w:pPr>
        <w:spacing w:after="200"/>
      </w:pPr>
    </w:p>
    <w:p w14:paraId="7E065689" w14:textId="77777777" w:rsidR="00CF44C6" w:rsidRDefault="001175A9">
      <w:pPr>
        <w:spacing w:after="160"/>
        <w:jc w:val="both"/>
      </w:pPr>
      <w:r>
        <w:t xml:space="preserve">Quase um terço dos alunos avaliados foi classificado em risco Alto — uma proporção que reforça a utilidade de um indicador antecedente (frequência) complementar às taxas oficiais de resultado, que, isoladamente, não capturariam esse quadro antes do fim do </w:t>
      </w:r>
      <w:r>
        <w:t>ano letivo.</w:t>
      </w:r>
    </w:p>
    <w:p w14:paraId="5432D3FC" w14:textId="77777777" w:rsidR="00CF44C6" w:rsidRDefault="001175A9">
      <w:pPr>
        <w:pStyle w:val="Ttulo2"/>
        <w:spacing w:before="280" w:after="120"/>
      </w:pPr>
      <w:r>
        <w:t>3.5 Prova de conceito de Machine Learning</w:t>
      </w:r>
    </w:p>
    <w:p w14:paraId="3CFB3B18" w14:textId="77777777" w:rsidR="00CF44C6" w:rsidRDefault="001175A9">
      <w:pPr>
        <w:spacing w:after="160"/>
        <w:jc w:val="both"/>
      </w:pPr>
      <w:r>
        <w:t xml:space="preserve">Na base pública do UCI, a Regressão Logística atingiu aproximadamente 76% de acurácia e a </w:t>
      </w:r>
      <w:proofErr w:type="spellStart"/>
      <w:r>
        <w:t>Random</w:t>
      </w:r>
      <w:proofErr w:type="spellEnd"/>
      <w:r>
        <w:t xml:space="preserve"> Forest aproximadamente 77%, valores compatíveis com a literatura sobre essa base. As variáveis de maior i</w:t>
      </w:r>
      <w:r>
        <w:t>mportância no modelo foram as acadêmicas — unidades curriculares aprovadas e notas por semestre —, à frente das variáveis demográficas e socioeconômicas, o que reforça a relevância de indicadores de desempenho e frequência sobre atributos de perfil do alun</w:t>
      </w:r>
      <w:r>
        <w:t>o.</w:t>
      </w:r>
    </w:p>
    <w:p w14:paraId="0D16EBAD" w14:textId="77777777" w:rsidR="00CF44C6" w:rsidRDefault="001175A9">
      <w:pPr>
        <w:spacing w:after="160"/>
        <w:jc w:val="both"/>
      </w:pPr>
      <w:r>
        <w:t>Na extensão aplicada à estrutura de dados de Cubatão, com rótulo sintético, o mesmo pipeline atingiu 51% de acurácia — um resultado modesto, mas acima do acaso (33% para três classes), dado o tamanho reduzido da base (202 alunos) e o ruído inerente a um</w:t>
      </w:r>
      <w:r>
        <w:t xml:space="preserve"> rótulo sorteado probabilisticamente. Esse resultado deve ser lido como validação técnica do pipeline sobre a estrutura de dados da escola, não como evidência preditiva real, já que não existe, até o momento, um rótulo de evasão observado por aluno na rede</w:t>
      </w:r>
      <w:r>
        <w:t xml:space="preserve"> municipal.</w:t>
      </w:r>
    </w:p>
    <w:p w14:paraId="435C0B2A" w14:textId="77777777" w:rsidR="00CF44C6" w:rsidRDefault="001175A9">
      <w:pPr>
        <w:pStyle w:val="Ttulo2"/>
        <w:spacing w:before="280" w:after="120"/>
      </w:pPr>
      <w:r>
        <w:t>3.6 Protótipo de registro digital de frequência</w:t>
      </w:r>
    </w:p>
    <w:p w14:paraId="3D251064" w14:textId="77777777" w:rsidR="00CF44C6" w:rsidRDefault="001175A9">
      <w:pPr>
        <w:spacing w:after="160"/>
        <w:jc w:val="both"/>
      </w:pPr>
      <w:r>
        <w:t xml:space="preserve">O protótipo desenvolvido permite selecionar escola, ano, turno, série, turma e mês, exibindo a chamada editável apenas nas combinações em que há dado real ou simulado disponível (Escola Municipal </w:t>
      </w:r>
      <w:r>
        <w:t>de Cubatão, ano de 2026, turno da manhã, mês entre maio e agosto) — nas demais combinações, a interface exibe um aviso explícito de indisponibilidade, em vez de gerar dado fictício sem aviso. O painel de alertas recalcula o índice de risco a cada alteração</w:t>
      </w:r>
      <w:r>
        <w:t xml:space="preserve"> na chamada e permite gerar, para cada aluno em risco, uma mensagem de busca ativa pronta para envio ao responsável.</w:t>
      </w:r>
    </w:p>
    <w:p w14:paraId="51F2A6C4" w14:textId="77777777" w:rsidR="00CF44C6" w:rsidRDefault="001175A9">
      <w:pPr>
        <w:pStyle w:val="Ttulo1"/>
        <w:spacing w:before="360" w:after="160"/>
      </w:pPr>
      <w:r>
        <w:t>4 CONSIDERAÇÕES FINAIS</w:t>
      </w:r>
    </w:p>
    <w:p w14:paraId="64F49042" w14:textId="77777777" w:rsidR="00CF44C6" w:rsidRDefault="001175A9">
      <w:pPr>
        <w:spacing w:after="160"/>
        <w:jc w:val="both"/>
      </w:pPr>
      <w:r>
        <w:t>Este Projeto Integrador demonstrou que é possível construir uma análise consistente de evasão escolar combinando dad</w:t>
      </w:r>
      <w:r>
        <w:t>os oficiais de rede com um estudo de caso real de frequência, mesmo quando as duas fontes operam em escalas e granularidades diferentes. A comparação entre a taxa de aprovação oficial — que melhorou entre 2024 e 2025 — e o índice de risco calculado sobre a</w:t>
      </w:r>
      <w:r>
        <w:t xml:space="preserve"> frequência real de 2026 — que aponta quase um terço dos alunos em risco Alto — evidencia que frequência e taxa de rendimento são indicadores complementares, não substituíveis um pelo outro: o primeiro antecede o segundo.</w:t>
      </w:r>
    </w:p>
    <w:p w14:paraId="154F12C4" w14:textId="77777777" w:rsidR="00CF44C6" w:rsidRDefault="001175A9">
      <w:pPr>
        <w:spacing w:after="160"/>
        <w:jc w:val="both"/>
      </w:pPr>
      <w:r>
        <w:t>A prova de conceito de Machine Lea</w:t>
      </w:r>
      <w:r>
        <w:t>rning confirmou, em uma base pública com rótulo real, que variáveis de desempenho e frequência são as mais relevantes para prever evasão — validando a priorização desses dados no projeto, mesmo sem ainda existir um rótulo de evasão real para a rede municip</w:t>
      </w:r>
      <w:r>
        <w:t>al de Cubatão. O protótipo de registro digital de frequência, por sua vez, mostrou como esses indicadores poderiam alimentar uma ferramenta de uso diário por professores e coordenadores, incluindo a geração automática de mensagens de busca ativa.</w:t>
      </w:r>
    </w:p>
    <w:p w14:paraId="158F9411" w14:textId="77777777" w:rsidR="00CF44C6" w:rsidRDefault="001175A9">
      <w:pPr>
        <w:spacing w:after="160"/>
        <w:jc w:val="both"/>
      </w:pPr>
      <w:r>
        <w:t>Como limi</w:t>
      </w:r>
      <w:r>
        <w:t xml:space="preserve">tações, registram-se: a cobertura do estudo de caso a uma única escola e ao turno da manhã; a natureza simulada dos dados do 6º ano; a ausência de um rótulo real de evasão por aluno na rede municipal, que restringe a validação de qualquer modelo preditivo </w:t>
      </w:r>
      <w:r>
        <w:t>aos dados públicos externos; e a natureza de demonstração do protótipo, que não persiste dados nem envia mensagens de fato.</w:t>
      </w:r>
    </w:p>
    <w:p w14:paraId="402FFFC1" w14:textId="77777777" w:rsidR="00CF44C6" w:rsidRDefault="001175A9">
      <w:pPr>
        <w:spacing w:after="160"/>
        <w:jc w:val="both"/>
      </w:pPr>
      <w:r>
        <w:lastRenderedPageBreak/>
        <w:t>Como continuidade, sugere-se: buscar a adesão da escola (ou de outras unidades da rede) ao registro digital de frequência por um per</w:t>
      </w:r>
      <w:r>
        <w:t>íodo mais longo, de modo a construir, com o tempo, um rótulo real de resultado por aluno; estender o estudo de caso ao turno da tarde e a outras escolas da rede; e, uma vez disponível esse rótulo real, treinar um modelo de Machine Learning efetivamente pre</w:t>
      </w:r>
      <w:r>
        <w:t>ditivo sobre os dados da própria rede municipal de Cubatão.</w:t>
      </w:r>
    </w:p>
    <w:p w14:paraId="0C737611" w14:textId="77777777" w:rsidR="00CF44C6" w:rsidRDefault="001175A9">
      <w:pPr>
        <w:pStyle w:val="Ttulo1"/>
        <w:spacing w:before="360" w:after="160"/>
      </w:pPr>
      <w:r>
        <w:t>REFERÊNCIAS</w:t>
      </w:r>
    </w:p>
    <w:p w14:paraId="448533AE" w14:textId="77777777" w:rsidR="00CF44C6" w:rsidRDefault="001175A9">
      <w:pPr>
        <w:spacing w:after="160"/>
        <w:jc w:val="both"/>
      </w:pPr>
      <w:r>
        <w:t>ANDRIOLA, Wagner Bandeira. Causas da evasão discente na Universidade Federal do Ceará (UFC). Ensaio: Avaliação e Políticas Públicas em Educação, Rio de Janeiro, v. 11, n. 38, p. 47-62,</w:t>
      </w:r>
      <w:r>
        <w:t xml:space="preserve"> 2003.</w:t>
      </w:r>
    </w:p>
    <w:p w14:paraId="451C7B51" w14:textId="77777777" w:rsidR="00CF44C6" w:rsidRDefault="001175A9">
      <w:pPr>
        <w:spacing w:after="160"/>
        <w:jc w:val="both"/>
      </w:pPr>
      <w:r>
        <w:t>INEP – Instituto Nacional de Estudos e Pesquisas Educacionais Anísio Teixeira. Censo Escolar da Educação Básica, 2024 e 2025. Disponível em: gov.br/</w:t>
      </w:r>
      <w:proofErr w:type="spellStart"/>
      <w:r>
        <w:t>inep</w:t>
      </w:r>
      <w:proofErr w:type="spellEnd"/>
      <w:r>
        <w:t>.</w:t>
      </w:r>
    </w:p>
    <w:p w14:paraId="70B3BBD9" w14:textId="77777777" w:rsidR="00CF44C6" w:rsidRDefault="001175A9">
      <w:pPr>
        <w:spacing w:after="160"/>
        <w:jc w:val="both"/>
      </w:pPr>
      <w:r>
        <w:t>INEP – Instituto Nacional de Estudos e Pesquisas Educacionais Anísio Teixeira. Taxas de Rendimento Escolar, 2024 e 2025. Disponível em: gov.br/</w:t>
      </w:r>
      <w:proofErr w:type="spellStart"/>
      <w:r>
        <w:t>inep</w:t>
      </w:r>
      <w:proofErr w:type="spellEnd"/>
      <w:r>
        <w:t>.</w:t>
      </w:r>
    </w:p>
    <w:p w14:paraId="3A3A637A" w14:textId="77777777" w:rsidR="00CF44C6" w:rsidRDefault="001175A9">
      <w:pPr>
        <w:spacing w:after="160"/>
        <w:jc w:val="both"/>
      </w:pPr>
      <w:r>
        <w:t xml:space="preserve">REALINHO, V.; VIEIRA MARTINS, M.; MACHADO, J.; BAPTISTA, L. </w:t>
      </w:r>
      <w:proofErr w:type="spellStart"/>
      <w:r>
        <w:t>Predict</w:t>
      </w:r>
      <w:proofErr w:type="spellEnd"/>
      <w:r>
        <w:t xml:space="preserve"> </w:t>
      </w:r>
      <w:proofErr w:type="spellStart"/>
      <w:r>
        <w:t>Students</w:t>
      </w:r>
      <w:proofErr w:type="spellEnd"/>
      <w:r>
        <w:t xml:space="preserve">' </w:t>
      </w:r>
      <w:proofErr w:type="spellStart"/>
      <w:r>
        <w:t>Dropout</w:t>
      </w:r>
      <w:proofErr w:type="spellEnd"/>
      <w:r>
        <w:t xml:space="preserve"> </w:t>
      </w:r>
      <w:proofErr w:type="spellStart"/>
      <w:r>
        <w:t>and</w:t>
      </w:r>
      <w:proofErr w:type="spellEnd"/>
      <w:r>
        <w:t xml:space="preserve"> </w:t>
      </w:r>
      <w:proofErr w:type="spellStart"/>
      <w:r>
        <w:t>Academic</w:t>
      </w:r>
      <w:proofErr w:type="spellEnd"/>
      <w:r>
        <w:t xml:space="preserve"> </w:t>
      </w:r>
      <w:proofErr w:type="spellStart"/>
      <w:r>
        <w:t>Success</w:t>
      </w:r>
      <w:proofErr w:type="spellEnd"/>
      <w:r>
        <w:t xml:space="preserve"> </w:t>
      </w:r>
      <w:r>
        <w:t>[</w:t>
      </w:r>
      <w:proofErr w:type="spellStart"/>
      <w:r>
        <w:t>Dataset</w:t>
      </w:r>
      <w:proofErr w:type="spellEnd"/>
      <w:r>
        <w:t xml:space="preserve">]. UCI Machine Learning </w:t>
      </w:r>
      <w:proofErr w:type="spellStart"/>
      <w:r>
        <w:t>Repository</w:t>
      </w:r>
      <w:proofErr w:type="spellEnd"/>
      <w:r>
        <w:t>, 2021. DOI: 10.24432/C5MC89.</w:t>
      </w:r>
    </w:p>
    <w:p w14:paraId="6D070BAB" w14:textId="77777777" w:rsidR="00CF44C6" w:rsidRDefault="001175A9">
      <w:pPr>
        <w:spacing w:after="160"/>
        <w:jc w:val="both"/>
      </w:pPr>
      <w:r>
        <w:t xml:space="preserve">ROMERO, Cristóbal; VENTURA, Sebastián. </w:t>
      </w:r>
      <w:proofErr w:type="spellStart"/>
      <w:r>
        <w:t>Educational</w:t>
      </w:r>
      <w:proofErr w:type="spellEnd"/>
      <w:r>
        <w:t xml:space="preserve"> data mining: a review </w:t>
      </w:r>
      <w:proofErr w:type="spellStart"/>
      <w:r>
        <w:t>of</w:t>
      </w:r>
      <w:proofErr w:type="spellEnd"/>
      <w:r>
        <w:t xml:space="preserve"> </w:t>
      </w:r>
      <w:proofErr w:type="spellStart"/>
      <w:r>
        <w:t>the</w:t>
      </w:r>
      <w:proofErr w:type="spellEnd"/>
      <w:r>
        <w:t xml:space="preserve">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art. IEEE </w:t>
      </w:r>
      <w:proofErr w:type="spellStart"/>
      <w:r>
        <w:t>Transactions</w:t>
      </w:r>
      <w:proofErr w:type="spellEnd"/>
      <w:r>
        <w:t xml:space="preserve"> </w:t>
      </w:r>
      <w:proofErr w:type="spellStart"/>
      <w:r>
        <w:t>on</w:t>
      </w:r>
      <w:proofErr w:type="spellEnd"/>
      <w:r>
        <w:t xml:space="preserve"> Systems, Man, </w:t>
      </w:r>
      <w:proofErr w:type="spellStart"/>
      <w:r>
        <w:t>and</w:t>
      </w:r>
      <w:proofErr w:type="spellEnd"/>
      <w:r>
        <w:t xml:space="preserve"> </w:t>
      </w:r>
      <w:proofErr w:type="spellStart"/>
      <w:r>
        <w:t>Cybernetics</w:t>
      </w:r>
      <w:proofErr w:type="spellEnd"/>
      <w:r>
        <w:t>, Part C, v. 40, n. 6, p. 601-618, 2</w:t>
      </w:r>
      <w:r>
        <w:t>010.</w:t>
      </w:r>
    </w:p>
    <w:p w14:paraId="4257A2D8" w14:textId="77777777" w:rsidR="00CF44C6" w:rsidRDefault="001175A9">
      <w:pPr>
        <w:spacing w:after="160"/>
        <w:jc w:val="both"/>
      </w:pPr>
      <w:r>
        <w:t xml:space="preserve">SIEMENS, George; LONG, Phil. </w:t>
      </w:r>
      <w:proofErr w:type="spellStart"/>
      <w:r>
        <w:t>Penetrating</w:t>
      </w:r>
      <w:proofErr w:type="spellEnd"/>
      <w:r>
        <w:t xml:space="preserve"> </w:t>
      </w:r>
      <w:proofErr w:type="spellStart"/>
      <w:r>
        <w:t>the</w:t>
      </w:r>
      <w:proofErr w:type="spellEnd"/>
      <w:r>
        <w:t xml:space="preserve"> fog: </w:t>
      </w:r>
      <w:proofErr w:type="spellStart"/>
      <w:r>
        <w:t>analytics</w:t>
      </w:r>
      <w:proofErr w:type="spellEnd"/>
      <w:r>
        <w:t xml:space="preserve"> in learning </w:t>
      </w:r>
      <w:proofErr w:type="spellStart"/>
      <w:r>
        <w:t>and</w:t>
      </w:r>
      <w:proofErr w:type="spellEnd"/>
      <w:r>
        <w:t xml:space="preserve"> </w:t>
      </w:r>
      <w:proofErr w:type="spellStart"/>
      <w:r>
        <w:t>education</w:t>
      </w:r>
      <w:proofErr w:type="spellEnd"/>
      <w:r>
        <w:t>. EDUCAUSE Review, v. 46, n. 5, p. 30-32, 2011.</w:t>
      </w:r>
    </w:p>
    <w:p w14:paraId="370F1EE6" w14:textId="77777777" w:rsidR="00CF44C6" w:rsidRDefault="001175A9">
      <w:pPr>
        <w:spacing w:after="160"/>
        <w:jc w:val="both"/>
      </w:pPr>
      <w:r>
        <w:t>SILVA FILHO, Roberto Leal Lobo e; MOTEJUNAS, Paulo Roberto; HIPÓLITO, Oscar; LOBO, Maria Beatriz de Carvalho Melo. A evasão no ensino superior brasileiro. Cadernos de Pesquisa, São Paulo, v. 37, n. 132, p. 641-659, 2007.</w:t>
      </w:r>
    </w:p>
    <w:p w14:paraId="5A211CA5" w14:textId="77777777" w:rsidR="00CF44C6" w:rsidRDefault="001175A9">
      <w:pPr>
        <w:spacing w:after="160"/>
        <w:jc w:val="both"/>
      </w:pPr>
      <w:r>
        <w:t>Três Projetos Integradores de refer</w:t>
      </w:r>
      <w:r>
        <w:t>ência da UNIVESP (2024/2026), sobre controle de frequência, busca ativa escolar e monitoramento pedagógico de risco acadêmico — citados na Seção 2.3.</w:t>
      </w:r>
    </w:p>
    <w:sectPr w:rsidR="00CF44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F084C"/>
    <w:multiLevelType w:val="hybridMultilevel"/>
    <w:tmpl w:val="E9866666"/>
    <w:lvl w:ilvl="0" w:tplc="EB3CDC88">
      <w:start w:val="1"/>
      <w:numFmt w:val="bullet"/>
      <w:lvlText w:val="•"/>
      <w:lvlJc w:val="left"/>
      <w:pPr>
        <w:ind w:left="420" w:hanging="260"/>
      </w:pPr>
    </w:lvl>
    <w:lvl w:ilvl="1" w:tplc="E4FE7D42">
      <w:start w:val="1"/>
      <w:numFmt w:val="bullet"/>
      <w:lvlText w:val="◦"/>
      <w:lvlJc w:val="left"/>
      <w:pPr>
        <w:ind w:left="840" w:hanging="260"/>
      </w:pPr>
    </w:lvl>
    <w:lvl w:ilvl="2" w:tplc="C9960A50">
      <w:numFmt w:val="decimal"/>
      <w:lvlText w:val=""/>
      <w:lvlJc w:val="left"/>
    </w:lvl>
    <w:lvl w:ilvl="3" w:tplc="DCC85DC0">
      <w:numFmt w:val="decimal"/>
      <w:lvlText w:val=""/>
      <w:lvlJc w:val="left"/>
    </w:lvl>
    <w:lvl w:ilvl="4" w:tplc="EC004DF4">
      <w:numFmt w:val="decimal"/>
      <w:lvlText w:val=""/>
      <w:lvlJc w:val="left"/>
    </w:lvl>
    <w:lvl w:ilvl="5" w:tplc="EC8A22F0">
      <w:numFmt w:val="decimal"/>
      <w:lvlText w:val=""/>
      <w:lvlJc w:val="left"/>
    </w:lvl>
    <w:lvl w:ilvl="6" w:tplc="9F7CF14C">
      <w:numFmt w:val="decimal"/>
      <w:lvlText w:val=""/>
      <w:lvlJc w:val="left"/>
    </w:lvl>
    <w:lvl w:ilvl="7" w:tplc="7180BA64">
      <w:numFmt w:val="decimal"/>
      <w:lvlText w:val=""/>
      <w:lvlJc w:val="left"/>
    </w:lvl>
    <w:lvl w:ilvl="8" w:tplc="FFB0A6D8">
      <w:numFmt w:val="decimal"/>
      <w:lvlText w:val=""/>
      <w:lvlJc w:val="left"/>
    </w:lvl>
  </w:abstractNum>
  <w:abstractNum w:abstractNumId="1" w15:restartNumberingAfterBreak="0">
    <w:nsid w:val="6E241D11"/>
    <w:multiLevelType w:val="hybridMultilevel"/>
    <w:tmpl w:val="7638A0E8"/>
    <w:lvl w:ilvl="0" w:tplc="6D3608D8">
      <w:start w:val="1"/>
      <w:numFmt w:val="bullet"/>
      <w:lvlText w:val="●"/>
      <w:lvlJc w:val="left"/>
      <w:pPr>
        <w:ind w:left="720" w:hanging="360"/>
      </w:pPr>
    </w:lvl>
    <w:lvl w:ilvl="1" w:tplc="AA0C0328">
      <w:start w:val="1"/>
      <w:numFmt w:val="bullet"/>
      <w:lvlText w:val="○"/>
      <w:lvlJc w:val="left"/>
      <w:pPr>
        <w:ind w:left="1440" w:hanging="360"/>
      </w:pPr>
    </w:lvl>
    <w:lvl w:ilvl="2" w:tplc="80142444">
      <w:start w:val="1"/>
      <w:numFmt w:val="bullet"/>
      <w:lvlText w:val="■"/>
      <w:lvlJc w:val="left"/>
      <w:pPr>
        <w:ind w:left="2160" w:hanging="360"/>
      </w:pPr>
    </w:lvl>
    <w:lvl w:ilvl="3" w:tplc="B53ADF02">
      <w:start w:val="1"/>
      <w:numFmt w:val="bullet"/>
      <w:lvlText w:val="●"/>
      <w:lvlJc w:val="left"/>
      <w:pPr>
        <w:ind w:left="2880" w:hanging="360"/>
      </w:pPr>
    </w:lvl>
    <w:lvl w:ilvl="4" w:tplc="E6947262">
      <w:start w:val="1"/>
      <w:numFmt w:val="bullet"/>
      <w:lvlText w:val="○"/>
      <w:lvlJc w:val="left"/>
      <w:pPr>
        <w:ind w:left="3600" w:hanging="360"/>
      </w:pPr>
    </w:lvl>
    <w:lvl w:ilvl="5" w:tplc="7F5EDC06">
      <w:start w:val="1"/>
      <w:numFmt w:val="bullet"/>
      <w:lvlText w:val="■"/>
      <w:lvlJc w:val="left"/>
      <w:pPr>
        <w:ind w:left="4320" w:hanging="360"/>
      </w:pPr>
    </w:lvl>
    <w:lvl w:ilvl="6" w:tplc="4AE81290">
      <w:start w:val="1"/>
      <w:numFmt w:val="bullet"/>
      <w:lvlText w:val="●"/>
      <w:lvlJc w:val="left"/>
      <w:pPr>
        <w:ind w:left="5040" w:hanging="360"/>
      </w:pPr>
    </w:lvl>
    <w:lvl w:ilvl="7" w:tplc="961AC828">
      <w:start w:val="1"/>
      <w:numFmt w:val="bullet"/>
      <w:lvlText w:val="●"/>
      <w:lvlJc w:val="left"/>
      <w:pPr>
        <w:ind w:left="5760" w:hanging="360"/>
      </w:pPr>
    </w:lvl>
    <w:lvl w:ilvl="8" w:tplc="3E1C451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C6"/>
    <w:rsid w:val="001175A9"/>
    <w:rsid w:val="0075052A"/>
    <w:rsid w:val="00CF44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F136"/>
  <w15:docId w15:val="{CF8A2478-20D4-4775-9B19-426777C3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3238</Words>
  <Characters>17488</Characters>
  <Application>Microsoft Office Word</Application>
  <DocSecurity>0</DocSecurity>
  <Lines>145</Lines>
  <Paragraphs>41</Paragraphs>
  <ScaleCrop>false</ScaleCrop>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Anderson Gregatti</cp:lastModifiedBy>
  <cp:revision>3</cp:revision>
  <dcterms:created xsi:type="dcterms:W3CDTF">2026-09-09T21:28:00Z</dcterms:created>
  <dcterms:modified xsi:type="dcterms:W3CDTF">2026-09-09T22:52:00Z</dcterms:modified>
</cp:coreProperties>
</file>