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6F56C" w14:textId="77777777" w:rsidR="00C76ABF" w:rsidRDefault="0085568D">
      <w:pPr>
        <w:spacing w:after="800"/>
        <w:jc w:val="center"/>
      </w:pPr>
      <w:r>
        <w:rPr>
          <w:b/>
          <w:bCs/>
        </w:rPr>
        <w:t>UNIVERSIDADE VIRTUAL DO ESTADO DE SÃO PAULO – UNIVESP</w:t>
      </w:r>
    </w:p>
    <w:p w14:paraId="6941EA14" w14:textId="77777777" w:rsidR="00C76ABF" w:rsidRDefault="0085568D">
      <w:pPr>
        <w:spacing w:after="120"/>
        <w:jc w:val="center"/>
      </w:pPr>
      <w:r>
        <w:t>Anderson Gregatti Guimarães – RA 2212835</w:t>
      </w:r>
    </w:p>
    <w:p w14:paraId="20BDE3CC" w14:textId="77777777" w:rsidR="00C76ABF" w:rsidRDefault="0085568D">
      <w:pPr>
        <w:spacing w:after="120"/>
        <w:jc w:val="center"/>
      </w:pPr>
      <w:r>
        <w:t>Debora Aparecida Cruz da Silva – RA 2217614</w:t>
      </w:r>
    </w:p>
    <w:p w14:paraId="2FD8DD7B" w14:textId="77777777" w:rsidR="00C76ABF" w:rsidRDefault="0085568D">
      <w:pPr>
        <w:spacing w:after="120"/>
        <w:jc w:val="center"/>
      </w:pPr>
      <w:r>
        <w:t xml:space="preserve">Fabricio </w:t>
      </w:r>
      <w:proofErr w:type="spellStart"/>
      <w:r>
        <w:t>Antonio</w:t>
      </w:r>
      <w:proofErr w:type="spellEnd"/>
      <w:r>
        <w:t xml:space="preserve"> de Souza – RA 2002383</w:t>
      </w:r>
    </w:p>
    <w:p w14:paraId="2DB57F64" w14:textId="77777777" w:rsidR="00C76ABF" w:rsidRDefault="0085568D">
      <w:pPr>
        <w:spacing w:after="120"/>
        <w:jc w:val="center"/>
      </w:pPr>
      <w:r>
        <w:t xml:space="preserve">Marcela Caroline </w:t>
      </w:r>
      <w:proofErr w:type="spellStart"/>
      <w:r>
        <w:t>Targino</w:t>
      </w:r>
      <w:proofErr w:type="spellEnd"/>
      <w:r>
        <w:t xml:space="preserve"> de Oliveira – RA 2212813</w:t>
      </w:r>
    </w:p>
    <w:p w14:paraId="26E4F2A6" w14:textId="77777777" w:rsidR="00C76ABF" w:rsidRDefault="0085568D">
      <w:pPr>
        <w:spacing w:after="120"/>
        <w:jc w:val="center"/>
      </w:pPr>
      <w:r>
        <w:t>Nicholas Alexandre – RA 2100534</w:t>
      </w:r>
    </w:p>
    <w:p w14:paraId="383DA38C" w14:textId="77777777" w:rsidR="00C76ABF" w:rsidRDefault="0085568D">
      <w:pPr>
        <w:spacing w:after="120"/>
        <w:jc w:val="center"/>
      </w:pPr>
      <w:r>
        <w:t>Paulo Henrique de Melo Freire – RA 23217869</w:t>
      </w:r>
    </w:p>
    <w:p w14:paraId="2FB7F226" w14:textId="77777777" w:rsidR="00C76ABF" w:rsidRDefault="0085568D">
      <w:pPr>
        <w:spacing w:after="120"/>
        <w:jc w:val="center"/>
      </w:pPr>
      <w:r>
        <w:t xml:space="preserve">Rafael </w:t>
      </w:r>
      <w:proofErr w:type="spellStart"/>
      <w:r>
        <w:t>Massayoshi</w:t>
      </w:r>
      <w:proofErr w:type="spellEnd"/>
      <w:r>
        <w:t xml:space="preserve"> </w:t>
      </w:r>
      <w:proofErr w:type="spellStart"/>
      <w:r>
        <w:t>Itami</w:t>
      </w:r>
      <w:proofErr w:type="spellEnd"/>
      <w:r>
        <w:t xml:space="preserve"> – RA 2220270</w:t>
      </w:r>
    </w:p>
    <w:p w14:paraId="3ED16FCD" w14:textId="77777777" w:rsidR="00C76ABF" w:rsidRDefault="0085568D">
      <w:pPr>
        <w:spacing w:after="1600"/>
        <w:jc w:val="center"/>
      </w:pPr>
      <w:r>
        <w:t xml:space="preserve">Maria Luiza Ribeiro de </w:t>
      </w:r>
      <w:proofErr w:type="spellStart"/>
      <w:r>
        <w:t>Araujo</w:t>
      </w:r>
      <w:proofErr w:type="spellEnd"/>
      <w:r>
        <w:t xml:space="preserve"> – RA 23219775</w:t>
      </w:r>
    </w:p>
    <w:p w14:paraId="03BAD6B4" w14:textId="77777777" w:rsidR="00C76ABF" w:rsidRDefault="0085568D">
      <w:pPr>
        <w:spacing w:after="1600"/>
        <w:jc w:val="center"/>
      </w:pPr>
      <w:r>
        <w:rPr>
          <w:b/>
          <w:bCs/>
          <w:sz w:val="28"/>
          <w:szCs w:val="28"/>
        </w:rPr>
        <w:t>ABANDONO ESCOLAR: MONITORAMENTO DE FREQUÊNCIA PAR</w:t>
      </w:r>
      <w:r>
        <w:rPr>
          <w:b/>
          <w:bCs/>
          <w:sz w:val="28"/>
          <w:szCs w:val="28"/>
        </w:rPr>
        <w:t>A APOIO À DETECÇÃO PRECOCE DE RISCO — UM ESTUDO DE CASO EM CUBATÃO (SP)</w:t>
      </w:r>
    </w:p>
    <w:p w14:paraId="31CB78F4" w14:textId="77777777" w:rsidR="00C76ABF" w:rsidRDefault="0085568D">
      <w:pPr>
        <w:spacing w:after="3200"/>
        <w:ind w:left="4320"/>
        <w:jc w:val="right"/>
      </w:pPr>
      <w:r>
        <w:t>Relatório Parcial apresentado na disciplina de Projeto Integrador IV (PJI410 – DRP03) do curso de Ciência de Dados / Engenharia de Computação da Universidade Virtual do Estado de São P</w:t>
      </w:r>
      <w:r>
        <w:t>aulo (UNIVESP).</w:t>
      </w:r>
    </w:p>
    <w:p w14:paraId="65EC0001" w14:textId="77777777" w:rsidR="00C76ABF" w:rsidRDefault="0085568D">
      <w:pPr>
        <w:spacing w:after="100"/>
        <w:jc w:val="center"/>
      </w:pPr>
      <w:r>
        <w:t>Polo São José dos Campos – SP</w:t>
      </w:r>
    </w:p>
    <w:p w14:paraId="29C91EA0" w14:textId="77777777" w:rsidR="00C76ABF" w:rsidRDefault="0085568D">
      <w:pPr>
        <w:spacing w:after="120"/>
        <w:jc w:val="center"/>
      </w:pPr>
      <w:r>
        <w:t>2026</w:t>
      </w:r>
    </w:p>
    <w:p w14:paraId="23A8A80F" w14:textId="77777777" w:rsidR="00C76ABF" w:rsidRDefault="0085568D">
      <w:r>
        <w:br w:type="page"/>
      </w:r>
    </w:p>
    <w:p w14:paraId="18440950" w14:textId="77777777" w:rsidR="00C76ABF" w:rsidRDefault="0085568D">
      <w:pPr>
        <w:pStyle w:val="Ttulo1"/>
        <w:spacing w:after="200"/>
      </w:pPr>
      <w:r>
        <w:lastRenderedPageBreak/>
        <w:t>SUMÁRIO</w:t>
      </w:r>
    </w:p>
    <w:p w14:paraId="05260EF1" w14:textId="77777777" w:rsidR="00C76ABF" w:rsidRDefault="0085568D">
      <w:pPr>
        <w:tabs>
          <w:tab w:val="right" w:leader="dot" w:pos="9026"/>
        </w:tabs>
        <w:spacing w:after="160"/>
      </w:pPr>
      <w:r>
        <w:t>RESUMO</w:t>
      </w:r>
      <w:r>
        <w:tab/>
        <w:t>3</w:t>
      </w:r>
    </w:p>
    <w:p w14:paraId="2017F4F7" w14:textId="77777777" w:rsidR="00C76ABF" w:rsidRDefault="0085568D">
      <w:pPr>
        <w:tabs>
          <w:tab w:val="right" w:leader="dot" w:pos="9026"/>
        </w:tabs>
        <w:spacing w:after="160"/>
      </w:pPr>
      <w:r>
        <w:t>1 INTRODUÇÃO</w:t>
      </w:r>
      <w:r>
        <w:tab/>
        <w:t>4</w:t>
      </w:r>
    </w:p>
    <w:p w14:paraId="521D7129" w14:textId="77777777" w:rsidR="00C76ABF" w:rsidRDefault="0085568D">
      <w:pPr>
        <w:tabs>
          <w:tab w:val="right" w:leader="dot" w:pos="9026"/>
        </w:tabs>
        <w:spacing w:after="160"/>
      </w:pPr>
      <w:r>
        <w:t>2 DESENVOLVIMENTO</w:t>
      </w:r>
      <w:r>
        <w:tab/>
        <w:t>5</w:t>
      </w:r>
    </w:p>
    <w:p w14:paraId="4E8B0C08" w14:textId="77777777" w:rsidR="00C76ABF" w:rsidRDefault="0085568D">
      <w:pPr>
        <w:tabs>
          <w:tab w:val="right" w:leader="dot" w:pos="9026"/>
        </w:tabs>
        <w:spacing w:after="160"/>
      </w:pPr>
      <w:r>
        <w:t>2.1 Objetivos</w:t>
      </w:r>
      <w:r>
        <w:tab/>
        <w:t>5</w:t>
      </w:r>
    </w:p>
    <w:p w14:paraId="47597C74" w14:textId="77777777" w:rsidR="00C76ABF" w:rsidRDefault="0085568D">
      <w:pPr>
        <w:tabs>
          <w:tab w:val="right" w:leader="dot" w:pos="9026"/>
        </w:tabs>
        <w:spacing w:after="160"/>
      </w:pPr>
      <w:r>
        <w:t>2.2 Justificativa e Problema de pesquisa</w:t>
      </w:r>
      <w:r>
        <w:tab/>
        <w:t>5</w:t>
      </w:r>
    </w:p>
    <w:p w14:paraId="4F08370C" w14:textId="77777777" w:rsidR="00C76ABF" w:rsidRDefault="0085568D">
      <w:pPr>
        <w:tabs>
          <w:tab w:val="right" w:leader="dot" w:pos="9026"/>
        </w:tabs>
        <w:spacing w:after="160"/>
      </w:pPr>
      <w:r>
        <w:t>2.3 Fundamentação teórica</w:t>
      </w:r>
      <w:r>
        <w:tab/>
        <w:t>6</w:t>
      </w:r>
    </w:p>
    <w:p w14:paraId="09349716" w14:textId="77777777" w:rsidR="00C76ABF" w:rsidRDefault="0085568D">
      <w:pPr>
        <w:tabs>
          <w:tab w:val="right" w:leader="dot" w:pos="9026"/>
        </w:tabs>
        <w:spacing w:after="160"/>
      </w:pPr>
      <w:r>
        <w:t>2.4 Metodologia</w:t>
      </w:r>
      <w:r>
        <w:tab/>
        <w:t>7</w:t>
      </w:r>
    </w:p>
    <w:p w14:paraId="4194E4A9" w14:textId="77777777" w:rsidR="00C76ABF" w:rsidRDefault="0085568D">
      <w:pPr>
        <w:tabs>
          <w:tab w:val="right" w:leader="dot" w:pos="9026"/>
        </w:tabs>
        <w:spacing w:after="160"/>
      </w:pPr>
      <w:r>
        <w:t>2.5 Solução inicial</w:t>
      </w:r>
      <w:r>
        <w:tab/>
        <w:t>9</w:t>
      </w:r>
    </w:p>
    <w:p w14:paraId="0814EDAE" w14:textId="77777777" w:rsidR="00C76ABF" w:rsidRDefault="0085568D">
      <w:pPr>
        <w:tabs>
          <w:tab w:val="right" w:leader="dot" w:pos="9026"/>
        </w:tabs>
        <w:spacing w:after="160"/>
      </w:pPr>
      <w:r>
        <w:t>REFERÊNCIAS</w:t>
      </w:r>
      <w:r>
        <w:tab/>
        <w:t>12</w:t>
      </w:r>
    </w:p>
    <w:p w14:paraId="25EEEE3A" w14:textId="77777777" w:rsidR="00C76ABF" w:rsidRDefault="0085568D">
      <w:r>
        <w:br w:type="page"/>
      </w:r>
    </w:p>
    <w:p w14:paraId="5A35DB85" w14:textId="77777777" w:rsidR="00C76ABF" w:rsidRDefault="0085568D">
      <w:pPr>
        <w:pStyle w:val="Ttulo1"/>
        <w:spacing w:after="200"/>
      </w:pPr>
      <w:r>
        <w:lastRenderedPageBreak/>
        <w:t>RESUMO</w:t>
      </w:r>
    </w:p>
    <w:p w14:paraId="5F335CD9" w14:textId="77777777" w:rsidR="00C76ABF" w:rsidRDefault="0085568D">
      <w:pPr>
        <w:spacing w:after="200" w:line="360" w:lineRule="auto"/>
        <w:jc w:val="both"/>
      </w:pPr>
      <w:r>
        <w:t>O abandono escolar permanece como um dos desafios estruturais da educação básica brasileira, exigindo instrumentos que permitam sua identificação precoce. Este relatório parcial apresenta o andamento do Projeto Integrador IV, que combina a análise d</w:t>
      </w:r>
      <w:r>
        <w:t xml:space="preserve">e indicadores oficiais de abandono, aprovação e reprovação — do Brasil, do estado de São Paulo e do município de Cubatão (2013–2025), publicados pelo INEP e pela Secretaria de Educação do Estado de São Paulo (SEDUC-SP) — com um estudo de caso construído a </w:t>
      </w:r>
      <w:r>
        <w:t>partir de dados reais de frequência de turmas do 7º ano de uma escola da rede municipal de Cubatão. A partir desses dados, foi calculado um indicador individual de risco por aluno com base no limite legal de frequência (75%) e desenvolvido um protótipo web</w:t>
      </w:r>
      <w:r>
        <w:t xml:space="preserve"> de registro de frequência com alertas automáticos e apoio à busca ativa escolar. O trabalho segue a metodologia de Design </w:t>
      </w:r>
      <w:proofErr w:type="spellStart"/>
      <w:r>
        <w:t>Thinking</w:t>
      </w:r>
      <w:proofErr w:type="spellEnd"/>
      <w:r>
        <w:t xml:space="preserve"> (ouvir, criar e </w:t>
      </w:r>
      <w:proofErr w:type="spellStart"/>
      <w:r>
        <w:t>prototipar</w:t>
      </w:r>
      <w:proofErr w:type="spellEnd"/>
      <w:r>
        <w:t>) e adota, ao longo de todo o texto, o termo "abandono escolar" — nomenclatura oficial do INEP — e</w:t>
      </w:r>
      <w:r>
        <w:t>m lugar do termo "evasão", mais comum na literatura acadêmica sobre o tema. Os resultados parciais indicam que a rede municipal de Cubatão apresenta taxa de abandono no 7º ano superior à da rede estadual no mesmo município, reforçando a relevância de um re</w:t>
      </w:r>
      <w:r>
        <w:t>corte municipal específico. Como próximos passos, o grupo pretende ampliar a validação do protótipo e explorar, em caráter exploratório, modelos de aprendizado de máquina para apoio à previsão de risco.</w:t>
      </w:r>
    </w:p>
    <w:p w14:paraId="507DE160" w14:textId="77777777" w:rsidR="00C76ABF" w:rsidRDefault="0085568D">
      <w:pPr>
        <w:spacing w:after="200" w:line="360" w:lineRule="auto"/>
        <w:jc w:val="both"/>
      </w:pPr>
      <w:r>
        <w:rPr>
          <w:i/>
          <w:iCs/>
        </w:rPr>
        <w:t>Palavras-chave: Abandono escolar. Frequência escolar.</w:t>
      </w:r>
      <w:r>
        <w:rPr>
          <w:i/>
          <w:iCs/>
        </w:rPr>
        <w:t xml:space="preserve"> Ciência de Dados. Indicadores educacionais. Design </w:t>
      </w:r>
      <w:proofErr w:type="spellStart"/>
      <w:r>
        <w:rPr>
          <w:i/>
          <w:iCs/>
        </w:rPr>
        <w:t>Thinking</w:t>
      </w:r>
      <w:proofErr w:type="spellEnd"/>
      <w:r>
        <w:rPr>
          <w:i/>
          <w:iCs/>
        </w:rPr>
        <w:t>.</w:t>
      </w:r>
    </w:p>
    <w:p w14:paraId="083BF2F9" w14:textId="77777777" w:rsidR="00C76ABF" w:rsidRDefault="0085568D">
      <w:r>
        <w:br w:type="page"/>
      </w:r>
    </w:p>
    <w:p w14:paraId="7EE4FECA" w14:textId="77777777" w:rsidR="00C76ABF" w:rsidRDefault="0085568D">
      <w:pPr>
        <w:pStyle w:val="Ttulo1"/>
        <w:spacing w:after="200"/>
      </w:pPr>
      <w:r>
        <w:lastRenderedPageBreak/>
        <w:t>1 INTRODUÇÃO</w:t>
      </w:r>
    </w:p>
    <w:p w14:paraId="320F7E66" w14:textId="77777777" w:rsidR="00C76ABF" w:rsidRDefault="0085568D">
      <w:pPr>
        <w:spacing w:after="200" w:line="360" w:lineRule="auto"/>
        <w:jc w:val="both"/>
      </w:pPr>
      <w:r>
        <w:t>O abandono escolar é um fenômeno persistente na educação básica brasileira, com impactos sociais, econômicos e acadêmicos que se estendem muito além da trajetória individual do estudante. Ainda que as taxas nacionais de abandono venham apresentando queda a</w:t>
      </w:r>
      <w:r>
        <w:t>o longo da última década, o fenômeno permanece desigual entre regiões, redes de ensino e etapas escolares, o que torna a análise de dados em recortes menores — estado, município e, sobretudo, escola — indispensável para qualquer estratégia efetiva de enfre</w:t>
      </w:r>
      <w:r>
        <w:t>ntamento.</w:t>
      </w:r>
    </w:p>
    <w:p w14:paraId="1770E201" w14:textId="77777777" w:rsidR="00C76ABF" w:rsidRDefault="0085568D">
      <w:pPr>
        <w:spacing w:after="200" w:line="360" w:lineRule="auto"/>
        <w:jc w:val="both"/>
      </w:pPr>
      <w:r>
        <w:t>Este Projeto Integrador parte de uma pergunta simples, mas pouco respondida na prática cotidiana das escolas: é possível transformar dados de frequência, já coletados rotineiramente em forma de chamada, em um instrumento que aponte, com antecedên</w:t>
      </w:r>
      <w:r>
        <w:t>cia, quais alunos estão em risco de abandono? Para respondê-la, o grupo combinou duas frentes de trabalho. A primeira consistiu na coleta, limpeza e análise de indicadores oficiais de abandono, aprovação e reprovação escolar, publicados pelo Instituto Naci</w:t>
      </w:r>
      <w:r>
        <w:t>onal de Estudos e Pesquisas Educacionais Anísio Teixeira (INEP) e pela Secretaria de Educação do Estado de São Paulo (SEDUC-SP), cobrindo o Brasil, o estado de São Paulo e, com maior profundidade, o município de Cubatão, entre 2013 e 2025. A segunda frente</w:t>
      </w:r>
      <w:r>
        <w:t xml:space="preserve"> partiu de dados reais de frequência diária de turmas do 7º ano de uma escola da rede municipal de Cubatão, a partir dos quais o grupo calculou um indicador de risco individual por aluno e desenvolveu um protótipo web de registro de frequência com alertas </w:t>
      </w:r>
      <w:r>
        <w:t>automáticos.</w:t>
      </w:r>
    </w:p>
    <w:p w14:paraId="609AF6C2" w14:textId="77777777" w:rsidR="00C76ABF" w:rsidRDefault="0085568D">
      <w:pPr>
        <w:spacing w:after="200" w:line="360" w:lineRule="auto"/>
        <w:jc w:val="both"/>
      </w:pPr>
      <w:r>
        <w:t>O desenvolvimento deste projeto mobilizou conhecimentos de diversas disciplinas cursadas ao longo do bacharelado, com destaque para Estatística e Probabilidade (na definição dos limites e indicadores de risco), Banco de Dados e Linguagem de Pr</w:t>
      </w:r>
      <w:r>
        <w:t>ogramação Python (na estruturação, limpeza e integração de bases heterogêneas vindas de fontes distintas), Visualização Computacional (na construção de gráficos e painéis comparativos) e Desenvolvimento Web (na construção do protótipo de registro de frequê</w:t>
      </w:r>
      <w:r>
        <w:t>ncia). A natureza mista do grupo — formado por estudantes de Ciência de Dados e de Engenharia de Computação — permitiu que a análise quantitativa dos indicadores educacionais caminhasse lado a lado com a implementação de uma solução técnica aplicável.</w:t>
      </w:r>
    </w:p>
    <w:p w14:paraId="33F96BBC" w14:textId="77777777" w:rsidR="00C76ABF" w:rsidRDefault="0085568D">
      <w:pPr>
        <w:spacing w:after="200" w:line="360" w:lineRule="auto"/>
        <w:jc w:val="both"/>
      </w:pPr>
      <w:r>
        <w:t>Este</w:t>
      </w:r>
      <w:r>
        <w:t xml:space="preserve"> relatório parcial está organizado da seguinte forma: a seção de desenvolvimento apresenta os objetivos geral e específicos do projeto, a justificativa e o problema de pesquisa que orientam o trabalho, a fundamentação teórica que sustenta as escolhas metod</w:t>
      </w:r>
      <w:r>
        <w:t xml:space="preserve">ológicas, a metodologia adotada — segundo os três passos do Design </w:t>
      </w:r>
      <w:proofErr w:type="spellStart"/>
      <w:r w:rsidRPr="0085568D">
        <w:rPr>
          <w:color w:val="C00000"/>
        </w:rPr>
        <w:t>Thinking</w:t>
      </w:r>
      <w:proofErr w:type="spellEnd"/>
      <w:r w:rsidRPr="0085568D">
        <w:rPr>
          <w:color w:val="C00000"/>
        </w:rPr>
        <w:t xml:space="preserve"> (ouvir, criar e </w:t>
      </w:r>
      <w:proofErr w:type="spellStart"/>
      <w:r w:rsidRPr="0085568D">
        <w:rPr>
          <w:color w:val="C00000"/>
        </w:rPr>
        <w:t>prototipar</w:t>
      </w:r>
      <w:proofErr w:type="spellEnd"/>
      <w:r w:rsidRPr="0085568D">
        <w:rPr>
          <w:color w:val="C00000"/>
        </w:rPr>
        <w:t xml:space="preserve">) </w:t>
      </w:r>
      <w:r>
        <w:t xml:space="preserve">— e a solução </w:t>
      </w:r>
      <w:r>
        <w:lastRenderedPageBreak/>
        <w:t>inicial já desenvolvida; por fim, são apresentadas as referências utilizadas na construção deste relatório.</w:t>
      </w:r>
    </w:p>
    <w:p w14:paraId="02A6DD6C" w14:textId="77777777" w:rsidR="00C76ABF" w:rsidRDefault="0085568D">
      <w:pPr>
        <w:pStyle w:val="Ttulo1"/>
        <w:spacing w:after="200"/>
      </w:pPr>
      <w:r>
        <w:t>2 DESENVOLVIMENTO</w:t>
      </w:r>
    </w:p>
    <w:p w14:paraId="56892EB5" w14:textId="77777777" w:rsidR="00C76ABF" w:rsidRDefault="0085568D">
      <w:pPr>
        <w:pStyle w:val="Ttulo2"/>
        <w:spacing w:before="400"/>
      </w:pPr>
      <w:r>
        <w:t>2.1 Objetivo</w:t>
      </w:r>
      <w:r>
        <w:t>s</w:t>
      </w:r>
    </w:p>
    <w:p w14:paraId="67D1B19E" w14:textId="77777777" w:rsidR="00C76ABF" w:rsidRDefault="0085568D">
      <w:pPr>
        <w:pStyle w:val="Ttulo3"/>
        <w:spacing w:before="400" w:after="200"/>
      </w:pPr>
      <w:r>
        <w:t>2.1.1 Objetivo geral</w:t>
      </w:r>
    </w:p>
    <w:p w14:paraId="7297DF66" w14:textId="77777777" w:rsidR="00C76ABF" w:rsidRDefault="0085568D">
      <w:pPr>
        <w:spacing w:after="200" w:line="360" w:lineRule="auto"/>
        <w:jc w:val="both"/>
      </w:pPr>
      <w:r>
        <w:t>Analisar indicadores oficiais de abandono escolar do Brasil, do estado de São Paulo e do município de Cubatão (2013–2025) e, a partir de dados reais de frequência de uma escola da rede municipal de Cubatão, desenvolver um protótipo d</w:t>
      </w:r>
      <w:r>
        <w:t>e sistema de apoio à detecção precoce de risco de abandono escolar.</w:t>
      </w:r>
    </w:p>
    <w:p w14:paraId="47624690" w14:textId="77777777" w:rsidR="00C76ABF" w:rsidRDefault="0085568D">
      <w:pPr>
        <w:pStyle w:val="Ttulo3"/>
        <w:spacing w:before="400" w:after="200"/>
      </w:pPr>
      <w:r>
        <w:t>2.1.2 Objetivos específicos</w:t>
      </w:r>
    </w:p>
    <w:p w14:paraId="2039DB8E" w14:textId="77777777" w:rsidR="00C76ABF" w:rsidRDefault="0085568D">
      <w:pPr>
        <w:spacing w:after="200" w:line="360" w:lineRule="auto"/>
        <w:ind w:left="400"/>
        <w:jc w:val="both"/>
      </w:pPr>
      <w:r>
        <w:t xml:space="preserve">• Consolidar e comparar séries históricas de taxas de abandono, aprovação e reprovação em três recortes geográficos (Brasil, estado de São Paulo e município de </w:t>
      </w:r>
      <w:r>
        <w:t>Cubatão);</w:t>
      </w:r>
    </w:p>
    <w:p w14:paraId="66A896DF" w14:textId="23999218" w:rsidR="00C76ABF" w:rsidRDefault="0085568D">
      <w:pPr>
        <w:spacing w:after="200" w:line="360" w:lineRule="auto"/>
        <w:ind w:left="400"/>
        <w:jc w:val="both"/>
      </w:pPr>
      <w:r>
        <w:t xml:space="preserve">• Identificar diferenças entre redes de ensino </w:t>
      </w:r>
      <w:r>
        <w:t>municipal</w:t>
      </w:r>
      <w:r>
        <w:t xml:space="preserve"> na taxa de abandono do 7º ano em Cubatão, a partir das Taxas de Rendimento Escolar do INEP;</w:t>
      </w:r>
    </w:p>
    <w:p w14:paraId="6CB0E35E" w14:textId="77777777" w:rsidR="00C76ABF" w:rsidRDefault="0085568D">
      <w:pPr>
        <w:spacing w:after="200" w:line="360" w:lineRule="auto"/>
        <w:ind w:left="400"/>
        <w:jc w:val="both"/>
      </w:pPr>
      <w:r>
        <w:t xml:space="preserve">• Construir um estudo de caso a partir de dados reais de frequência diária </w:t>
      </w:r>
      <w:r>
        <w:t>de turmas do 7º ano de uma escola da rede municipal de Cubatão;</w:t>
      </w:r>
    </w:p>
    <w:p w14:paraId="590F7EBD" w14:textId="77777777" w:rsidR="00C76ABF" w:rsidRDefault="0085568D">
      <w:pPr>
        <w:spacing w:after="200" w:line="360" w:lineRule="auto"/>
        <w:ind w:left="400"/>
        <w:jc w:val="both"/>
      </w:pPr>
      <w:r>
        <w:t>• Calcular um indicador individual de risco de abandono por aluno, com base no limite legal de frequência mínima (75%);</w:t>
      </w:r>
    </w:p>
    <w:p w14:paraId="427E0096" w14:textId="77777777" w:rsidR="00C76ABF" w:rsidRDefault="0085568D">
      <w:pPr>
        <w:spacing w:after="200" w:line="360" w:lineRule="auto"/>
        <w:ind w:left="400"/>
        <w:jc w:val="both"/>
      </w:pPr>
      <w:r>
        <w:t>• Desenvolver um protótipo web de registro de frequência com geração aut</w:t>
      </w:r>
      <w:r>
        <w:t>omática de alertas de risco e apoio à busca ativa escolar;</w:t>
      </w:r>
    </w:p>
    <w:p w14:paraId="76E951DB" w14:textId="77777777" w:rsidR="00C76ABF" w:rsidRDefault="0085568D">
      <w:pPr>
        <w:spacing w:after="200" w:line="360" w:lineRule="auto"/>
        <w:ind w:left="400"/>
        <w:jc w:val="both"/>
      </w:pPr>
      <w:r>
        <w:t>• Avaliar, em caráter exploratório, a viabilidade de modelos de aprendizado de máquina para apoiar a previsão de abandono escolar.</w:t>
      </w:r>
    </w:p>
    <w:p w14:paraId="6FF636D1" w14:textId="77777777" w:rsidR="00C76ABF" w:rsidRDefault="0085568D">
      <w:pPr>
        <w:pStyle w:val="Ttulo2"/>
        <w:spacing w:before="400"/>
      </w:pPr>
      <w:r>
        <w:t>2.2 Justificativa e Problema de pesquisa</w:t>
      </w:r>
    </w:p>
    <w:p w14:paraId="53A1DE4B" w14:textId="77777777" w:rsidR="00C76ABF" w:rsidRDefault="0085568D">
      <w:pPr>
        <w:spacing w:after="200" w:line="360" w:lineRule="auto"/>
        <w:jc w:val="both"/>
      </w:pPr>
      <w:r>
        <w:t>A relevância deste projet</w:t>
      </w:r>
      <w:r>
        <w:t xml:space="preserve">o está apoiada tanto na dimensão social do abandono escolar — que compromete a trajetória educacional e as oportunidades futuras dos estudantes atingidos — quanto na constatação, obtida durante a própria coleta de dados deste trabalho, de que os </w:t>
      </w:r>
      <w:r>
        <w:lastRenderedPageBreak/>
        <w:t>indicadore</w:t>
      </w:r>
      <w:r>
        <w:t>s oficiais mais amplamente divulgados podem mascarar disparidades relevantes entre redes de ensino de um mesmo município. Ao cruzar as Taxas de Rendimento Escolar do INEP para o 7º ano em Cubatão no ano de 2025, o grupo verificou que a rede municipal apres</w:t>
      </w:r>
      <w:r>
        <w:t>entou taxa de abandono superior à da rede estadual no mesmo município e na mesma etapa de ensino — uma diferença que não é visível quando se observam apenas os indicadores agregados por unidade federativa.</w:t>
      </w:r>
    </w:p>
    <w:p w14:paraId="03D9D285" w14:textId="77777777" w:rsidR="00C76ABF" w:rsidRDefault="0085568D">
      <w:pPr>
        <w:spacing w:after="200" w:line="360" w:lineRule="auto"/>
        <w:jc w:val="both"/>
      </w:pPr>
      <w:r>
        <w:t>Essa constatação orientou a delimitação do problema de pesquisa deste trabalho: como a integração entre indicadores históricos oficiais de abandono escolar e dados reais de frequência diária pode apoiar a identificação precoce de alunos em risco de abandon</w:t>
      </w:r>
      <w:r>
        <w:t>o em uma escola da rede municipal de Cubatão-SP? A comunidade externa de referência deste projeto é, portanto, a rede municipal de ensino fundamental de Cubatão, tomando como estudo de caso os dados reais de frequência de turmas do 7º ano de uma de suas es</w:t>
      </w:r>
      <w:r>
        <w:t>colas.</w:t>
      </w:r>
    </w:p>
    <w:p w14:paraId="566DE1AD" w14:textId="77777777" w:rsidR="00C76ABF" w:rsidRDefault="0085568D">
      <w:pPr>
        <w:spacing w:after="200" w:line="360" w:lineRule="auto"/>
        <w:jc w:val="both"/>
      </w:pPr>
      <w:r>
        <w:t>Do ponto de vista acadêmico, o projeto contribui ao aplicar, de forma integrada, conceitos de tratamento e integração de dados públicos heterogêneos, cálculo de indicadores e desenvolvimento de uma solução web funcional a um problema educacional con</w:t>
      </w:r>
      <w:r>
        <w:t>creto e atual.</w:t>
      </w:r>
    </w:p>
    <w:p w14:paraId="50778DE0" w14:textId="77777777" w:rsidR="00C76ABF" w:rsidRDefault="0085568D">
      <w:pPr>
        <w:pStyle w:val="Ttulo2"/>
        <w:spacing w:before="400"/>
      </w:pPr>
      <w:r>
        <w:t>2.3 Fundamentação teórica</w:t>
      </w:r>
    </w:p>
    <w:p w14:paraId="158AB706" w14:textId="77777777" w:rsidR="00C76ABF" w:rsidRDefault="0085568D">
      <w:pPr>
        <w:spacing w:after="200" w:line="360" w:lineRule="auto"/>
        <w:jc w:val="both"/>
      </w:pPr>
      <w:r>
        <w:t>A literatura educacional brasileira sobre o tema costuma empregar o termo "evasão escolar" para descrever o afastamento definitivo do estudante da instituição de ensino. Este relatório opta por adotar o termo "aband</w:t>
      </w:r>
      <w:r>
        <w:t>ono escolar" ao longo de todo o texto, por ser essa a nomenclatura oficial utilizada pelo INEP em suas Taxas de Rendimento Escolar — a mesma fonte de dados utilizada como base deste projeto —, sem prejuízo de que os estudos citados a seguir tratem, origina</w:t>
      </w:r>
      <w:r>
        <w:t>lmente, do mesmo fenômeno sob o termo "evasão".</w:t>
      </w:r>
    </w:p>
    <w:p w14:paraId="059C2332" w14:textId="77777777" w:rsidR="00C76ABF" w:rsidRDefault="0085568D">
      <w:pPr>
        <w:spacing w:after="200" w:line="360" w:lineRule="auto"/>
        <w:jc w:val="both"/>
      </w:pPr>
      <w:r>
        <w:t>Silva Filho et al. (2007) estimaram taxas anuais de abandono entre 12% e 22% no ensino superior privado brasileiro, evidenciando os custos diretos para as instituições e os custos sociais para os estudantes q</w:t>
      </w:r>
      <w:r>
        <w:t xml:space="preserve">ue interrompem os estudos. </w:t>
      </w:r>
      <w:proofErr w:type="spellStart"/>
      <w:r>
        <w:t>Andriola</w:t>
      </w:r>
      <w:proofErr w:type="spellEnd"/>
      <w:r>
        <w:t xml:space="preserve"> (2003) destaca que, embora as causas do abandono sejam multifatoriais, parte significativa dos casos é precedida por sinais comportamentais identificáveis — como a queda progressiva de frequência —, que poderiam viabiliz</w:t>
      </w:r>
      <w:r>
        <w:t>ar intervenções pedagógicas caso fossem observados a tempo. Em uma perspectiva mais ampla, Tinto (1993) associa o abandono à ausência de integração acadêmica e social do estudante à instituição de ensino, reforçando a importância de um acompanhamento próxi</w:t>
      </w:r>
      <w:r>
        <w:t xml:space="preserve">mo e </w:t>
      </w:r>
      <w:r>
        <w:lastRenderedPageBreak/>
        <w:t>contínuo, especialmente nas etapas finais do Ensino Fundamental, quando essa integração ainda está em formação.</w:t>
      </w:r>
    </w:p>
    <w:p w14:paraId="51FEE99D" w14:textId="77777777" w:rsidR="00C76ABF" w:rsidRDefault="0085568D">
      <w:pPr>
        <w:spacing w:after="200" w:line="360" w:lineRule="auto"/>
        <w:jc w:val="both"/>
      </w:pPr>
      <w:r>
        <w:t>No campo da aplicação de dados à educação, Romero e Ventura (2010) descrevem a Mineração de Dados Educacionais (</w:t>
      </w:r>
      <w:proofErr w:type="spellStart"/>
      <w:r>
        <w:t>Educational</w:t>
      </w:r>
      <w:proofErr w:type="spellEnd"/>
      <w:r>
        <w:t xml:space="preserve"> Data Mining) co</w:t>
      </w:r>
      <w:r>
        <w:t>mo o conjunto de métodos voltados a explorar dados provenientes de ambientes educacionais para melhor compreender estudantes e seus contextos de aprendizagem, destacando que dados de frequência e desempenho são preditores relevantes de dificuldades acadêmi</w:t>
      </w:r>
      <w:r>
        <w:t xml:space="preserve">cas. De forma complementar, Siemens e </w:t>
      </w:r>
      <w:proofErr w:type="spellStart"/>
      <w:r>
        <w:t>Long</w:t>
      </w:r>
      <w:proofErr w:type="spellEnd"/>
      <w:r>
        <w:t xml:space="preserve"> (2011) definem a Análise da Aprendizagem (Learning </w:t>
      </w:r>
      <w:proofErr w:type="spellStart"/>
      <w:r>
        <w:t>Analytics</w:t>
      </w:r>
      <w:proofErr w:type="spellEnd"/>
      <w:r>
        <w:t xml:space="preserve">) como a medição e a análise de dados sobre estudantes com o objetivo de otimizar a aprendizagem e os ambientes em que ela ocorre, ressaltando que esses </w:t>
      </w:r>
      <w:r>
        <w:t>indicadores só geram valor quando chegam a quem tem condições de agir — no caso deste projeto, o próprio corpo docente e a equipe pedagógica responsável pela busca ativa escolar.</w:t>
      </w:r>
    </w:p>
    <w:p w14:paraId="3B550B92" w14:textId="77777777" w:rsidR="00C76ABF" w:rsidRDefault="0085568D">
      <w:pPr>
        <w:spacing w:after="200" w:line="360" w:lineRule="auto"/>
        <w:jc w:val="both"/>
      </w:pPr>
      <w:r>
        <w:t xml:space="preserve">Do ponto de vista metodológico, este projeto adota o Design </w:t>
      </w:r>
      <w:proofErr w:type="spellStart"/>
      <w:r>
        <w:t>Thinking</w:t>
      </w:r>
      <w:proofErr w:type="spellEnd"/>
      <w:r>
        <w:t xml:space="preserve"> (Brown, </w:t>
      </w:r>
      <w:r>
        <w:t xml:space="preserve">2010), estruturado nas três etapas de ouvir, criar e </w:t>
      </w:r>
      <w:proofErr w:type="spellStart"/>
      <w:r>
        <w:t>prototipar</w:t>
      </w:r>
      <w:proofErr w:type="spellEnd"/>
      <w:r>
        <w:t>, amplamente utilizado nos Projetos Integradores da UNIVESP como forma de conectar o levantamento de necessidades reais ao desenvolvimento incremental de uma solução técnica.</w:t>
      </w:r>
    </w:p>
    <w:p w14:paraId="48A9AA38" w14:textId="77777777" w:rsidR="00C76ABF" w:rsidRDefault="0085568D">
      <w:pPr>
        <w:pStyle w:val="Ttulo2"/>
        <w:spacing w:before="400"/>
      </w:pPr>
      <w:r>
        <w:t>2.4 Metodologia</w:t>
      </w:r>
    </w:p>
    <w:p w14:paraId="2FF3F971" w14:textId="77777777" w:rsidR="00C76ABF" w:rsidRDefault="0085568D">
      <w:pPr>
        <w:spacing w:after="200" w:line="360" w:lineRule="auto"/>
        <w:jc w:val="both"/>
      </w:pPr>
      <w:r>
        <w:t xml:space="preserve">A </w:t>
      </w:r>
      <w:r>
        <w:t xml:space="preserve">metodologia deste projeto segue os três passos do Design </w:t>
      </w:r>
      <w:proofErr w:type="spellStart"/>
      <w:r>
        <w:t>Thinking</w:t>
      </w:r>
      <w:proofErr w:type="spellEnd"/>
      <w:r>
        <w:t xml:space="preserve"> propostos pela UNIVESP: ouvir, criar e </w:t>
      </w:r>
      <w:proofErr w:type="spellStart"/>
      <w:r>
        <w:t>prototipar</w:t>
      </w:r>
      <w:proofErr w:type="spellEnd"/>
      <w:r>
        <w:t>. A natureza do trabalho é aplicada, com abordagem quantitativa na análise dos indicadores educacionais e qualitativa na definição dos requis</w:t>
      </w:r>
      <w:r>
        <w:t>itos do protótipo, combinando pesquisa documental em bases públicas oficiais com desenvolvimento de software como artefato de pesquisa.</w:t>
      </w:r>
    </w:p>
    <w:p w14:paraId="3DB52863" w14:textId="77777777" w:rsidR="00C76ABF" w:rsidRDefault="0085568D">
      <w:pPr>
        <w:pStyle w:val="Ttulo3"/>
        <w:spacing w:before="400" w:after="200"/>
      </w:pPr>
      <w:r>
        <w:t>2.4.1 Ouvir</w:t>
      </w:r>
    </w:p>
    <w:p w14:paraId="69DB2A9D" w14:textId="77777777" w:rsidR="00C76ABF" w:rsidRDefault="0085568D">
      <w:pPr>
        <w:spacing w:after="200" w:line="360" w:lineRule="auto"/>
        <w:jc w:val="both"/>
      </w:pPr>
      <w:r>
        <w:t xml:space="preserve">A etapa de ouvir consistiu no levantamento dos dados oficiais disponíveis sobre abandono escolar — Taxas de </w:t>
      </w:r>
      <w:r>
        <w:t xml:space="preserve">Rendimento Escolar e </w:t>
      </w:r>
      <w:proofErr w:type="spellStart"/>
      <w:r>
        <w:t>microdados</w:t>
      </w:r>
      <w:proofErr w:type="spellEnd"/>
      <w:r>
        <w:t xml:space="preserve"> do Censo Escolar do INEP, e a base de Fluxo Escolar por Diretoria de Ensino da SEDUC-SP —, na análise de três relatórios técnico-científicos de Projetos Integradores anteriores da UNIVESP sobre temas correlatos (controle de </w:t>
      </w:r>
      <w:r>
        <w:t>frequência acadêmica, busca ativa escolar e monitoramento pedagógico de risco), utilizados como referência para definir a abordagem mais adequada ao volume e ao formato dos dados disponíveis, e na obtenção de uma planilha real de chamada (frequência diária</w:t>
      </w:r>
      <w:r>
        <w:t xml:space="preserve">) de turmas do 7º </w:t>
      </w:r>
      <w:r>
        <w:lastRenderedPageBreak/>
        <w:t>ano de uma escola da rede municipal de Cubatão. Nessa etapa, o grupo identificou que a base estadual da SEDUC-SP cobre apenas a rede estadual do município (14 escolas), não contemplando a rede municipal (54 escolas) à qual pertence a esco</w:t>
      </w:r>
      <w:r>
        <w:t>la do estudo de caso — o que motivou a busca complementar pelas Taxas de Rendimento Escolar e pelo Censo Escolar do INEP, que cobrem todas as redes de ensino.</w:t>
      </w:r>
    </w:p>
    <w:p w14:paraId="17FEC246" w14:textId="77777777" w:rsidR="00C76ABF" w:rsidRDefault="0085568D">
      <w:pPr>
        <w:pStyle w:val="Ttulo3"/>
        <w:spacing w:before="400" w:after="200"/>
      </w:pPr>
      <w:r>
        <w:t>2.4.2 Criar</w:t>
      </w:r>
    </w:p>
    <w:p w14:paraId="236FA6DD" w14:textId="77777777" w:rsidR="00C76ABF" w:rsidRDefault="0085568D">
      <w:pPr>
        <w:spacing w:after="200" w:line="360" w:lineRule="auto"/>
        <w:jc w:val="both"/>
      </w:pPr>
      <w:r>
        <w:t xml:space="preserve">A partir dos dados levantados, foi construído, em Python, um pipeline de tratamento, </w:t>
      </w:r>
      <w:r>
        <w:t>limpeza e integração das diferentes fontes — cada uma com formato, codificação de caracteres e nomenclatura de colunas próprios. O indicador de risco individual por aluno foi definido a partir do limite legal de frequência mínima de 75%, previsto na legisl</w:t>
      </w:r>
      <w:r>
        <w:t>ação educacional brasileira, aplicado à frequência real mensal calculada a partir da planilha de chamada. Toda a análise foi documentada em um notebook Jupyter, com seções organizadas por fonte de dados e por etapa de análise, incluindo comparações entre a</w:t>
      </w:r>
      <w:r>
        <w:t>nos, entre redes de ensino e entre a taxa oficial agregada e a frequência real observada na turma estudada.</w:t>
      </w:r>
    </w:p>
    <w:p w14:paraId="0D611EF1" w14:textId="77777777" w:rsidR="00C76ABF" w:rsidRDefault="0085568D">
      <w:pPr>
        <w:pStyle w:val="Ttulo3"/>
        <w:spacing w:before="400" w:after="200"/>
      </w:pPr>
      <w:r>
        <w:t xml:space="preserve">2.4.3 </w:t>
      </w:r>
      <w:proofErr w:type="spellStart"/>
      <w:r>
        <w:t>Prototipar</w:t>
      </w:r>
      <w:proofErr w:type="spellEnd"/>
    </w:p>
    <w:p w14:paraId="61ECAEEF" w14:textId="77777777" w:rsidR="00C76ABF" w:rsidRDefault="0085568D">
      <w:pPr>
        <w:spacing w:after="200" w:line="360" w:lineRule="auto"/>
        <w:jc w:val="both"/>
      </w:pPr>
      <w:r>
        <w:t xml:space="preserve">Por fim, a etapa de </w:t>
      </w:r>
      <w:proofErr w:type="spellStart"/>
      <w:r>
        <w:t>prototipar</w:t>
      </w:r>
      <w:proofErr w:type="spellEnd"/>
      <w:r>
        <w:t xml:space="preserve"> resultou em uma aplicação web autocontida (HTML, sem necessidade de instalação ou configuração de am</w:t>
      </w:r>
      <w:r>
        <w:t>biente) para registro de frequência escolar, que recalcula automaticamente o indicador de risco a cada atualização e apresenta um painel de alunos em risco, com apoio à ação de busca ativa. O protótipo é detalhado na próxima seção.</w:t>
      </w:r>
    </w:p>
    <w:p w14:paraId="4FFFE72E" w14:textId="77777777" w:rsidR="00C76ABF" w:rsidRDefault="0085568D">
      <w:pPr>
        <w:pStyle w:val="Ttulo3"/>
        <w:spacing w:before="400" w:after="200"/>
      </w:pPr>
      <w:r>
        <w:t xml:space="preserve">2.4.4 Transparência dos </w:t>
      </w:r>
      <w:r>
        <w:t>dados utilizados</w:t>
      </w:r>
    </w:p>
    <w:p w14:paraId="2754C02E" w14:textId="77777777" w:rsidR="00C76ABF" w:rsidRDefault="0085568D">
      <w:pPr>
        <w:spacing w:after="200" w:line="360" w:lineRule="auto"/>
        <w:jc w:val="both"/>
      </w:pPr>
      <w:r>
        <w:t>Por combinar dados reais de fontes distintas com elementos fictícios necessários para viabilizar a demonstração do protótipo — uma vez que a planilha de chamada recebida não identifica oficialmente a escola de origem —, o grupo optou por d</w:t>
      </w:r>
      <w:r>
        <w:t>ocumentar explicitamente, na tabela a seguir, quais elementos são reais e quais são fictícios.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4"/>
        <w:gridCol w:w="754"/>
        <w:gridCol w:w="3373"/>
      </w:tblGrid>
      <w:tr w:rsidR="00C76ABF" w14:paraId="4E8B67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9D9D9"/>
          </w:tcPr>
          <w:p w14:paraId="795D70D6" w14:textId="77777777" w:rsidR="00C76ABF" w:rsidRDefault="0085568D">
            <w:pPr>
              <w:spacing w:line="360" w:lineRule="auto"/>
            </w:pPr>
            <w:r>
              <w:rPr>
                <w:b/>
                <w:bCs/>
              </w:rPr>
              <w:t>Elemento</w:t>
            </w:r>
          </w:p>
        </w:tc>
        <w:tc>
          <w:tcPr>
            <w:tcW w:w="0" w:type="auto"/>
            <w:shd w:val="clear" w:color="auto" w:fill="D9D9D9"/>
          </w:tcPr>
          <w:p w14:paraId="10BEB090" w14:textId="77777777" w:rsidR="00C76ABF" w:rsidRDefault="0085568D">
            <w:pPr>
              <w:spacing w:line="360" w:lineRule="auto"/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  <w:shd w:val="clear" w:color="auto" w:fill="D9D9D9"/>
          </w:tcPr>
          <w:p w14:paraId="7E8850A9" w14:textId="77777777" w:rsidR="00C76ABF" w:rsidRDefault="0085568D">
            <w:pPr>
              <w:spacing w:line="360" w:lineRule="auto"/>
            </w:pPr>
            <w:r>
              <w:rPr>
                <w:b/>
                <w:bCs/>
              </w:rPr>
              <w:t>Observação</w:t>
            </w:r>
          </w:p>
        </w:tc>
      </w:tr>
      <w:tr w:rsidR="00C76ABF" w14:paraId="2AF358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FFD053" w14:textId="77777777" w:rsidR="00C76ABF" w:rsidRDefault="0085568D">
            <w:pPr>
              <w:spacing w:line="360" w:lineRule="auto"/>
            </w:pPr>
            <w:r>
              <w:t>Taxas de abandono/aprovação/reprovação (Brasil, SP, Cubatão, 2013–2025)</w:t>
            </w:r>
          </w:p>
        </w:tc>
        <w:tc>
          <w:tcPr>
            <w:tcW w:w="0" w:type="auto"/>
          </w:tcPr>
          <w:p w14:paraId="74E7E59A" w14:textId="77777777" w:rsidR="00C76ABF" w:rsidRDefault="0085568D">
            <w:pPr>
              <w:spacing w:line="360" w:lineRule="auto"/>
            </w:pPr>
            <w:r>
              <w:t>Real</w:t>
            </w:r>
          </w:p>
        </w:tc>
        <w:tc>
          <w:tcPr>
            <w:tcW w:w="0" w:type="auto"/>
          </w:tcPr>
          <w:p w14:paraId="7F6042E5" w14:textId="77777777" w:rsidR="00C76ABF" w:rsidRDefault="0085568D">
            <w:pPr>
              <w:spacing w:line="360" w:lineRule="auto"/>
            </w:pPr>
            <w:r>
              <w:t>Fonte: INEP, Taxas de Rendimento Escolar</w:t>
            </w:r>
          </w:p>
        </w:tc>
      </w:tr>
      <w:tr w:rsidR="00C76ABF" w14:paraId="300931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945CEF" w14:textId="77777777" w:rsidR="00C76ABF" w:rsidRDefault="0085568D">
            <w:pPr>
              <w:spacing w:line="360" w:lineRule="auto"/>
            </w:pPr>
            <w:r>
              <w:t>Fluxo Escolar por Diretoria de Ensino (rede estadual)</w:t>
            </w:r>
          </w:p>
        </w:tc>
        <w:tc>
          <w:tcPr>
            <w:tcW w:w="0" w:type="auto"/>
          </w:tcPr>
          <w:p w14:paraId="5ABE2905" w14:textId="77777777" w:rsidR="00C76ABF" w:rsidRDefault="0085568D">
            <w:pPr>
              <w:spacing w:line="360" w:lineRule="auto"/>
            </w:pPr>
            <w:r>
              <w:t>Real</w:t>
            </w:r>
          </w:p>
        </w:tc>
        <w:tc>
          <w:tcPr>
            <w:tcW w:w="0" w:type="auto"/>
          </w:tcPr>
          <w:p w14:paraId="4C3889BF" w14:textId="77777777" w:rsidR="00C76ABF" w:rsidRDefault="0085568D">
            <w:pPr>
              <w:spacing w:line="360" w:lineRule="auto"/>
            </w:pPr>
            <w:r>
              <w:t>Fonte: SEDUC-SP; cobre só a rede estadual (14 escolas)</w:t>
            </w:r>
          </w:p>
        </w:tc>
      </w:tr>
      <w:tr w:rsidR="00C76ABF" w14:paraId="03FB44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BF3E99" w14:textId="77777777" w:rsidR="00C76ABF" w:rsidRDefault="0085568D">
            <w:pPr>
              <w:spacing w:line="360" w:lineRule="auto"/>
            </w:pPr>
            <w:proofErr w:type="spellStart"/>
            <w:r>
              <w:lastRenderedPageBreak/>
              <w:t>Microdados</w:t>
            </w:r>
            <w:proofErr w:type="spellEnd"/>
            <w:r>
              <w:t xml:space="preserve"> do Censo Escolar de Cubatão (2024/2025)</w:t>
            </w:r>
          </w:p>
        </w:tc>
        <w:tc>
          <w:tcPr>
            <w:tcW w:w="0" w:type="auto"/>
          </w:tcPr>
          <w:p w14:paraId="22D152E5" w14:textId="77777777" w:rsidR="00C76ABF" w:rsidRDefault="0085568D">
            <w:pPr>
              <w:spacing w:line="360" w:lineRule="auto"/>
            </w:pPr>
            <w:r>
              <w:t>Real</w:t>
            </w:r>
          </w:p>
        </w:tc>
        <w:tc>
          <w:tcPr>
            <w:tcW w:w="0" w:type="auto"/>
          </w:tcPr>
          <w:p w14:paraId="5365D077" w14:textId="77777777" w:rsidR="00C76ABF" w:rsidRDefault="0085568D">
            <w:pPr>
              <w:spacing w:line="360" w:lineRule="auto"/>
            </w:pPr>
            <w:r>
              <w:t>Fonte: INEP; filtrado por município</w:t>
            </w:r>
          </w:p>
        </w:tc>
      </w:tr>
      <w:tr w:rsidR="00C76ABF" w14:paraId="033223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86FD83" w14:textId="77777777" w:rsidR="00C76ABF" w:rsidRDefault="0085568D">
            <w:pPr>
              <w:spacing w:line="360" w:lineRule="auto"/>
            </w:pPr>
            <w:r>
              <w:t>Frequência diária de maio a agosto/2026</w:t>
            </w:r>
          </w:p>
        </w:tc>
        <w:tc>
          <w:tcPr>
            <w:tcW w:w="0" w:type="auto"/>
          </w:tcPr>
          <w:p w14:paraId="2AB861CF" w14:textId="77777777" w:rsidR="00C76ABF" w:rsidRDefault="0085568D">
            <w:pPr>
              <w:spacing w:line="360" w:lineRule="auto"/>
            </w:pPr>
            <w:r>
              <w:t>Real</w:t>
            </w:r>
          </w:p>
        </w:tc>
        <w:tc>
          <w:tcPr>
            <w:tcW w:w="0" w:type="auto"/>
          </w:tcPr>
          <w:p w14:paraId="7E8D0628" w14:textId="77777777" w:rsidR="00C76ABF" w:rsidRDefault="0085568D">
            <w:pPr>
              <w:spacing w:line="360" w:lineRule="auto"/>
            </w:pPr>
            <w:r>
              <w:t>Planilha de chamada recebida do grupo</w:t>
            </w:r>
          </w:p>
        </w:tc>
      </w:tr>
      <w:tr w:rsidR="00C76ABF" w14:paraId="34C90A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782ACD" w14:textId="77777777" w:rsidR="00C76ABF" w:rsidRDefault="0085568D">
            <w:pPr>
              <w:spacing w:line="360" w:lineRule="auto"/>
            </w:pPr>
            <w:r>
              <w:t>Nome da escola ("Escola Municipal de Cubatão")</w:t>
            </w:r>
          </w:p>
        </w:tc>
        <w:tc>
          <w:tcPr>
            <w:tcW w:w="0" w:type="auto"/>
          </w:tcPr>
          <w:p w14:paraId="5E0EDC54" w14:textId="77777777" w:rsidR="00C76ABF" w:rsidRDefault="0085568D">
            <w:pPr>
              <w:spacing w:line="360" w:lineRule="auto"/>
            </w:pPr>
            <w:r>
              <w:t>Fictício</w:t>
            </w:r>
          </w:p>
        </w:tc>
        <w:tc>
          <w:tcPr>
            <w:tcW w:w="0" w:type="auto"/>
          </w:tcPr>
          <w:p w14:paraId="7B277BE5" w14:textId="77777777" w:rsidR="00C76ABF" w:rsidRDefault="0085568D">
            <w:pPr>
              <w:spacing w:line="360" w:lineRule="auto"/>
            </w:pPr>
            <w:r>
              <w:t>A planilha recebida não</w:t>
            </w:r>
            <w:r>
              <w:t xml:space="preserve"> identifica a escola de origem</w:t>
            </w:r>
          </w:p>
        </w:tc>
      </w:tr>
      <w:tr w:rsidR="00C76ABF" w14:paraId="3CF1A1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9C635F" w14:textId="77777777" w:rsidR="00C76ABF" w:rsidRDefault="0085568D">
            <w:pPr>
              <w:spacing w:line="360" w:lineRule="auto"/>
            </w:pPr>
            <w:r>
              <w:t>Turno da tarde</w:t>
            </w:r>
          </w:p>
        </w:tc>
        <w:tc>
          <w:tcPr>
            <w:tcW w:w="0" w:type="auto"/>
          </w:tcPr>
          <w:p w14:paraId="4D9CE69D" w14:textId="77777777" w:rsidR="00C76ABF" w:rsidRDefault="0085568D">
            <w:pPr>
              <w:spacing w:line="360" w:lineRule="auto"/>
            </w:pPr>
            <w:r>
              <w:t>Fictício</w:t>
            </w:r>
          </w:p>
        </w:tc>
        <w:tc>
          <w:tcPr>
            <w:tcW w:w="0" w:type="auto"/>
          </w:tcPr>
          <w:p w14:paraId="1747EA3B" w14:textId="77777777" w:rsidR="00C76ABF" w:rsidRDefault="0085568D">
            <w:pPr>
              <w:spacing w:line="360" w:lineRule="auto"/>
            </w:pPr>
            <w:r>
              <w:t>Apenas o turno da manhã foi fornecido</w:t>
            </w:r>
          </w:p>
        </w:tc>
      </w:tr>
      <w:tr w:rsidR="00C76ABF" w14:paraId="71DC66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BCD588" w14:textId="77777777" w:rsidR="00C76ABF" w:rsidRDefault="0085568D">
            <w:pPr>
              <w:spacing w:line="360" w:lineRule="auto"/>
            </w:pPr>
            <w:r>
              <w:t>Parte das turmas do recorte de Anos Finais (6º ano)</w:t>
            </w:r>
          </w:p>
        </w:tc>
        <w:tc>
          <w:tcPr>
            <w:tcW w:w="0" w:type="auto"/>
          </w:tcPr>
          <w:p w14:paraId="13587968" w14:textId="77777777" w:rsidR="00C76ABF" w:rsidRDefault="0085568D">
            <w:pPr>
              <w:spacing w:line="360" w:lineRule="auto"/>
            </w:pPr>
            <w:r>
              <w:t>Fictício</w:t>
            </w:r>
          </w:p>
        </w:tc>
        <w:tc>
          <w:tcPr>
            <w:tcW w:w="0" w:type="auto"/>
          </w:tcPr>
          <w:p w14:paraId="44364AB2" w14:textId="77777777" w:rsidR="00C76ABF" w:rsidRDefault="0085568D">
            <w:pPr>
              <w:spacing w:line="360" w:lineRule="auto"/>
            </w:pPr>
            <w:r>
              <w:t>Simulado para completar o recorte 6º–9º ano; 7º, 8º e 9º são reais</w:t>
            </w:r>
          </w:p>
        </w:tc>
      </w:tr>
    </w:tbl>
    <w:p w14:paraId="2F48D28C" w14:textId="77777777" w:rsidR="00C76ABF" w:rsidRDefault="00C76ABF">
      <w:pPr>
        <w:spacing w:after="200"/>
      </w:pPr>
    </w:p>
    <w:p w14:paraId="17C204A0" w14:textId="77777777" w:rsidR="00C76ABF" w:rsidRDefault="0085568D">
      <w:pPr>
        <w:pStyle w:val="Ttulo2"/>
        <w:spacing w:before="400"/>
      </w:pPr>
      <w:r>
        <w:t>2.5 Solução inicial</w:t>
      </w:r>
    </w:p>
    <w:p w14:paraId="093837B5" w14:textId="77777777" w:rsidR="00C76ABF" w:rsidRDefault="0085568D">
      <w:pPr>
        <w:spacing w:after="200" w:line="360" w:lineRule="auto"/>
        <w:jc w:val="both"/>
      </w:pPr>
      <w:r>
        <w:t>Como primeira aplicação prática deste projeto, o grupo desenvolveu um protótipo web de registro de frequência escolar com detecção automática de risco de abandono. A ferramenta permite selecionar o ano letivo, a série, a turma e o mês d</w:t>
      </w:r>
      <w:r>
        <w:t>e referência; para o ano de 2026, o sistema exibe a chamada real das turmas de Anos Finais (6º ao 9º ano) da escola do estudo de caso, enquanto para 2024 e 2025 apresenta apenas o contexto oficial consolidado a partir do Censo Escolar e das Taxas de Rendim</w:t>
      </w:r>
      <w:r>
        <w:t>ento do INEP, sem chamada digitalizada disponível para esses anos.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749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hamad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sz w:val="20"/>
        </w:rPr>
        <w:t>Figura 1 – Tela de registro de chamada do protótipo (turma 7º A, agosto/2026)</w:t>
      </w:r>
    </w:p>
    <w:p>
      <w:pPr>
        <w:spacing w:after="320"/>
        <w:jc w:val="center"/>
      </w:pPr>
      <w:r>
        <w:rPr>
          <w:i/>
          <w:sz w:val="20"/>
        </w:rPr>
        <w:t>Fonte: elaborado pelos autores (2026).</w:t>
      </w:r>
    </w:p>
    <w:p w14:paraId="4CBDDC77" w14:textId="77777777" w:rsidR="00C76ABF" w:rsidRDefault="0085568D">
      <w:pPr>
        <w:spacing w:after="200" w:line="360" w:lineRule="auto"/>
        <w:jc w:val="both"/>
      </w:pPr>
      <w:r>
        <w:t>O indicador de risco é recalculado automaticamente a cada atualização da chamada, sinalizando alunos com frequência mensal abaixo do limite legal de 75%. Para cada aluno em risco, o protóti</w:t>
      </w:r>
      <w:r>
        <w:t>po oferece um botão de geração de mensagem de busca ativa, que abre um modelo de texto pronto para contato com a família, reduzindo o tempo entre a identificação do risco e a intervenção da equipe pedagógica.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749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lerta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sz w:val="20"/>
        </w:rPr>
        <w:t>Figura 2 – Painel de alertas de risco, com pontuação combinada e busca ativa por aluno</w:t>
      </w:r>
    </w:p>
    <w:p>
      <w:pPr>
        <w:spacing w:after="320"/>
        <w:jc w:val="center"/>
      </w:pPr>
      <w:r>
        <w:rPr>
          <w:i/>
          <w:sz w:val="20"/>
        </w:rPr>
        <w:t>Fonte: elaborado pelos autores (2026).</w:t>
      </w:r>
    </w:p>
    <w:p w14:paraId="2ABFA689" w14:textId="77777777" w:rsidR="00C76ABF" w:rsidRDefault="0085568D">
      <w:pPr>
        <w:spacing w:after="200" w:line="360" w:lineRule="auto"/>
        <w:jc w:val="both"/>
      </w:pPr>
      <w:r>
        <w:t>Em caráter exploratório, o grupo também avaliou</w:t>
      </w:r>
      <w:r>
        <w:t xml:space="preserve"> a viabilidade de modelos preditivos de aprendizado de máquina para o problema de abandono escolar, utilizando inicialmente a base pública "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' </w:t>
      </w:r>
      <w:proofErr w:type="spellStart"/>
      <w:r>
        <w:t>Dropout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Success</w:t>
      </w:r>
      <w:proofErr w:type="spellEnd"/>
      <w:r>
        <w:t>" (Realinho et al., 2021), por conter rótulo de desfecho por aluno — a</w:t>
      </w:r>
      <w:r>
        <w:t>usente nos dados reais de Cubatão. Em uma segunda etapa, o mesmo tipo de modelo foi testado sobre uma extensão da própria estrutura de dados de Cubatão, com rótulo sintético de desfecho, obtendo acurácia moderada (51%). Esse resultado, documentado de forma</w:t>
      </w:r>
      <w:r>
        <w:t xml:space="preserve"> transparente, é interpretado não como uma limitação a ser ocultada, mas </w:t>
      </w:r>
      <w:r>
        <w:lastRenderedPageBreak/>
        <w:t>como uma indicação de que a ampliação da base de dados real — mais turmas, mais períodos letivos e um rótulo de desfecho real por aluno — é condição necessária para que um modelo pred</w:t>
      </w:r>
      <w:r>
        <w:t>itivo de fato agregue valor ao protótipo desenvolvido.</w:t>
      </w:r>
    </w:p>
    <w:p w14:paraId="15649F6D" w14:textId="77777777" w:rsidR="00C76ABF" w:rsidRDefault="0085568D">
      <w:pPr>
        <w:spacing w:after="200" w:line="360" w:lineRule="auto"/>
        <w:jc w:val="both"/>
      </w:pPr>
      <w:r>
        <w:t>Os próximos passos do grupo incluem a validação do protótipo junto à equipe pedagógica da escola estudada, a ampliação da coleta de dados reais de frequência para outros períodos letivos e, na medida e</w:t>
      </w:r>
      <w:r>
        <w:t>m que um rótulo de desfecho real esteja disponível, a avaliação de modelos preditivos sobre a base de dados de Cubatão.</w:t>
      </w:r>
    </w:p>
    <w:p w14:paraId="5044E147" w14:textId="77777777" w:rsidR="00C76ABF" w:rsidRDefault="0085568D">
      <w:r>
        <w:br w:type="page"/>
      </w:r>
    </w:p>
    <w:p w14:paraId="7D8341F9" w14:textId="77777777" w:rsidR="00C76ABF" w:rsidRDefault="0085568D">
      <w:pPr>
        <w:pStyle w:val="Ttulo1"/>
        <w:spacing w:after="200"/>
      </w:pPr>
      <w:r>
        <w:lastRenderedPageBreak/>
        <w:t>REFERÊNCIAS</w:t>
      </w:r>
    </w:p>
    <w:p w14:paraId="2F86DDDA" w14:textId="77777777" w:rsidR="00C76ABF" w:rsidRDefault="0085568D">
      <w:pPr>
        <w:spacing w:after="200" w:line="360" w:lineRule="auto"/>
        <w:ind w:hanging="400"/>
        <w:jc w:val="both"/>
      </w:pPr>
      <w:r>
        <w:t>ANDRIOLA, Wagner Bandeira. Causas da evasão discente na Universidade Federal do Ceará (UFC). Ensaio: Avaliação e Políticas</w:t>
      </w:r>
      <w:r>
        <w:t xml:space="preserve"> Públicas em Educação, Rio de Janeiro, v. 11, n. 38, p. 47-62, 2003.</w:t>
      </w:r>
    </w:p>
    <w:p w14:paraId="63F9B95A" w14:textId="77777777" w:rsidR="00C76ABF" w:rsidRDefault="0085568D">
      <w:pPr>
        <w:spacing w:after="200" w:line="360" w:lineRule="auto"/>
        <w:ind w:hanging="400"/>
        <w:jc w:val="both"/>
      </w:pPr>
      <w:r>
        <w:t>BRASIL. Instituto Nacional de Estudos e Pesquisas Educacionais Anísio Teixeira (INEP). Taxas de Rendimento Escolar e Censo Escolar da Educação Básica. Brasília: INEP, 2025. Disponível em:</w:t>
      </w:r>
      <w:r>
        <w:t xml:space="preserve"> https://www.gov.br/inep/pt-br/acesso-a-informacao/dados-abertos/indicadores-educacionais. Acesso em: 2026.</w:t>
      </w:r>
    </w:p>
    <w:p w14:paraId="7E48A4A2" w14:textId="77777777" w:rsidR="00C76ABF" w:rsidRDefault="0085568D">
      <w:pPr>
        <w:spacing w:after="200" w:line="360" w:lineRule="auto"/>
        <w:ind w:hanging="400"/>
        <w:jc w:val="both"/>
      </w:pPr>
      <w:r>
        <w:t xml:space="preserve">BROWN, Tim. Design </w:t>
      </w:r>
      <w:proofErr w:type="spellStart"/>
      <w:r>
        <w:t>thinking</w:t>
      </w:r>
      <w:proofErr w:type="spellEnd"/>
      <w:r>
        <w:t>: uma metodologia poderosa para decretar o fim das velhas ideias. Rio de Janeiro: Elsevier, 2010.</w:t>
      </w:r>
    </w:p>
    <w:p w14:paraId="43E0CD1E" w14:textId="77777777" w:rsidR="00C76ABF" w:rsidRDefault="0085568D">
      <w:pPr>
        <w:spacing w:after="200" w:line="360" w:lineRule="auto"/>
        <w:ind w:hanging="400"/>
        <w:jc w:val="both"/>
      </w:pPr>
      <w:r>
        <w:t>REALINHO, Valentim et a</w:t>
      </w:r>
      <w:r>
        <w:t xml:space="preserve">l. </w:t>
      </w:r>
      <w:proofErr w:type="spellStart"/>
      <w:r>
        <w:t>Predicting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dropout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success</w:t>
      </w:r>
      <w:proofErr w:type="spellEnd"/>
      <w:r>
        <w:t>. Data, v. 7, n. 11, p. 146, 2021.</w:t>
      </w:r>
    </w:p>
    <w:p w14:paraId="2229D1E4" w14:textId="77777777" w:rsidR="00C76ABF" w:rsidRDefault="0085568D">
      <w:pPr>
        <w:spacing w:after="200" w:line="360" w:lineRule="auto"/>
        <w:ind w:hanging="400"/>
        <w:jc w:val="both"/>
      </w:pPr>
      <w:r>
        <w:t xml:space="preserve">ROMERO, Cristóbal; VENTURA, Sebastián. </w:t>
      </w:r>
      <w:proofErr w:type="spellStart"/>
      <w:r>
        <w:t>Educational</w:t>
      </w:r>
      <w:proofErr w:type="spellEnd"/>
      <w:r>
        <w:t xml:space="preserve"> data mining: a review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art. IEEE </w:t>
      </w:r>
      <w:proofErr w:type="spellStart"/>
      <w:r>
        <w:t>Transactions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Systems, Man,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Cybernetics</w:t>
      </w:r>
      <w:proofErr w:type="spellEnd"/>
      <w:r>
        <w:t>, Part C (</w:t>
      </w:r>
      <w:proofErr w:type="spellStart"/>
      <w:r>
        <w:t>Applications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Reviews), v. 40, n. 6, p. 601-618, 2010.</w:t>
      </w:r>
    </w:p>
    <w:p w14:paraId="3965D113" w14:textId="77777777" w:rsidR="00C76ABF" w:rsidRDefault="0085568D">
      <w:pPr>
        <w:spacing w:after="200" w:line="360" w:lineRule="auto"/>
        <w:ind w:hanging="400"/>
        <w:jc w:val="both"/>
      </w:pPr>
      <w:r>
        <w:t>SÃO PAULO (Estado). Secretaria da Educação. Fluxo Escolar por Diretoria de Ensino. São Paulo: SEDUC-SP, 2025. Disponível em: https://dadosabertos.des.sp.gov.br. Acesso em: 2026.</w:t>
      </w:r>
    </w:p>
    <w:p w14:paraId="1212970E" w14:textId="77777777" w:rsidR="00C76ABF" w:rsidRDefault="0085568D">
      <w:pPr>
        <w:spacing w:after="200" w:line="360" w:lineRule="auto"/>
        <w:ind w:hanging="400"/>
        <w:jc w:val="both"/>
      </w:pPr>
      <w:r>
        <w:t xml:space="preserve">SIEMENS, George; LONG, Phil. </w:t>
      </w:r>
      <w:proofErr w:type="spellStart"/>
      <w:r>
        <w:t>Pene</w:t>
      </w:r>
      <w:r>
        <w:t>trating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fog: </w:t>
      </w:r>
      <w:proofErr w:type="spellStart"/>
      <w:r>
        <w:t>analytics</w:t>
      </w:r>
      <w:proofErr w:type="spellEnd"/>
      <w:r>
        <w:t xml:space="preserve"> in learning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>. EDUCAUSE Review, v. 46, n. 5, p. 30-32, 2011.</w:t>
      </w:r>
    </w:p>
    <w:p w14:paraId="6E399CB2" w14:textId="77777777" w:rsidR="00C76ABF" w:rsidRDefault="0085568D">
      <w:pPr>
        <w:spacing w:after="200" w:line="360" w:lineRule="auto"/>
        <w:ind w:hanging="400"/>
        <w:jc w:val="both"/>
      </w:pPr>
      <w:r>
        <w:t>SILVA FILHO, Roberto Leal Lobo e; MOTEJUNAS, Paulo Roberto; HIPÓLITO, Oscar; LOBO, Maria Beatriz de Carvalho Melo. A evasão no ensino superior brasileiro. C</w:t>
      </w:r>
      <w:r>
        <w:t>adernos de Pesquisa, São Paulo, v. 37, n. 132, p. 641-659, 2007.</w:t>
      </w:r>
    </w:p>
    <w:p w14:paraId="333D43BD" w14:textId="77777777" w:rsidR="00C76ABF" w:rsidRDefault="0085568D">
      <w:pPr>
        <w:spacing w:after="200" w:line="360" w:lineRule="auto"/>
        <w:ind w:hanging="400"/>
        <w:jc w:val="both"/>
      </w:pPr>
      <w:r>
        <w:t xml:space="preserve">TINTO, Vincent. </w:t>
      </w:r>
      <w:proofErr w:type="spellStart"/>
      <w:r>
        <w:t>Leaving</w:t>
      </w:r>
      <w:proofErr w:type="spellEnd"/>
      <w:r>
        <w:t xml:space="preserve"> </w:t>
      </w:r>
      <w:proofErr w:type="spellStart"/>
      <w:r>
        <w:t>college</w:t>
      </w:r>
      <w:proofErr w:type="spellEnd"/>
      <w:r>
        <w:t xml:space="preserve">: </w:t>
      </w:r>
      <w:proofErr w:type="spellStart"/>
      <w:r>
        <w:t>rethinking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causes </w:t>
      </w:r>
      <w:proofErr w:type="spellStart"/>
      <w:r>
        <w:t>and</w:t>
      </w:r>
      <w:proofErr w:type="spellEnd"/>
      <w:r>
        <w:t xml:space="preserve"> cures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attrition</w:t>
      </w:r>
      <w:proofErr w:type="spellEnd"/>
      <w:r>
        <w:t xml:space="preserve">. 2. ed. Chicago: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Chicago Press, 1993.</w:t>
      </w:r>
    </w:p>
    <w:sectPr w:rsidR="00C76ABF"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4339B"/>
    <w:multiLevelType w:val="hybridMultilevel"/>
    <w:tmpl w:val="23DE4BD6"/>
    <w:lvl w:ilvl="0" w:tplc="C9FC4BAE">
      <w:start w:val="1"/>
      <w:numFmt w:val="bullet"/>
      <w:lvlText w:val="●"/>
      <w:lvlJc w:val="left"/>
      <w:pPr>
        <w:ind w:left="720" w:hanging="360"/>
      </w:pPr>
    </w:lvl>
    <w:lvl w:ilvl="1" w:tplc="9F6A50EE">
      <w:start w:val="1"/>
      <w:numFmt w:val="bullet"/>
      <w:lvlText w:val="○"/>
      <w:lvlJc w:val="left"/>
      <w:pPr>
        <w:ind w:left="1440" w:hanging="360"/>
      </w:pPr>
    </w:lvl>
    <w:lvl w:ilvl="2" w:tplc="1D189836">
      <w:start w:val="1"/>
      <w:numFmt w:val="bullet"/>
      <w:lvlText w:val="■"/>
      <w:lvlJc w:val="left"/>
      <w:pPr>
        <w:ind w:left="2160" w:hanging="360"/>
      </w:pPr>
    </w:lvl>
    <w:lvl w:ilvl="3" w:tplc="DB54BE16">
      <w:start w:val="1"/>
      <w:numFmt w:val="bullet"/>
      <w:lvlText w:val="●"/>
      <w:lvlJc w:val="left"/>
      <w:pPr>
        <w:ind w:left="2880" w:hanging="360"/>
      </w:pPr>
    </w:lvl>
    <w:lvl w:ilvl="4" w:tplc="C6B00B10">
      <w:start w:val="1"/>
      <w:numFmt w:val="bullet"/>
      <w:lvlText w:val="○"/>
      <w:lvlJc w:val="left"/>
      <w:pPr>
        <w:ind w:left="3600" w:hanging="360"/>
      </w:pPr>
    </w:lvl>
    <w:lvl w:ilvl="5" w:tplc="B9AA64E6">
      <w:start w:val="1"/>
      <w:numFmt w:val="bullet"/>
      <w:lvlText w:val="■"/>
      <w:lvlJc w:val="left"/>
      <w:pPr>
        <w:ind w:left="4320" w:hanging="360"/>
      </w:pPr>
    </w:lvl>
    <w:lvl w:ilvl="6" w:tplc="25545852">
      <w:start w:val="1"/>
      <w:numFmt w:val="bullet"/>
      <w:lvlText w:val="●"/>
      <w:lvlJc w:val="left"/>
      <w:pPr>
        <w:ind w:left="5040" w:hanging="360"/>
      </w:pPr>
    </w:lvl>
    <w:lvl w:ilvl="7" w:tplc="CD9E9E44">
      <w:start w:val="1"/>
      <w:numFmt w:val="bullet"/>
      <w:lvlText w:val="●"/>
      <w:lvlJc w:val="left"/>
      <w:pPr>
        <w:ind w:left="5760" w:hanging="360"/>
      </w:pPr>
    </w:lvl>
    <w:lvl w:ilvl="8" w:tplc="42B2225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ABF"/>
    <w:rsid w:val="0085568D"/>
    <w:rsid w:val="00C7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F73E3"/>
  <w15:docId w15:val="{47CD1E9C-B00A-4637-880C-5400FC959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4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320" w:after="20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unhideWhenUsed/>
    <w:qFormat/>
    <w:pPr>
      <w:spacing w:before="240" w:after="160"/>
      <w:outlineLvl w:val="2"/>
    </w:pPr>
    <w:rPr>
      <w:b/>
      <w:bCs/>
      <w:i/>
      <w:i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2830</Words>
  <Characters>15283</Characters>
  <Application>Microsoft Office Word</Application>
  <DocSecurity>0</DocSecurity>
  <Lines>127</Lines>
  <Paragraphs>36</Paragraphs>
  <ScaleCrop>false</ScaleCrop>
  <Company/>
  <LinksUpToDate>false</LinksUpToDate>
  <CharactersWithSpaces>18077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Anderson Gregatti</cp:lastModifiedBy>
  <cp:revision>3</cp:revision>
  <dcterms:created xsi:type="dcterms:W3CDTF">2026-09-14T20:18:00Z</dcterms:created>
  <dcterms:modified xsi:type="dcterms:W3CDTF">2026-09-14T20:33:00Z</dcterms:modified>
</cp:coreProperties>
</file>