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设计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插画-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张玉英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浙大万朋信息有限公司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