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7956" w14:textId="59D37A8B" w:rsidR="003F048D" w:rsidRDefault="00142B80">
      <w:r>
        <w:fldChar w:fldCharType="begin"/>
      </w:r>
      <w:r>
        <w:instrText xml:space="preserve"> HYPERLINK "</w:instrText>
      </w:r>
      <w:r w:rsidRPr="00E02331">
        <w:instrText>https://mp.weixin.qq.com/s/ztTWmTWyKr5Sni75LT8o7Q</w:instrText>
      </w:r>
      <w:r>
        <w:instrText xml:space="preserve">" </w:instrText>
      </w:r>
      <w:r>
        <w:fldChar w:fldCharType="separate"/>
      </w:r>
      <w:r w:rsidRPr="00DF05B6">
        <w:rPr>
          <w:rStyle w:val="a3"/>
        </w:rPr>
        <w:t>https://mp.weixin.qq.com/s/ztTWmTWyKr5Sni75LT8o7Q</w:t>
      </w:r>
      <w:r>
        <w:fldChar w:fldCharType="end"/>
      </w:r>
    </w:p>
    <w:p w14:paraId="2962EB0F" w14:textId="2748E4EF" w:rsidR="00142B80" w:rsidRDefault="00EA4BEE">
      <w:r w:rsidRPr="00EA4BEE">
        <w:rPr>
          <w:noProof/>
        </w:rPr>
        <w:drawing>
          <wp:inline distT="0" distB="0" distL="0" distR="0" wp14:anchorId="3419F27D" wp14:editId="2829A0FC">
            <wp:extent cx="5274310" cy="4771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D6BB" w14:textId="77777777" w:rsidR="008571A9" w:rsidRPr="008571A9" w:rsidRDefault="008571A9" w:rsidP="008571A9">
      <w:pPr>
        <w:widowControl/>
        <w:jc w:val="center"/>
        <w:outlineLvl w:val="1"/>
        <w:rPr>
          <w:rFonts w:ascii="Cambria" w:eastAsia="宋体" w:hAnsi="Cambria" w:cs="宋体"/>
          <w:b/>
          <w:bCs/>
          <w:color w:val="000000"/>
          <w:spacing w:val="8"/>
          <w:kern w:val="0"/>
          <w:sz w:val="33"/>
          <w:szCs w:val="33"/>
        </w:rPr>
      </w:pPr>
      <w:r w:rsidRPr="008571A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 xml:space="preserve">1 </w:t>
      </w:r>
      <w:r w:rsidRPr="008571A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什么</w:t>
      </w:r>
      <w:proofErr w:type="gramStart"/>
      <w:r w:rsidRPr="008571A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是单例模式</w:t>
      </w:r>
      <w:proofErr w:type="gramEnd"/>
      <w:r w:rsidRPr="008571A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？</w:t>
      </w:r>
    </w:p>
    <w:p w14:paraId="663E7981" w14:textId="77777777" w:rsidR="008571A9" w:rsidRPr="008571A9" w:rsidRDefault="008571A9" w:rsidP="008571A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proofErr w:type="gramStart"/>
      <w:r w:rsidRPr="008571A9">
        <w:rPr>
          <w:rFonts w:ascii="Consolas" w:eastAsia="宋体" w:hAnsi="Consolas" w:cs="宋体"/>
          <w:color w:val="28CA71"/>
          <w:spacing w:val="8"/>
          <w:kern w:val="0"/>
          <w:szCs w:val="21"/>
        </w:rPr>
        <w:t>单例模式</w:t>
      </w:r>
      <w:proofErr w:type="gramEnd"/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是一种非常常用的软件设计模式，它定义</w:t>
      </w:r>
      <w:proofErr w:type="gramStart"/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是单例对象</w:t>
      </w:r>
      <w:proofErr w:type="gramEnd"/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的类</w:t>
      </w:r>
      <w:r w:rsidRPr="008571A9">
        <w:rPr>
          <w:rFonts w:ascii="Consolas" w:eastAsia="宋体" w:hAnsi="Consolas" w:cs="宋体"/>
          <w:color w:val="28CA71"/>
          <w:spacing w:val="8"/>
          <w:kern w:val="0"/>
          <w:szCs w:val="21"/>
        </w:rPr>
        <w:t>只能允许一个实例存在</w:t>
      </w:r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。</w:t>
      </w:r>
    </w:p>
    <w:p w14:paraId="05C84533" w14:textId="77777777" w:rsidR="008571A9" w:rsidRPr="008571A9" w:rsidRDefault="008571A9" w:rsidP="008571A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该类负责创建自己的对象，同时确保只有一个对象被创建。一般常用在工具类的实现或创建对象需要消耗资源的业务场景。</w:t>
      </w:r>
    </w:p>
    <w:p w14:paraId="6F136840" w14:textId="77777777" w:rsidR="008571A9" w:rsidRPr="008571A9" w:rsidRDefault="008571A9" w:rsidP="008571A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proofErr w:type="gramStart"/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单例模式</w:t>
      </w:r>
      <w:proofErr w:type="gramEnd"/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的特点：</w:t>
      </w:r>
    </w:p>
    <w:p w14:paraId="56935E54" w14:textId="77777777" w:rsidR="008571A9" w:rsidRPr="008571A9" w:rsidRDefault="008571A9" w:rsidP="008571A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FF0000"/>
          <w:spacing w:val="8"/>
          <w:kern w:val="0"/>
          <w:sz w:val="24"/>
          <w:szCs w:val="24"/>
        </w:rPr>
      </w:pPr>
      <w:r w:rsidRPr="008571A9">
        <w:rPr>
          <w:rFonts w:ascii="Cambria" w:eastAsia="宋体" w:hAnsi="Cambria" w:cs="宋体"/>
          <w:color w:val="FF0000"/>
          <w:spacing w:val="8"/>
          <w:kern w:val="0"/>
          <w:sz w:val="24"/>
          <w:szCs w:val="24"/>
        </w:rPr>
        <w:t>类构造器私有</w:t>
      </w:r>
    </w:p>
    <w:p w14:paraId="6E9698C0" w14:textId="77777777" w:rsidR="008571A9" w:rsidRPr="008571A9" w:rsidRDefault="008571A9" w:rsidP="008571A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FF0000"/>
          <w:spacing w:val="8"/>
          <w:kern w:val="0"/>
          <w:sz w:val="24"/>
          <w:szCs w:val="24"/>
        </w:rPr>
      </w:pPr>
      <w:r w:rsidRPr="008571A9">
        <w:rPr>
          <w:rFonts w:ascii="Cambria" w:eastAsia="宋体" w:hAnsi="Cambria" w:cs="宋体"/>
          <w:color w:val="FF0000"/>
          <w:spacing w:val="8"/>
          <w:kern w:val="0"/>
          <w:sz w:val="24"/>
          <w:szCs w:val="24"/>
        </w:rPr>
        <w:t>持有自己类的引用</w:t>
      </w:r>
    </w:p>
    <w:p w14:paraId="226EEE98" w14:textId="77777777" w:rsidR="008571A9" w:rsidRPr="008571A9" w:rsidRDefault="008571A9" w:rsidP="008571A9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FF0000"/>
          <w:spacing w:val="8"/>
          <w:kern w:val="0"/>
          <w:sz w:val="24"/>
          <w:szCs w:val="24"/>
        </w:rPr>
      </w:pPr>
      <w:r w:rsidRPr="008571A9">
        <w:rPr>
          <w:rFonts w:ascii="Cambria" w:eastAsia="宋体" w:hAnsi="Cambria" w:cs="宋体"/>
          <w:color w:val="FF0000"/>
          <w:spacing w:val="8"/>
          <w:kern w:val="0"/>
          <w:sz w:val="24"/>
          <w:szCs w:val="24"/>
        </w:rPr>
        <w:t>对外提供获取实例的静态方法</w:t>
      </w:r>
    </w:p>
    <w:p w14:paraId="14C405FA" w14:textId="77777777" w:rsidR="008571A9" w:rsidRPr="008571A9" w:rsidRDefault="008571A9" w:rsidP="008571A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我们先用一个简单示例了解一下</w:t>
      </w:r>
      <w:proofErr w:type="gramStart"/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单例模式</w:t>
      </w:r>
      <w:proofErr w:type="gramEnd"/>
      <w:r w:rsidRPr="008571A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的用法。</w:t>
      </w:r>
    </w:p>
    <w:p w14:paraId="1ABB6D1E" w14:textId="77777777" w:rsidR="00C1367A" w:rsidRDefault="00C1367A" w:rsidP="00C1367A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2 </w:t>
      </w:r>
      <w:r>
        <w:rPr>
          <w:rFonts w:ascii="Cambria" w:hAnsi="Cambria"/>
          <w:color w:val="48B378"/>
          <w:spacing w:val="8"/>
          <w:sz w:val="27"/>
          <w:szCs w:val="27"/>
        </w:rPr>
        <w:t>饿汉和懒汉模式</w:t>
      </w:r>
    </w:p>
    <w:p w14:paraId="1C5BA8C3" w14:textId="77777777" w:rsidR="00913A1D" w:rsidRDefault="00913A1D" w:rsidP="00913A1D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3 </w:t>
      </w:r>
      <w:r>
        <w:rPr>
          <w:rFonts w:ascii="Cambria" w:hAnsi="Cambria"/>
          <w:color w:val="48B378"/>
          <w:spacing w:val="8"/>
          <w:sz w:val="27"/>
          <w:szCs w:val="27"/>
        </w:rPr>
        <w:t>双重检查锁</w:t>
      </w:r>
    </w:p>
    <w:p w14:paraId="03660601" w14:textId="77777777" w:rsidR="00913A1D" w:rsidRDefault="00913A1D" w:rsidP="00913A1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双重检查锁顾名思义会检查两次：在加锁之前检查一次是否为空，加锁之后再检查一次是否为空。</w:t>
      </w:r>
    </w:p>
    <w:p w14:paraId="7C00FA93" w14:textId="77777777" w:rsidR="00913A1D" w:rsidRDefault="00913A1D" w:rsidP="00913A1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那么，它是如何</w:t>
      </w:r>
      <w:proofErr w:type="gramStart"/>
      <w:r>
        <w:rPr>
          <w:rFonts w:ascii="Cambria" w:hAnsi="Cambria"/>
          <w:color w:val="4A4A4A"/>
          <w:spacing w:val="8"/>
        </w:rPr>
        <w:t>实现单例的</w:t>
      </w:r>
      <w:proofErr w:type="gramEnd"/>
      <w:r>
        <w:rPr>
          <w:rFonts w:ascii="Cambria" w:hAnsi="Cambria"/>
          <w:color w:val="4A4A4A"/>
          <w:spacing w:val="8"/>
        </w:rPr>
        <w:t>呢？</w:t>
      </w:r>
    </w:p>
    <w:p w14:paraId="32835E98" w14:textId="656DEC06" w:rsidR="00C07B8A" w:rsidRDefault="0003196E">
      <w:r>
        <w:rPr>
          <w:noProof/>
        </w:rPr>
        <w:drawing>
          <wp:inline distT="0" distB="0" distL="0" distR="0" wp14:anchorId="2C4AB522" wp14:editId="5D2D8FAB">
            <wp:extent cx="5274310" cy="3923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8B9B" w14:textId="4BA02D0F" w:rsidR="00727882" w:rsidRDefault="004724B2">
      <w:r>
        <w:rPr>
          <w:rFonts w:hint="eastAsia"/>
        </w:rPr>
        <w:t>防止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排序：</w:t>
      </w:r>
    </w:p>
    <w:p w14:paraId="5AED65C6" w14:textId="4286A1DE" w:rsidR="004724B2" w:rsidRDefault="004724B2">
      <w:r>
        <w:rPr>
          <w:noProof/>
        </w:rPr>
        <w:drawing>
          <wp:inline distT="0" distB="0" distL="0" distR="0" wp14:anchorId="29518DE7" wp14:editId="6FD25E13">
            <wp:extent cx="5273700" cy="3804249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992" cy="38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EB1B" w14:textId="77777777" w:rsidR="00E932C6" w:rsidRPr="00E932C6" w:rsidRDefault="00E932C6" w:rsidP="00E932C6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E932C6">
        <w:rPr>
          <w:rFonts w:ascii="Consolas" w:eastAsia="宋体" w:hAnsi="Consolas" w:cs="宋体"/>
          <w:color w:val="28CA71"/>
          <w:spacing w:val="8"/>
          <w:kern w:val="0"/>
          <w:szCs w:val="21"/>
        </w:rPr>
        <w:lastRenderedPageBreak/>
        <w:t>volatile</w:t>
      </w:r>
      <w:r w:rsidRPr="00E932C6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关键字可以保证多个线程的可见性，但是不能保证原子性。同时它也能禁止指令重排。</w:t>
      </w:r>
    </w:p>
    <w:p w14:paraId="227221CF" w14:textId="77777777" w:rsidR="00E932C6" w:rsidRPr="00E932C6" w:rsidRDefault="00E932C6" w:rsidP="00E932C6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E932C6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双重检查锁的机制既保证了线程安全，又比直接上锁提高了执行效率，还节省了内存空间。</w:t>
      </w:r>
    </w:p>
    <w:p w14:paraId="41FCAB86" w14:textId="73EFCF45" w:rsidR="004724B2" w:rsidRDefault="004724B2"/>
    <w:p w14:paraId="4B7DDD6B" w14:textId="77777777" w:rsidR="00805D3A" w:rsidRDefault="00805D3A" w:rsidP="00805D3A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4 </w:t>
      </w:r>
      <w:r>
        <w:rPr>
          <w:rFonts w:ascii="Cambria" w:hAnsi="Cambria"/>
          <w:color w:val="48B378"/>
          <w:spacing w:val="8"/>
          <w:sz w:val="27"/>
          <w:szCs w:val="27"/>
        </w:rPr>
        <w:t>静态内部类</w:t>
      </w:r>
    </w:p>
    <w:p w14:paraId="66A9A29E" w14:textId="5DE55400" w:rsidR="008544EF" w:rsidRDefault="00244B11">
      <w:r>
        <w:rPr>
          <w:noProof/>
        </w:rPr>
        <w:drawing>
          <wp:inline distT="0" distB="0" distL="0" distR="0" wp14:anchorId="40A2AFF0" wp14:editId="22381E0B">
            <wp:extent cx="5274310" cy="2933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7AD" w14:textId="77777777" w:rsidR="00D44871" w:rsidRPr="00D44871" w:rsidRDefault="00D44871" w:rsidP="00D4487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我们看到在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SimpleSingleton5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类中定义了一个静态的内部类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Inner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。在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SimpleSingleton5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类的</w:t>
      </w:r>
      <w:proofErr w:type="spellStart"/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getInstance</w:t>
      </w:r>
      <w:proofErr w:type="spellEnd"/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方法中，返回的是内部类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Inner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的实例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INSTANCE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对象。</w:t>
      </w:r>
    </w:p>
    <w:p w14:paraId="05FC1AFB" w14:textId="77777777" w:rsidR="00D44871" w:rsidRPr="00D44871" w:rsidRDefault="00D44871" w:rsidP="00D4487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只有在程序第一次调用</w:t>
      </w:r>
      <w:proofErr w:type="spellStart"/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getInstance</w:t>
      </w:r>
      <w:proofErr w:type="spellEnd"/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方法时，虚拟机才加载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Inner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并实例化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INSTANCE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对象。</w:t>
      </w:r>
    </w:p>
    <w:p w14:paraId="33A3CE93" w14:textId="77777777" w:rsidR="00D44871" w:rsidRPr="00D44871" w:rsidRDefault="00D44871" w:rsidP="00D44871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java</w:t>
      </w:r>
      <w:r w:rsidRPr="00D44871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内部机制保证了，只有一个线程可以获得对象锁，其他的线程必须等待，保证对象的唯一性。</w:t>
      </w:r>
    </w:p>
    <w:p w14:paraId="41D47332" w14:textId="14B7511E" w:rsidR="00244B11" w:rsidRDefault="001A1493">
      <w:r>
        <w:t xml:space="preserve"> </w:t>
      </w:r>
    </w:p>
    <w:p w14:paraId="57AF9CFA" w14:textId="499D965D" w:rsidR="001A1493" w:rsidRDefault="001A1493">
      <w:r>
        <w:rPr>
          <w:rFonts w:hint="eastAsia"/>
        </w:rPr>
        <w:t>反射漏洞，在构造方法中进行处理；</w:t>
      </w:r>
    </w:p>
    <w:p w14:paraId="3D9E4BAC" w14:textId="19657605" w:rsidR="001A1493" w:rsidRDefault="001A1493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hint="eastAsia"/>
        </w:rPr>
        <w:t>反序列化漏洞，重写</w:t>
      </w:r>
      <w:proofErr w:type="spellStart"/>
      <w:r>
        <w:rPr>
          <w:rFonts w:ascii="Cambria" w:hAnsi="Cambria"/>
          <w:color w:val="4A4A4A"/>
          <w:spacing w:val="8"/>
          <w:shd w:val="clear" w:color="auto" w:fill="FFFFFF"/>
        </w:rPr>
        <w:t>readResolve</w:t>
      </w:r>
      <w:proofErr w:type="spellEnd"/>
      <w:r>
        <w:rPr>
          <w:rFonts w:ascii="Cambria" w:hAnsi="Cambria" w:hint="eastAsia"/>
          <w:color w:val="4A4A4A"/>
          <w:spacing w:val="8"/>
          <w:shd w:val="clear" w:color="auto" w:fill="FFFFFF"/>
        </w:rPr>
        <w:t>方法</w:t>
      </w:r>
    </w:p>
    <w:p w14:paraId="646D57A9" w14:textId="51C8D0ED" w:rsidR="006769F5" w:rsidRDefault="006769F5">
      <w:pPr>
        <w:rPr>
          <w:rFonts w:ascii="Cambria" w:hAnsi="Cambria"/>
          <w:color w:val="4A4A4A"/>
          <w:spacing w:val="8"/>
          <w:shd w:val="clear" w:color="auto" w:fill="FFFFFF"/>
        </w:rPr>
      </w:pPr>
    </w:p>
    <w:p w14:paraId="0DC4467E" w14:textId="77777777" w:rsidR="006769F5" w:rsidRDefault="006769F5" w:rsidP="006769F5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5 </w:t>
      </w:r>
      <w:r>
        <w:rPr>
          <w:rFonts w:ascii="Cambria" w:hAnsi="Cambria"/>
          <w:color w:val="48B378"/>
          <w:spacing w:val="8"/>
          <w:sz w:val="27"/>
          <w:szCs w:val="27"/>
        </w:rPr>
        <w:t>枚举</w:t>
      </w:r>
    </w:p>
    <w:p w14:paraId="2003E878" w14:textId="4788C59A" w:rsidR="006769F5" w:rsidRDefault="008140EA">
      <w:r>
        <w:rPr>
          <w:noProof/>
        </w:rPr>
        <w:lastRenderedPageBreak/>
        <w:drawing>
          <wp:inline distT="0" distB="0" distL="0" distR="0" wp14:anchorId="18CC4D5D" wp14:editId="2378C402">
            <wp:extent cx="5274310" cy="3423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43ED" w14:textId="77777777" w:rsidR="00493AB2" w:rsidRDefault="00493AB2" w:rsidP="00493AB2">
      <w:pPr>
        <w:pStyle w:val="2"/>
        <w:spacing w:before="0" w:beforeAutospacing="0" w:after="0" w:afterAutospacing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6 </w:t>
      </w:r>
      <w:r>
        <w:rPr>
          <w:rFonts w:ascii="Cambria" w:hAnsi="Cambria"/>
          <w:color w:val="48B378"/>
          <w:spacing w:val="8"/>
          <w:sz w:val="27"/>
          <w:szCs w:val="27"/>
        </w:rPr>
        <w:t>多例模式</w:t>
      </w:r>
    </w:p>
    <w:p w14:paraId="28358D4D" w14:textId="77777777" w:rsidR="00493AB2" w:rsidRDefault="00493AB2" w:rsidP="00493AB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我们之前聊过</w:t>
      </w:r>
      <w:proofErr w:type="gramStart"/>
      <w:r>
        <w:rPr>
          <w:rFonts w:ascii="Cambria" w:hAnsi="Cambria"/>
          <w:color w:val="4A4A4A"/>
          <w:spacing w:val="8"/>
        </w:rPr>
        <w:t>的单例模式</w:t>
      </w:r>
      <w:proofErr w:type="gramEnd"/>
      <w:r>
        <w:rPr>
          <w:rFonts w:ascii="Cambria" w:hAnsi="Cambria"/>
          <w:color w:val="4A4A4A"/>
          <w:spacing w:val="8"/>
        </w:rPr>
        <w:t>，都只会产生一个实例。但它其实还有一个变种，也就是我们接下来要聊的：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多例模式</w:t>
      </w:r>
      <w:r>
        <w:rPr>
          <w:rFonts w:ascii="Cambria" w:hAnsi="Cambria"/>
          <w:color w:val="4A4A4A"/>
          <w:spacing w:val="8"/>
        </w:rPr>
        <w:t>。</w:t>
      </w:r>
    </w:p>
    <w:p w14:paraId="297A9146" w14:textId="77777777" w:rsidR="00493AB2" w:rsidRDefault="00493AB2" w:rsidP="00493AB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多例模式顾名思义，它允许创建多个实例。但它的初衷是为了控制实例的个数，其他的跟</w:t>
      </w:r>
      <w:proofErr w:type="gramStart"/>
      <w:r>
        <w:rPr>
          <w:rFonts w:ascii="Cambria" w:hAnsi="Cambria"/>
          <w:color w:val="4A4A4A"/>
          <w:spacing w:val="8"/>
        </w:rPr>
        <w:t>单例模式</w:t>
      </w:r>
      <w:proofErr w:type="gramEnd"/>
      <w:r>
        <w:rPr>
          <w:rFonts w:ascii="Cambria" w:hAnsi="Cambria"/>
          <w:color w:val="4A4A4A"/>
          <w:spacing w:val="8"/>
        </w:rPr>
        <w:t>差不多。</w:t>
      </w:r>
    </w:p>
    <w:p w14:paraId="5E23FD26" w14:textId="7390442E" w:rsidR="00493AB2" w:rsidRDefault="00493AB2" w:rsidP="00493AB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具体实现代码如下：</w:t>
      </w:r>
    </w:p>
    <w:p w14:paraId="00947F38" w14:textId="4C8477C5" w:rsidR="00A1455D" w:rsidRDefault="00A1455D" w:rsidP="00493AB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 w:hint="eastAsia"/>
          <w:color w:val="4A4A4A"/>
          <w:spacing w:val="8"/>
        </w:rPr>
      </w:pPr>
      <w:r>
        <w:rPr>
          <w:noProof/>
        </w:rPr>
        <w:drawing>
          <wp:inline distT="0" distB="0" distL="0" distR="0" wp14:anchorId="10F38F3F" wp14:editId="43912238">
            <wp:extent cx="5273785" cy="3390181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704" cy="33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16BE" w14:textId="77777777" w:rsidR="00A1455D" w:rsidRPr="00A1455D" w:rsidRDefault="00A1455D" w:rsidP="00A1455D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1455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lastRenderedPageBreak/>
        <w:t>有些朋友可能会说：既然多例模式也是为了控制实例数量，那我们常见的</w:t>
      </w:r>
      <w:r w:rsidRPr="00A1455D">
        <w:rPr>
          <w:rFonts w:ascii="Consolas" w:eastAsia="宋体" w:hAnsi="Consolas" w:cs="宋体"/>
          <w:color w:val="28CA71"/>
          <w:spacing w:val="8"/>
          <w:kern w:val="0"/>
          <w:szCs w:val="21"/>
        </w:rPr>
        <w:t>池技术</w:t>
      </w:r>
      <w:r w:rsidRPr="00A1455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，比如：数据库连接池，是不是通过多例模式实现的？</w:t>
      </w:r>
    </w:p>
    <w:p w14:paraId="41CD42ED" w14:textId="77777777" w:rsidR="00A1455D" w:rsidRPr="00A1455D" w:rsidRDefault="00A1455D" w:rsidP="00A1455D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1455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答：不，它是通过</w:t>
      </w:r>
      <w:proofErr w:type="gramStart"/>
      <w:r w:rsidRPr="00A1455D">
        <w:rPr>
          <w:rFonts w:ascii="Consolas" w:eastAsia="宋体" w:hAnsi="Consolas" w:cs="宋体"/>
          <w:color w:val="28CA71"/>
          <w:spacing w:val="8"/>
          <w:kern w:val="0"/>
          <w:szCs w:val="21"/>
        </w:rPr>
        <w:t>享元模式</w:t>
      </w:r>
      <w:proofErr w:type="gramEnd"/>
      <w:r w:rsidRPr="00A1455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实现的。</w:t>
      </w:r>
    </w:p>
    <w:p w14:paraId="7A8D5802" w14:textId="77777777" w:rsidR="00A1455D" w:rsidRPr="00A1455D" w:rsidRDefault="00A1455D" w:rsidP="00A1455D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1455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那么，多例模式和</w:t>
      </w:r>
      <w:proofErr w:type="gramStart"/>
      <w:r w:rsidRPr="00A1455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享元</w:t>
      </w:r>
      <w:proofErr w:type="gramEnd"/>
      <w:r w:rsidRPr="00A1455D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模式有什么区别？</w:t>
      </w:r>
    </w:p>
    <w:p w14:paraId="1B7643BC" w14:textId="77777777" w:rsidR="00A1455D" w:rsidRPr="00A1455D" w:rsidRDefault="00A1455D" w:rsidP="00A1455D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A1455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多例模式：跟</w:t>
      </w:r>
      <w:proofErr w:type="gramStart"/>
      <w:r w:rsidRPr="00A1455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单例模式</w:t>
      </w:r>
      <w:proofErr w:type="gramEnd"/>
      <w:r w:rsidRPr="00A1455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一样，纯粹是为了控制实例数量，使用这种模式的类，通常是作为程序某个模块的入口。</w:t>
      </w:r>
    </w:p>
    <w:p w14:paraId="23113247" w14:textId="77777777" w:rsidR="00A1455D" w:rsidRPr="00A1455D" w:rsidRDefault="00A1455D" w:rsidP="00A1455D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proofErr w:type="gramStart"/>
      <w:r w:rsidRPr="00A1455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享元模式</w:t>
      </w:r>
      <w:proofErr w:type="gramEnd"/>
      <w:r w:rsidRPr="00A1455D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：它的侧重点是对象之间的衔接。它把动态的、会变化的状态剥离出来，共享不变的东西。</w:t>
      </w:r>
    </w:p>
    <w:p w14:paraId="6511841A" w14:textId="77777777" w:rsidR="00EC35FF" w:rsidRPr="00A1455D" w:rsidRDefault="00EC35FF">
      <w:pPr>
        <w:rPr>
          <w:rFonts w:hint="eastAsia"/>
        </w:rPr>
      </w:pPr>
    </w:p>
    <w:sectPr w:rsidR="00EC35FF" w:rsidRPr="00A14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7774"/>
    <w:multiLevelType w:val="multilevel"/>
    <w:tmpl w:val="D6D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67480"/>
    <w:multiLevelType w:val="multilevel"/>
    <w:tmpl w:val="5476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72"/>
    <w:rsid w:val="0003196E"/>
    <w:rsid w:val="00142B80"/>
    <w:rsid w:val="001A1493"/>
    <w:rsid w:val="00244B11"/>
    <w:rsid w:val="003F048D"/>
    <w:rsid w:val="004724B2"/>
    <w:rsid w:val="00483F34"/>
    <w:rsid w:val="00493AB2"/>
    <w:rsid w:val="00605B04"/>
    <w:rsid w:val="006769F5"/>
    <w:rsid w:val="0072399C"/>
    <w:rsid w:val="00727882"/>
    <w:rsid w:val="00805D3A"/>
    <w:rsid w:val="008140EA"/>
    <w:rsid w:val="008544EF"/>
    <w:rsid w:val="008571A9"/>
    <w:rsid w:val="00913A1D"/>
    <w:rsid w:val="00A1455D"/>
    <w:rsid w:val="00B72872"/>
    <w:rsid w:val="00C07B8A"/>
    <w:rsid w:val="00C1367A"/>
    <w:rsid w:val="00D44871"/>
    <w:rsid w:val="00E02331"/>
    <w:rsid w:val="00E932C6"/>
    <w:rsid w:val="00EA4BEE"/>
    <w:rsid w:val="00EC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2470"/>
  <w15:chartTrackingRefBased/>
  <w15:docId w15:val="{0EF88EF2-26D5-48E8-B025-E8C666F7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71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B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2B8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571A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57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1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30</cp:revision>
  <dcterms:created xsi:type="dcterms:W3CDTF">2021-10-19T00:43:00Z</dcterms:created>
  <dcterms:modified xsi:type="dcterms:W3CDTF">2021-10-19T01:21:00Z</dcterms:modified>
</cp:coreProperties>
</file>