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210"/>
        <w:gridCol w:w="5355"/>
        <w:tblGridChange w:id="0">
          <w:tblGrid>
            <w:gridCol w:w="450"/>
            <w:gridCol w:w="3210"/>
            <w:gridCol w:w="5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Restrições do sistema União Jardins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Lógica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Controle de fluxo de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definições de entradas e saídas  é cabível somente ao administrador do sistema.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Nota fiscal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Será estabelecida e padronizada conforme a política da empresa.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infraestrutura da tecnologia da empresa não faz parte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Cadastro de produtos, clientes e fornecedores não são feitas pela nossa equipe.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será entregue por parte, com atualizações até o prazo final da entrega.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final do sistema será no fim do quarto semestre, data estabelecida pela Faculdade Impacta.</w:t>
              <w:br w:type="textWrapping"/>
              <w:t xml:space="preserve">Partir dessa data não podemos ter integração com o sistema com fins estudantil.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