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01 – Tela de login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01-login" descr="Tela de login" title="Figura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02 – Tela de cadastro de usuário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2" name="02-cadastro" descr="Tela de cadastro de usuário" title="Figura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03 – Dashboard com visão geral das finanças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4772025"/>
            <wp:effectExtent t="0" r="0" b="0" l="0"/>
            <wp:docPr id="3" name="03-dashboard" descr="Dashboard com visão geral das finanças" title="Figura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04 – Tela de transações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4924425" cy="7620000"/>
            <wp:effectExtent t="0" r="0" b="0" l="0"/>
            <wp:docPr id="4" name="04-transacoes" descr="Tela de transações" title="Figura 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659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05 – Análise de gastos gerada pela inteligência artificial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5" name="05-transacoes-analise-ia" descr="Análise de gastos gerada pela inteligência artificial" title="Figura 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06 – Formulário de cadastro de transação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6" name="06-modal-nova-transacao" descr="Formulário de cadastro de transação" title="Figura 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07 – Tela de categorias personalizadas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7" name="07-categorias" descr="Tela de categorias personalizadas" title="Figura 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08 – Formulário de cadastro de categoria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8" name="08-modal-nova-categoria" descr="Formulário de cadastro de categoria" title="Figura 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09 – Tela de orçamentos com avaliação da inteligência artificial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4381500"/>
            <wp:effectExtent t="0" r="0" b="0" l="0"/>
            <wp:docPr id="9" name="09-orcamentos" descr="Tela de orçamentos com avaliação da inteligência artificial" title="Figura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10 – Formulário de cadastro de orçamento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3600450"/>
            <wp:effectExtent t="0" r="0" b="0" l="0"/>
            <wp:docPr id="10" name="10-modal-novo-orcamento" descr="Formulário de cadastro de orçamento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11 – Insights com IA: resumo mensal e saúde financeira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7334250"/>
            <wp:effectExtent t="0" r="0" b="0" l="0"/>
            <wp:docPr id="11" name="11-insights-resumo-mensal" descr="Insights com IA: resumo mensal e saúde financeira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p>
      <w:pPr>
        <w:keepNext/>
        <w:spacing w:after="120" w:before="0"/>
        <w:jc w:val="center"/>
      </w:pPr>
      <w:r>
        <w:br w:type="page"/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Figura 12 – Insights com IA: dicas de economia</w:t>
      </w:r>
    </w:p>
    <w:p>
      <w:pPr>
        <w:keepNext/>
        <w:spacing w:after="60" w:before="0"/>
        <w:jc w:val="center"/>
      </w:pPr>
      <w:r>
        <w:drawing>
          <wp:inline distT="0" distB="0" distL="0" distR="0">
            <wp:extent cx="5762625" cy="5829300"/>
            <wp:effectExtent t="0" r="0" b="0" l="0"/>
            <wp:docPr id="12" name="12-insights-dicas-economia" descr="Insights com IA: dicas de economia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ind w:left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Dos autores (2026)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401ba258d6c3d75225ebd431c060712eb364ec.png"/><Relationship Id="rId8" Type="http://schemas.openxmlformats.org/officeDocument/2006/relationships/image" Target="media/a12862919d715ed9e86358a65e76eefca8bf5331.png"/><Relationship Id="rId9" Type="http://schemas.openxmlformats.org/officeDocument/2006/relationships/image" Target="media/d93804c1ee5146a113b5b18cddecb1df971b523b.png"/><Relationship Id="rId10" Type="http://schemas.openxmlformats.org/officeDocument/2006/relationships/image" Target="media/23bc4d77449f3e0385342c3c610da818a909dac7.png"/><Relationship Id="rId11" Type="http://schemas.openxmlformats.org/officeDocument/2006/relationships/image" Target="media/fff32d9e005f69f8d1a3f3eba2017e5d72707608.png"/><Relationship Id="rId12" Type="http://schemas.openxmlformats.org/officeDocument/2006/relationships/image" Target="media/21515c68c1e0c3fdd97830a6397617e115731ea5.png"/><Relationship Id="rId13" Type="http://schemas.openxmlformats.org/officeDocument/2006/relationships/image" Target="media/f16b47f0e53d77f21679226c2d3f365abf43dbd8.png"/><Relationship Id="rId14" Type="http://schemas.openxmlformats.org/officeDocument/2006/relationships/image" Target="media/b70b5f693b881d54cde9166789e2dcd503522347.png"/><Relationship Id="rId15" Type="http://schemas.openxmlformats.org/officeDocument/2006/relationships/image" Target="media/c3e732630bf0234cb04c898ecfcf7a163e0ba234.png"/><Relationship Id="rId16" Type="http://schemas.openxmlformats.org/officeDocument/2006/relationships/image" Target="media/f00a6e8c5d01ed15798cb7e5cd8ca2f68d13a4f6.png"/><Relationship Id="rId17" Type="http://schemas.openxmlformats.org/officeDocument/2006/relationships/image" Target="media/aee74c1e82b092f19b721770b045b7b63843a453.png"/><Relationship Id="rId18" Type="http://schemas.openxmlformats.org/officeDocument/2006/relationships/image" Target="media/411fb6392c5e295b864c0ac66f44c1997c91091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Figuras – Gestão IA</dc:title>
  <dc:creator>Anderson Rodrigues de Melo; Gleyce Gomes de Oliveira</dc:creator>
  <cp:lastModifiedBy>Un-named</cp:lastModifiedBy>
  <cp:revision>1</cp:revision>
  <dcterms:created xsi:type="dcterms:W3CDTF">2026-10-15T00:56:10.645Z</dcterms:created>
  <dcterms:modified xsi:type="dcterms:W3CDTF">2026-10-15T00:56:10.646Z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