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FD750" w14:textId="4C192AB0" w:rsidR="005C3762" w:rsidRDefault="005C3762" w:rsidP="005C3762">
      <w:pPr>
        <w:spacing w:after="12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5C3762">
        <w:rPr>
          <w:rFonts w:ascii="Arial" w:hAnsi="Arial" w:cs="Arial"/>
          <w:b/>
          <w:bCs/>
          <w:sz w:val="24"/>
          <w:szCs w:val="24"/>
        </w:rPr>
        <w:t>METODOLOGIA</w:t>
      </w:r>
    </w:p>
    <w:p w14:paraId="09C3667D" w14:textId="77777777" w:rsidR="005C3762" w:rsidRDefault="005C3762" w:rsidP="005C3762">
      <w:pPr>
        <w:spacing w:after="12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76A5958" w14:textId="77777777" w:rsidR="005C3762" w:rsidRDefault="005C3762" w:rsidP="005C3762">
      <w:pPr>
        <w:spacing w:after="12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C5A51D3" w14:textId="77777777" w:rsidR="005C3762" w:rsidRPr="005C3762" w:rsidRDefault="005C3762" w:rsidP="005C3762">
      <w:pPr>
        <w:spacing w:after="12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A3F1EA0" w14:textId="08490775" w:rsidR="005C3762" w:rsidRPr="005C3762" w:rsidRDefault="005C3762" w:rsidP="005C3762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3762">
        <w:rPr>
          <w:rFonts w:ascii="Arial" w:hAnsi="Arial" w:cs="Arial"/>
          <w:sz w:val="24"/>
          <w:szCs w:val="24"/>
        </w:rPr>
        <w:t>Para atingir os objetivos deste estudo, foi adotada uma abordagem de pesquisa qualitativa, materializada por meio de uma entrevista semiestruturada com pessoas de relevância para o assunto tratado. A escolha por este método, conforme aponta Severino (2007), justifica-se pela sua capacidade de aprofundar a compreensão do fenômeno investigado, ao mesmo tempo em que oferece a flexibilidade necessária para explorar questões emergentes durante a própria conversa.</w:t>
      </w:r>
    </w:p>
    <w:p w14:paraId="4286D65D" w14:textId="78585AA4" w:rsidR="005C3762" w:rsidRPr="005C3762" w:rsidRDefault="005C3762" w:rsidP="005C3762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3762">
        <w:rPr>
          <w:rFonts w:ascii="Arial" w:hAnsi="Arial" w:cs="Arial"/>
          <w:sz w:val="24"/>
          <w:szCs w:val="24"/>
        </w:rPr>
        <w:t>Dessa forma, a participante selecionada foi a diretora administrativa de um centro de saúde que é referência regional em urgência e emergência. Sua escolha se deu por ser considerada uma interlocutora de alta relevância, dado seu profundo conhecimento sobre a logística, os procedimentos e os desafios envolvidos na recepção de pacientes encaminhados pelo atendimento pré-hospitalar.</w:t>
      </w:r>
    </w:p>
    <w:p w14:paraId="691AD160" w14:textId="03588E2A" w:rsidR="003167E4" w:rsidRDefault="005C3762" w:rsidP="003167E4">
      <w:pPr>
        <w:spacing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3762">
        <w:rPr>
          <w:rFonts w:ascii="Arial" w:hAnsi="Arial" w:cs="Arial"/>
          <w:sz w:val="24"/>
          <w:szCs w:val="24"/>
        </w:rPr>
        <w:t>Para a coleta de dados, foi elaborado um roteiro com perguntas abertas, fundamentado na revisão teórica, conforme tabela abaixo:</w:t>
      </w:r>
    </w:p>
    <w:p w14:paraId="3499D38F" w14:textId="77777777" w:rsidR="003167E4" w:rsidRDefault="003167E4" w:rsidP="003167E4">
      <w:pPr>
        <w:spacing w:after="120" w:line="24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5944680" w14:textId="77777777" w:rsidR="003167E4" w:rsidRDefault="003167E4" w:rsidP="003167E4">
      <w:pPr>
        <w:spacing w:after="120" w:line="24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07C3F347" w14:textId="77777777" w:rsidR="003167E4" w:rsidRDefault="003167E4" w:rsidP="003167E4">
      <w:pPr>
        <w:spacing w:after="120" w:line="24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D6FAF5E" w14:textId="64616747" w:rsidR="005C3762" w:rsidRPr="005C3762" w:rsidRDefault="005C3762" w:rsidP="003167E4">
      <w:pPr>
        <w:spacing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3762">
        <w:rPr>
          <w:rFonts w:ascii="Arial" w:hAnsi="Arial" w:cs="Arial"/>
          <w:b/>
          <w:bCs/>
          <w:sz w:val="24"/>
          <w:szCs w:val="24"/>
        </w:rPr>
        <w:t>Tabela 1 – Roteiro de Perguntas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2868"/>
        <w:gridCol w:w="2791"/>
      </w:tblGrid>
      <w:tr w:rsidR="005C3762" w:rsidRPr="005C3762" w14:paraId="4B1F5BE8" w14:textId="77777777" w:rsidTr="005C3762">
        <w:trPr>
          <w:trHeight w:val="533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79246" w14:textId="77777777" w:rsidR="005C3762" w:rsidRPr="005C3762" w:rsidRDefault="005C3762" w:rsidP="003167E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3762">
              <w:rPr>
                <w:rFonts w:ascii="Arial" w:hAnsi="Arial" w:cs="Arial"/>
                <w:b/>
                <w:bCs/>
                <w:sz w:val="20"/>
                <w:szCs w:val="20"/>
              </w:rPr>
              <w:t>Aspecto da Fundamentação Teórica</w:t>
            </w:r>
          </w:p>
        </w:tc>
        <w:tc>
          <w:tcPr>
            <w:tcW w:w="2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35B33" w14:textId="77777777" w:rsidR="005C3762" w:rsidRPr="005C3762" w:rsidRDefault="005C3762" w:rsidP="003167E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3762">
              <w:rPr>
                <w:rFonts w:ascii="Arial" w:hAnsi="Arial" w:cs="Arial"/>
                <w:b/>
                <w:bCs/>
                <w:sz w:val="20"/>
                <w:szCs w:val="20"/>
              </w:rPr>
              <w:t>Autor(es) de Referência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E9037" w14:textId="77777777" w:rsidR="005C3762" w:rsidRPr="005C3762" w:rsidRDefault="005C3762" w:rsidP="003167E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3762">
              <w:rPr>
                <w:rFonts w:ascii="Arial" w:hAnsi="Arial" w:cs="Arial"/>
                <w:b/>
                <w:bCs/>
                <w:sz w:val="20"/>
                <w:szCs w:val="20"/>
              </w:rPr>
              <w:t>Pergunta da Entrevista</w:t>
            </w:r>
          </w:p>
        </w:tc>
      </w:tr>
      <w:tr w:rsidR="005C3762" w:rsidRPr="005C3762" w14:paraId="0D17CB7A" w14:textId="77777777" w:rsidTr="005C3762">
        <w:trPr>
          <w:trHeight w:val="744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5A987" w14:textId="77777777" w:rsidR="005C3762" w:rsidRPr="005C3762" w:rsidRDefault="005C3762" w:rsidP="005C376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762">
              <w:rPr>
                <w:rFonts w:ascii="Arial" w:hAnsi="Arial" w:cs="Arial"/>
                <w:sz w:val="20"/>
                <w:szCs w:val="20"/>
              </w:rPr>
              <w:t>Fragmentação de canais e prática do handover; canais formais ou informais; impacto na rastreabilidade e na preparação da recepção</w:t>
            </w:r>
          </w:p>
        </w:tc>
        <w:tc>
          <w:tcPr>
            <w:tcW w:w="2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55625" w14:textId="77777777" w:rsidR="005C3762" w:rsidRPr="005C3762" w:rsidRDefault="005C3762" w:rsidP="005C376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762">
              <w:rPr>
                <w:rFonts w:ascii="Arial" w:hAnsi="Arial" w:cs="Arial"/>
                <w:sz w:val="20"/>
                <w:szCs w:val="20"/>
              </w:rPr>
              <w:t>SOUZA et al. (2020); MENDONÇA et al. (2022); COELHO NETO &amp; CHIORO (2021)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68276" w14:textId="77777777" w:rsidR="005C3762" w:rsidRPr="005C3762" w:rsidRDefault="005C3762" w:rsidP="005C376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762">
              <w:rPr>
                <w:rFonts w:ascii="Arial" w:hAnsi="Arial" w:cs="Arial"/>
                <w:sz w:val="20"/>
                <w:szCs w:val="20"/>
              </w:rPr>
              <w:t>1) Como é feita a comunicação entre o hospital e os socorristas do atendimento pré-hospitalar?</w:t>
            </w:r>
          </w:p>
        </w:tc>
      </w:tr>
      <w:tr w:rsidR="005C3762" w:rsidRPr="005C3762" w14:paraId="10B385A5" w14:textId="77777777" w:rsidTr="005C3762">
        <w:trPr>
          <w:trHeight w:val="651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5BC4B" w14:textId="77777777" w:rsidR="005C3762" w:rsidRPr="005C3762" w:rsidRDefault="005C3762" w:rsidP="005C376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762">
              <w:rPr>
                <w:rFonts w:ascii="Arial" w:hAnsi="Arial" w:cs="Arial"/>
                <w:sz w:val="20"/>
                <w:szCs w:val="20"/>
              </w:rPr>
              <w:t>Protocolos de handover, checklists e mecanismos de confirmação; controle de procedimentos na admissão</w:t>
            </w:r>
          </w:p>
        </w:tc>
        <w:tc>
          <w:tcPr>
            <w:tcW w:w="2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57331" w14:textId="77777777" w:rsidR="005C3762" w:rsidRPr="005C3762" w:rsidRDefault="005C3762" w:rsidP="005C376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762">
              <w:rPr>
                <w:rFonts w:ascii="Arial" w:hAnsi="Arial" w:cs="Arial"/>
                <w:sz w:val="20"/>
                <w:szCs w:val="20"/>
              </w:rPr>
              <w:t>SOUZA et al. (2020); MIORIN; PAI; CICONET (2020); MAGALHÃES et al. (2023)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118DC" w14:textId="77777777" w:rsidR="005C3762" w:rsidRPr="005C3762" w:rsidRDefault="005C3762" w:rsidP="005C376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762">
              <w:rPr>
                <w:rFonts w:ascii="Arial" w:hAnsi="Arial" w:cs="Arial"/>
                <w:sz w:val="20"/>
                <w:szCs w:val="20"/>
              </w:rPr>
              <w:t>2) Como é feito o controle dos procedimentos que precisam ser realizados no paciente ao chegar?</w:t>
            </w:r>
          </w:p>
        </w:tc>
      </w:tr>
      <w:tr w:rsidR="005C3762" w:rsidRPr="005C3762" w14:paraId="74A6F699" w14:textId="77777777" w:rsidTr="005C3762">
        <w:trPr>
          <w:trHeight w:val="310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B6A0" w14:textId="77777777" w:rsidR="005C3762" w:rsidRPr="005C3762" w:rsidRDefault="005C3762" w:rsidP="005C376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762">
              <w:rPr>
                <w:rFonts w:ascii="Arial" w:hAnsi="Arial" w:cs="Arial"/>
                <w:sz w:val="20"/>
                <w:szCs w:val="20"/>
              </w:rPr>
              <w:t>Disponibilidade de informação em trânsito, padrões e limitações (SUS Fácil / RNDS), fontes possíveis e lacunas práticas</w:t>
            </w:r>
          </w:p>
        </w:tc>
        <w:tc>
          <w:tcPr>
            <w:tcW w:w="2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CEDFE" w14:textId="77777777" w:rsidR="005C3762" w:rsidRPr="005C3762" w:rsidRDefault="005C3762" w:rsidP="005C376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762">
              <w:rPr>
                <w:rFonts w:ascii="Arial" w:hAnsi="Arial" w:cs="Arial"/>
                <w:sz w:val="20"/>
                <w:szCs w:val="20"/>
              </w:rPr>
              <w:t>BRASIL (2020); COELHO NETO &amp; CHIORO (2021); FRANCISCO et al. (2024)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30941" w14:textId="77777777" w:rsidR="005C3762" w:rsidRPr="005C3762" w:rsidRDefault="005C3762" w:rsidP="005C376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762">
              <w:rPr>
                <w:rFonts w:ascii="Arial" w:hAnsi="Arial" w:cs="Arial"/>
                <w:sz w:val="20"/>
                <w:szCs w:val="20"/>
              </w:rPr>
              <w:t>3) Quais informações do paciente o hospital já tem quando ele chega na ambulância?</w:t>
            </w:r>
          </w:p>
        </w:tc>
      </w:tr>
      <w:tr w:rsidR="005C3762" w:rsidRPr="005C3762" w14:paraId="1F4CFB13" w14:textId="77777777" w:rsidTr="003167E4">
        <w:trPr>
          <w:trHeight w:val="22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F52AE" w14:textId="77777777" w:rsidR="005C3762" w:rsidRPr="005C3762" w:rsidRDefault="005C3762" w:rsidP="005C376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762">
              <w:rPr>
                <w:rFonts w:ascii="Arial" w:hAnsi="Arial" w:cs="Arial"/>
                <w:sz w:val="20"/>
                <w:szCs w:val="20"/>
              </w:rPr>
              <w:lastRenderedPageBreak/>
              <w:t>Benefícios esperados da integração: preparação da equipe, eficiência operacional, segurança do paciente; indicadores de avaliação</w:t>
            </w:r>
          </w:p>
        </w:tc>
        <w:tc>
          <w:tcPr>
            <w:tcW w:w="2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3A3DF" w14:textId="77777777" w:rsidR="005C3762" w:rsidRPr="005C3762" w:rsidRDefault="005C3762" w:rsidP="005C376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762">
              <w:rPr>
                <w:rFonts w:ascii="Arial" w:hAnsi="Arial" w:cs="Arial"/>
                <w:sz w:val="20"/>
                <w:szCs w:val="20"/>
              </w:rPr>
              <w:t>PEREIRA et al. (2024); TEIXEIRA et al. (2021); MAGALHÃES et al. (2023)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26081" w14:textId="77777777" w:rsidR="005C3762" w:rsidRPr="005C3762" w:rsidRDefault="005C3762" w:rsidP="005C376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762">
              <w:rPr>
                <w:rFonts w:ascii="Arial" w:hAnsi="Arial" w:cs="Arial"/>
                <w:sz w:val="20"/>
                <w:szCs w:val="20"/>
              </w:rPr>
              <w:t>4) Quais seriam os benefícios dessa comunicação integrada?</w:t>
            </w:r>
          </w:p>
        </w:tc>
      </w:tr>
      <w:tr w:rsidR="005C3762" w:rsidRPr="005C3762" w14:paraId="770B511F" w14:textId="77777777" w:rsidTr="005C3762">
        <w:trPr>
          <w:trHeight w:val="216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8C2F2" w14:textId="77777777" w:rsidR="005C3762" w:rsidRPr="005C3762" w:rsidRDefault="005C3762" w:rsidP="005C376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762">
              <w:rPr>
                <w:rFonts w:ascii="Arial" w:hAnsi="Arial" w:cs="Arial"/>
                <w:sz w:val="20"/>
                <w:szCs w:val="20"/>
              </w:rPr>
              <w:t>Governança, autonomia institucional e condicionantes territoriais/regulatórios que afetam implementação</w:t>
            </w:r>
          </w:p>
        </w:tc>
        <w:tc>
          <w:tcPr>
            <w:tcW w:w="2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B9CD9" w14:textId="77777777" w:rsidR="005C3762" w:rsidRPr="005C3762" w:rsidRDefault="005C3762" w:rsidP="005C376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762">
              <w:rPr>
                <w:rFonts w:ascii="Arial" w:hAnsi="Arial" w:cs="Arial"/>
                <w:sz w:val="20"/>
                <w:szCs w:val="20"/>
              </w:rPr>
              <w:t>COSTA; CAMARGOS; VIANA (2025); FARIA et al. (2018); BRASIL (2020)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D0FFD" w14:textId="77777777" w:rsidR="005C3762" w:rsidRPr="005C3762" w:rsidRDefault="005C3762" w:rsidP="005C376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762">
              <w:rPr>
                <w:rFonts w:ascii="Arial" w:hAnsi="Arial" w:cs="Arial"/>
                <w:sz w:val="20"/>
                <w:szCs w:val="20"/>
              </w:rPr>
              <w:t>5) O hospital tem autonomia para incluir uma nova forma de comunicação com as ambulâncias?</w:t>
            </w:r>
          </w:p>
        </w:tc>
      </w:tr>
    </w:tbl>
    <w:p w14:paraId="083407E7" w14:textId="357DF7FF" w:rsidR="005C3762" w:rsidRPr="005C3762" w:rsidRDefault="005C3762" w:rsidP="005C3762">
      <w:pPr>
        <w:spacing w:after="12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C3762">
        <w:rPr>
          <w:rFonts w:ascii="Arial" w:hAnsi="Arial" w:cs="Arial"/>
          <w:sz w:val="20"/>
          <w:szCs w:val="20"/>
        </w:rPr>
        <w:t>Fonte: Elaborado pelo</w:t>
      </w:r>
      <w:r>
        <w:rPr>
          <w:rFonts w:ascii="Arial" w:hAnsi="Arial" w:cs="Arial"/>
          <w:sz w:val="20"/>
          <w:szCs w:val="20"/>
        </w:rPr>
        <w:t>s</w:t>
      </w:r>
      <w:r w:rsidRPr="005C3762">
        <w:rPr>
          <w:rFonts w:ascii="Arial" w:hAnsi="Arial" w:cs="Arial"/>
          <w:sz w:val="20"/>
          <w:szCs w:val="20"/>
        </w:rPr>
        <w:t xml:space="preserve"> autor</w:t>
      </w:r>
      <w:r>
        <w:rPr>
          <w:rFonts w:ascii="Arial" w:hAnsi="Arial" w:cs="Arial"/>
          <w:sz w:val="20"/>
          <w:szCs w:val="20"/>
        </w:rPr>
        <w:t>es</w:t>
      </w:r>
      <w:r w:rsidRPr="005C3762">
        <w:rPr>
          <w:rFonts w:ascii="Arial" w:hAnsi="Arial" w:cs="Arial"/>
          <w:sz w:val="20"/>
          <w:szCs w:val="20"/>
        </w:rPr>
        <w:t xml:space="preserve"> (2025)</w:t>
      </w:r>
    </w:p>
    <w:p w14:paraId="4F1FE349" w14:textId="77777777" w:rsidR="005C3762" w:rsidRPr="005C3762" w:rsidRDefault="005C3762" w:rsidP="005C3762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3762">
        <w:rPr>
          <w:rFonts w:ascii="Arial" w:hAnsi="Arial" w:cs="Arial"/>
          <w:sz w:val="24"/>
          <w:szCs w:val="24"/>
        </w:rPr>
        <w:t>Respeitando a natureza flexível do método utilizado, questões adicionais foram feitas para aprofundar pontos que surgiram ao longo do diálogo, as quais serão devidamente detalhadas na seção de resultados.</w:t>
      </w:r>
    </w:p>
    <w:p w14:paraId="155F5478" w14:textId="77777777" w:rsidR="005C3762" w:rsidRPr="005C3762" w:rsidRDefault="005C3762" w:rsidP="005C3762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3762">
        <w:rPr>
          <w:rFonts w:ascii="Arial" w:hAnsi="Arial" w:cs="Arial"/>
          <w:sz w:val="24"/>
          <w:szCs w:val="24"/>
        </w:rPr>
        <w:t>Com isso a entrevista ocorreu de forma remota no dia 11 de junho de 2025, com duração aproximada de 60 minutos. O diálogo foi transcrito e teve a participação voluntária validada pela assinatura da entrevistada, garantindo a confiabilidade das informações.</w:t>
      </w:r>
    </w:p>
    <w:p w14:paraId="0538371F" w14:textId="77777777" w:rsidR="005C3762" w:rsidRPr="005C3762" w:rsidRDefault="005C3762" w:rsidP="005C3762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3762">
        <w:rPr>
          <w:rFonts w:ascii="Arial" w:hAnsi="Arial" w:cs="Arial"/>
          <w:sz w:val="24"/>
          <w:szCs w:val="24"/>
        </w:rPr>
        <w:t>O material coletado foi submetido à Análise de Conteúdo, seguindo a metodologia proposta por Bardin (2011). Após a transcrição, realizou-se uma leitura aprofundada do material, da qual foram extraídas unidades de registro que, posteriormente, foram agrupadas em categorias temáticas. Esse processo permitiu consolidar uma visão clara sobre as práticas, lacunas e demandas de comunicação identificadas pela instituição. As inferências e conclusões apresentadas nas seções seguintes foram construídas a partir da interpretação desses dados, mantendo-se sempre a fidelidade ao depoimento da participante.</w:t>
      </w:r>
    </w:p>
    <w:p w14:paraId="58A7443A" w14:textId="77777777" w:rsidR="005C3762" w:rsidRPr="005C3762" w:rsidRDefault="005C3762" w:rsidP="005C3762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3762">
        <w:rPr>
          <w:rFonts w:ascii="Arial" w:hAnsi="Arial" w:cs="Arial"/>
          <w:sz w:val="24"/>
          <w:szCs w:val="24"/>
        </w:rPr>
        <w:t>Portanto, o estudo se caracteriza como uma pesquisa exploratória, visto que seu propósito é ampliar a familiaridade com um tema ainda pouco consolidado na literatura científica: o uso de tecnologias digitais para otimizar a comunicação entre equipes pré-hospitalares e hospitalares. Como define Gil (2008), essa metodologia é ideal para aprofundar a compreensão de um problema, permitindo a formulação de novas hipóteses e a construção de perspectivas de análise inovadoras.</w:t>
      </w:r>
    </w:p>
    <w:p w14:paraId="75B4AFEB" w14:textId="77777777" w:rsidR="00FA3A18" w:rsidRPr="005C3762" w:rsidRDefault="00FA3A18" w:rsidP="005C3762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FA3A18" w:rsidRPr="005C3762" w:rsidSect="00B1742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62"/>
    <w:rsid w:val="00136F36"/>
    <w:rsid w:val="003167E4"/>
    <w:rsid w:val="005C3762"/>
    <w:rsid w:val="007105A9"/>
    <w:rsid w:val="00A4502E"/>
    <w:rsid w:val="00B17426"/>
    <w:rsid w:val="00FA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3B48"/>
  <w15:chartTrackingRefBased/>
  <w15:docId w15:val="{BF676AF8-4C18-4C42-82D3-0F0E81EF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3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3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3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3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3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3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3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3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3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3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3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37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37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37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37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37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37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3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3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3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3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3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37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37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37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3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37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3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633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Arthur S. Almeida</dc:creator>
  <cp:keywords/>
  <dc:description/>
  <cp:lastModifiedBy>Jean Arthur S. Almeida</cp:lastModifiedBy>
  <cp:revision>2</cp:revision>
  <dcterms:created xsi:type="dcterms:W3CDTF">2025-09-13T22:54:00Z</dcterms:created>
  <dcterms:modified xsi:type="dcterms:W3CDTF">2025-09-13T22:54:00Z</dcterms:modified>
</cp:coreProperties>
</file>