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42.png" ContentType="image/png"/>
  <Override PartName="/word/media/rId28.png" ContentType="image/png"/>
  <Override PartName="/word/media/rId45.png" ContentType="image/png"/>
  <Override PartName="/word/media/rId50.png" ContentType="image/png"/>
  <Override PartName="/word/media/rId53.png" ContentType="image/png"/>
  <Override PartName="/word/media/rId57.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para el curso Modelos Lineales Avanzados (XS-0125) Tercer Examen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0009b44042bac303f38cd7aa251b305a8b0d12b"/>
    <w:p>
      <w:pPr>
        <w:pStyle w:val="Heading1"/>
      </w:pPr>
      <w:r>
        <w:t xml:space="preserve">Introducción a los modelos lineales generalizados</w:t>
      </w:r>
    </w:p>
    <w:p>
      <w:pPr>
        <w:pStyle w:val="FirstParagraph"/>
      </w:pPr>
      <w:r>
        <w:t xml:space="preserve">Todos los modelos vistos anteriormente en los cursos anteriores y en este, son una combinación lineal de</w:t>
      </w:r>
      <w:r>
        <w:t xml:space="preserve"> </w:t>
      </w:r>
      <m:oMath>
        <m:r>
          <m:t>β</m:t>
        </m:r>
        <m:r>
          <m:rPr>
            <m:sty m:val="p"/>
          </m:rPr>
          <m:t>′</m:t>
        </m:r>
        <m:r>
          <m:t>s</m:t>
        </m:r>
      </m:oMath>
      <w:r>
        <w:t xml:space="preserve"> </w:t>
      </w:r>
      <w:r>
        <w:t xml:space="preserve">y</w:t>
      </w:r>
      <w:r>
        <w:t xml:space="preserve"> </w:t>
      </w:r>
      <m:oMath>
        <m:r>
          <m:t>X</m:t>
        </m:r>
        <m:r>
          <m:rPr>
            <m:sty m:val="p"/>
          </m:rPr>
          <m:t>′</m:t>
        </m:r>
        <m:r>
          <m:t>s</m:t>
        </m:r>
      </m:oMath>
      <w:r>
        <w:t xml:space="preserve">, por esta razón es que todos estos modelos les colocamos el nombre de modelos lineales.</w:t>
      </w:r>
    </w:p>
    <w:p>
      <w:pPr>
        <w:pStyle w:val="BodyText"/>
      </w:pPr>
      <w:r>
        <w:t xml:space="preserve">Los</w:t>
      </w:r>
      <w:r>
        <w:t xml:space="preserve"> </w:t>
      </w:r>
      <m:oMath>
        <m:r>
          <m:t>β</m:t>
        </m:r>
        <m:r>
          <m:rPr>
            <m:sty m:val="p"/>
          </m:rPr>
          <m:t>′</m:t>
        </m:r>
        <m:r>
          <m:t>s</m:t>
        </m:r>
      </m:oMath>
      <w:r>
        <w:t xml:space="preserve"> </w:t>
      </w:r>
      <w:r>
        <w:t xml:space="preserve">y</w:t>
      </w:r>
      <w:r>
        <w:t xml:space="preserve"> </w:t>
      </w:r>
      <m:oMath>
        <m:r>
          <m:t>X</m:t>
        </m:r>
        <m:r>
          <m:rPr>
            <m:sty m:val="p"/>
          </m:rPr>
          <m:t>′</m:t>
        </m:r>
        <m:r>
          <m:t>s</m:t>
        </m:r>
      </m:oMath>
      <w:r>
        <w:t xml:space="preserve"> </w:t>
      </w:r>
      <w:r>
        <w:t xml:space="preserve">que normalment escribrimos del modelo, le llamaremos la parte lineal del modelo, es decir la</w:t>
      </w:r>
      <w:r>
        <w:t xml:space="preserve"> </w:t>
      </w:r>
      <w:r>
        <w:rPr>
          <w:b/>
          <w:bCs/>
        </w:rPr>
        <w:t xml:space="preserve">parte lineal</w:t>
      </w:r>
      <w:r>
        <w:t xml:space="preserve"> </w:t>
      </w:r>
      <w:r>
        <w:t xml:space="preserve">en la modelación univariada</w:t>
      </w:r>
      <w:r>
        <w:t xml:space="preserve"> </w:t>
      </w:r>
      <w:r>
        <w:rPr>
          <w:i/>
          <w:iCs/>
        </w:rPr>
        <w:t xml:space="preserve">(la variables respuesta es una variable)</w:t>
      </w:r>
      <w:r>
        <w:t xml:space="preserve"> </w:t>
      </w:r>
      <w:r>
        <w:t xml:space="preserve">es igual a:</w:t>
      </w:r>
    </w:p>
    <w:p>
      <w:pPr>
        <w:pStyle w:val="BodyText"/>
      </w:pPr>
      <m:oMathPara>
        <m:oMathParaPr>
          <m:jc m:val="center"/>
        </m:oMathParaPr>
        <m:oMath>
          <m:nary>
            <m:naryPr>
              <m:chr m:val="∑"/>
              <m:limLoc m:val="undOvr"/>
              <m:subHide m:val="off"/>
              <m:supHide m:val="off"/>
            </m:naryPr>
            <m:sub>
              <m:r>
                <m:t>j</m:t>
              </m:r>
              <m:r>
                <m:rPr>
                  <m:sty m:val="p"/>
                </m:rPr>
                <m:t>=</m:t>
              </m:r>
              <m:r>
                <m:t>0</m:t>
              </m:r>
            </m:sub>
            <m:sup>
              <m:r>
                <m:t>p</m:t>
              </m:r>
              <m:r>
                <m:rPr>
                  <m:sty m:val="p"/>
                </m:rPr>
                <m:t>−</m:t>
              </m:r>
              <m:r>
                <m:t>1</m:t>
              </m:r>
            </m:sup>
            <m:e>
              <m:sSub>
                <m:e>
                  <m:r>
                    <m:t>β</m:t>
                  </m:r>
                </m:e>
                <m:sub>
                  <m:r>
                    <m:t>j</m:t>
                  </m:r>
                </m:sub>
              </m:sSub>
              <m:sSub>
                <m:e>
                  <m:r>
                    <m:t>X</m:t>
                  </m:r>
                </m:e>
                <m:sub>
                  <m:r>
                    <m:t>j</m:t>
                  </m:r>
                </m:sub>
              </m:sSub>
            </m:e>
          </m:nary>
        </m:oMath>
      </m:oMathPara>
    </w:p>
    <w:p>
      <w:pPr>
        <w:pStyle w:val="FirstParagraph"/>
      </w:pPr>
      <w:r>
        <w:t xml:space="preserve">Además tenemos este nuevp elemento llamado la</w:t>
      </w:r>
      <w:r>
        <w:t xml:space="preserve"> </w:t>
      </w:r>
      <w:r>
        <w:rPr>
          <w:b/>
          <w:bCs/>
        </w:rPr>
        <w:t xml:space="preserve">función de enlance</w:t>
      </w:r>
      <w:r>
        <w:t xml:space="preserve">, la cual es:</w:t>
      </w:r>
    </w:p>
    <w:p>
      <w:pPr>
        <w:pStyle w:val="BodyText"/>
      </w:pPr>
      <m:oMathPara>
        <m:oMathParaPr>
          <m:jc m:val="center"/>
        </m:oMathParaPr>
        <m:oMath>
          <m:r>
            <m:t>g</m:t>
          </m:r>
          <m:d>
            <m:dPr>
              <m:begChr m:val="("/>
              <m:sepChr m:val=""/>
              <m:endChr m:val=")"/>
              <m:grow/>
            </m:dPr>
            <m:e>
              <m:r>
                <m:rPr>
                  <m:sty m:val="p"/>
                </m:rPr>
                <m:t>⋅</m:t>
              </m:r>
            </m:e>
          </m:d>
        </m:oMath>
      </m:oMathPara>
    </w:p>
    <w:p>
      <w:pPr>
        <w:pStyle w:val="FirstParagraph"/>
      </w:pPr>
      <w:r>
        <w:t xml:space="preserve">También sabemos que cada variable respuesta está asociada a una distribución, a esto le llamamos la</w:t>
      </w:r>
      <w:r>
        <w:t xml:space="preserve"> </w:t>
      </w:r>
      <w:r>
        <w:rPr>
          <w:b/>
          <w:bCs/>
        </w:rPr>
        <w:t xml:space="preserve">parte aleatoria</w:t>
      </w:r>
      <w:r>
        <w:t xml:space="preserve"> </w:t>
      </w:r>
      <w:r>
        <w:t xml:space="preserve">la cual se denota de la siguiente manera:</w:t>
      </w:r>
    </w:p>
    <w:p>
      <w:pPr>
        <w:pStyle w:val="BodyText"/>
      </w:pPr>
      <m:oMathPara>
        <m:oMathParaPr>
          <m:jc m:val="center"/>
        </m:oMathParaPr>
        <m:oMath>
          <m:r>
            <m:t>y</m:t>
          </m:r>
          <m:r>
            <m:rPr>
              <m:sty m:val="p"/>
            </m:rPr>
            <m:t>|</m:t>
          </m:r>
          <m:r>
            <m:t>x</m:t>
          </m:r>
          <m:r>
            <m:rPr>
              <m:sty m:val="p"/>
            </m:rPr>
            <m:t>∼</m:t>
          </m:r>
          <m:r>
            <m:t>f</m:t>
          </m:r>
          <m:d>
            <m:dPr>
              <m:begChr m:val="("/>
              <m:sepChr m:val=""/>
              <m:endChr m:val=")"/>
              <m:grow/>
            </m:dPr>
            <m:e>
              <m:r>
                <m:t>y</m:t>
              </m:r>
              <m:r>
                <m:rPr>
                  <m:sty m:val="p"/>
                </m:rPr>
                <m:t>|</m:t>
              </m:r>
              <m:r>
                <m:t>x</m:t>
              </m:r>
            </m:e>
          </m:d>
        </m:oMath>
      </m:oMathPara>
    </w:p>
    <w:p>
      <w:pPr>
        <w:pStyle w:val="FirstParagraph"/>
      </w:pPr>
      <w:r>
        <w:t xml:space="preserve">La unión de los compenentes anteriores es lo que nos forma un modelo lineal generalizado:</w:t>
      </w:r>
    </w:p>
    <w:p>
      <w:pPr>
        <w:pStyle w:val="BodyText"/>
      </w:pPr>
      <m:oMathPara>
        <m:oMathParaPr>
          <m:jc m:val="center"/>
        </m:oMathParaPr>
        <m:oMath>
          <m:r>
            <m:t>g</m:t>
          </m:r>
          <m:d>
            <m:dPr>
              <m:begChr m:val="("/>
              <m:sepChr m:val=""/>
              <m:endChr m:val=")"/>
              <m:grow/>
            </m:dPr>
            <m:e>
              <m:sSub>
                <m:e>
                  <m:r>
                    <m:t>μ</m:t>
                  </m:r>
                </m:e>
                <m:sub>
                  <m:r>
                    <m:t>y</m:t>
                  </m:r>
                  <m:r>
                    <m:rPr>
                      <m:sty m:val="p"/>
                    </m:rPr>
                    <m:t>|</m:t>
                  </m:r>
                  <m:r>
                    <m:t>x</m:t>
                  </m:r>
                </m:sub>
              </m:sSub>
            </m:e>
          </m:d>
          <m:r>
            <m:rPr>
              <m:sty m:val="p"/>
            </m:rPr>
            <m:t>=</m:t>
          </m:r>
          <m:nary>
            <m:naryPr>
              <m:chr m:val="∑"/>
              <m:limLoc m:val="undOvr"/>
              <m:subHide m:val="off"/>
              <m:supHide m:val="off"/>
            </m:naryPr>
            <m:sub>
              <m:r>
                <m:t>j</m:t>
              </m:r>
              <m:r>
                <m:rPr>
                  <m:sty m:val="p"/>
                </m:rPr>
                <m:t>=</m:t>
              </m:r>
              <m:r>
                <m:t>0</m:t>
              </m:r>
            </m:sub>
            <m:sup>
              <m:r>
                <m:t>p</m:t>
              </m:r>
              <m:r>
                <m:rPr>
                  <m:sty m:val="p"/>
                </m:rPr>
                <m:t>−</m:t>
              </m:r>
              <m:r>
                <m:t>1</m:t>
              </m:r>
            </m:sup>
            <m:e>
              <m:sSub>
                <m:e>
                  <m:r>
                    <m:t>β</m:t>
                  </m:r>
                </m:e>
                <m:sub>
                  <m:r>
                    <m:t>j</m:t>
                  </m:r>
                </m:sub>
              </m:sSub>
              <m:sSub>
                <m:e>
                  <m:r>
                    <m:t>X</m:t>
                  </m:r>
                </m:e>
                <m:sub>
                  <m:r>
                    <m:t>j</m:t>
                  </m:r>
                </m:sub>
              </m:sSub>
            </m:e>
          </m:nary>
        </m:oMath>
      </m:oMathPara>
    </w:p>
    <w:bookmarkEnd w:id="20"/>
    <w:bookmarkStart w:id="24" w:name="X503f9f93f5c53b5e2c2c70e06280b8680d852c5"/>
    <w:p>
      <w:pPr>
        <w:pStyle w:val="Heading1"/>
      </w:pPr>
      <w:r>
        <w:t xml:space="preserve">Componentes de un modelo lineal generalizado (GLM)</w:t>
      </w:r>
    </w:p>
    <w:p>
      <w:pPr>
        <w:numPr>
          <w:ilvl w:val="0"/>
          <w:numId w:val="1001"/>
        </w:numPr>
      </w:pPr>
      <w:r>
        <w:t xml:space="preserve">Componente aleatoria: identifica la variable respuesta y su distribución de probabilidad.</w:t>
      </w:r>
    </w:p>
    <w:p>
      <w:pPr>
        <w:numPr>
          <w:ilvl w:val="0"/>
          <w:numId w:val="1001"/>
        </w:numPr>
      </w:pPr>
      <w:r>
        <w:t xml:space="preserve">Componente sistemática: especifica las variables explicativas (independientes o o predictoras) utilizadas en la función predictora lineal (una combinación lineal de las variables predictoras).</w:t>
      </w:r>
    </w:p>
    <w:p>
      <w:pPr>
        <w:numPr>
          <w:ilvl w:val="0"/>
          <w:numId w:val="1001"/>
        </w:numPr>
      </w:pPr>
      <w:r>
        <w:t xml:space="preserve">Función de enlace: es una función del valor esperado de</w:t>
      </w:r>
      <w:r>
        <w:t xml:space="preserve"> </w:t>
      </w:r>
      <m:oMath>
        <m:r>
          <m:t>Y</m:t>
        </m:r>
      </m:oMath>
      <w:r>
        <w:t xml:space="preserve">,</w:t>
      </w:r>
      <w:r>
        <w:t xml:space="preserve"> </w:t>
      </w:r>
      <m:oMath>
        <m:r>
          <m:t>E</m:t>
        </m:r>
        <m:d>
          <m:dPr>
            <m:begChr m:val="("/>
            <m:sepChr m:val=""/>
            <m:endChr m:val=")"/>
            <m:grow/>
          </m:dPr>
          <m:e>
            <m:r>
              <m:t>Y</m:t>
            </m:r>
          </m:e>
        </m:d>
      </m:oMath>
      <w:r>
        <w:t xml:space="preserve"> </w:t>
      </w:r>
      <w:r>
        <w:t xml:space="preserve">o</w:t>
      </w:r>
      <w:r>
        <w:t xml:space="preserve"> </w:t>
      </w:r>
      <m:oMath>
        <m:sSub>
          <m:e>
            <m:r>
              <m:t>μ</m:t>
            </m:r>
          </m:e>
          <m:sub>
            <m:r>
              <m:t>Y</m:t>
            </m:r>
          </m:sub>
        </m:sSub>
      </m:oMath>
      <w:r>
        <w:t xml:space="preserve">, que relaciona la esperanza de la respuesta con las variables predictoras, es decir, la componente aleatoria con la sistemática.</w:t>
      </w:r>
    </w:p>
    <w:bookmarkStart w:id="21" w:name="componente-aleatorio"/>
    <w:p>
      <w:pPr>
        <w:pStyle w:val="Heading2"/>
      </w:pPr>
      <w:r>
        <w:t xml:space="preserve">Componente aleatorio</w:t>
      </w:r>
    </w:p>
    <w:p>
      <w:pPr>
        <w:numPr>
          <w:ilvl w:val="0"/>
          <w:numId w:val="1002"/>
        </w:numPr>
      </w:pPr>
      <w:r>
        <w:t xml:space="preserve">La componente aleatoria de un GLM consiste en una variable aleatoria Y con observaciones independientes</w:t>
      </w:r>
      <w:r>
        <w:t xml:space="preserve"> </w:t>
      </w:r>
      <m:oMath>
        <m:d>
          <m:dPr>
            <m:begChr m:val="("/>
            <m:sepChr m:val=""/>
            <m:endChr m:val=")"/>
            <m:grow/>
          </m:dPr>
          <m:e>
            <m:sSub>
              <m:e>
                <m:r>
                  <m:t>y</m:t>
                </m:r>
              </m:e>
              <m:sub>
                <m:r>
                  <m:t>1</m:t>
                </m:r>
              </m:sub>
            </m:sSub>
            <m:r>
              <m:rPr>
                <m:sty m:val="p"/>
              </m:rPr>
              <m:t>,</m:t>
            </m:r>
            <m:r>
              <m:rPr>
                <m:sty m:val="p"/>
              </m:rPr>
              <m:t>…</m:t>
            </m:r>
            <m:r>
              <m:rPr>
                <m:sty m:val="p"/>
              </m:rPr>
              <m:t>,</m:t>
            </m:r>
            <m:sSub>
              <m:e>
                <m:r>
                  <m:t>y</m:t>
                </m:r>
              </m:e>
              <m:sub>
                <m:r>
                  <m:t>n</m:t>
                </m:r>
              </m:sub>
            </m:sSub>
          </m:e>
        </m:d>
      </m:oMath>
      <w:r>
        <w:t xml:space="preserve">.</w:t>
      </w:r>
    </w:p>
    <w:p>
      <w:pPr>
        <w:numPr>
          <w:ilvl w:val="0"/>
          <w:numId w:val="1002"/>
        </w:numPr>
      </w:pPr>
      <w:r>
        <w:t xml:space="preserve">En muchas aplicaciones las observaciones son continuas y se puede asumir para</w:t>
      </w:r>
      <w:r>
        <w:t xml:space="preserve"> </w:t>
      </w:r>
      <m:oMath>
        <m:r>
          <m:t>Y</m:t>
        </m:r>
      </m:oMath>
      <w:r>
        <w:t xml:space="preserve"> </w:t>
      </w:r>
      <w:r>
        <w:t xml:space="preserve">una distribución condicional normal.</w:t>
      </w:r>
    </w:p>
    <w:p>
      <w:pPr>
        <w:numPr>
          <w:ilvl w:val="0"/>
          <w:numId w:val="1002"/>
        </w:numPr>
      </w:pPr>
      <w:r>
        <w:t xml:space="preserve">En otros casos las observaciones de</w:t>
      </w:r>
      <w:r>
        <w:t xml:space="preserve"> </w:t>
      </w:r>
      <m:oMath>
        <m:r>
          <m:t>Y</m:t>
        </m:r>
      </m:oMath>
      <w:r>
        <w:t xml:space="preserve"> </w:t>
      </w:r>
      <w:r>
        <w:t xml:space="preserve">son binarias, y se identifican como éxito y fracaso. Aunque de modo más general, cada</w:t>
      </w:r>
      <w:r>
        <w:t xml:space="preserve"> </w:t>
      </w:r>
      <m:oMath>
        <m:sSub>
          <m:e>
            <m:r>
              <m:t>Y</m:t>
            </m:r>
          </m:e>
          <m:sub>
            <m:r>
              <m:t>i</m:t>
            </m:r>
          </m:sub>
        </m:sSub>
      </m:oMath>
      <w:r>
        <w:t xml:space="preserve"> </w:t>
      </w:r>
      <w:r>
        <w:t xml:space="preserve">indicaría el número de éxitos de entre un número fijo de ensayos, y se modelizaría como una distribución condicional binomial.</w:t>
      </w:r>
    </w:p>
    <w:p>
      <w:pPr>
        <w:numPr>
          <w:ilvl w:val="0"/>
          <w:numId w:val="1002"/>
        </w:numPr>
      </w:pPr>
      <w:r>
        <w:t xml:space="preserve">En otras ocasiones cada observación es un conteo, con lo que se puede asignar a Y una distribución condicional de Poisson o una distribución condicional binomial negativa.</w:t>
      </w:r>
    </w:p>
    <w:p>
      <w:pPr>
        <w:numPr>
          <w:ilvl w:val="0"/>
          <w:numId w:val="1002"/>
        </w:numPr>
      </w:pPr>
      <w:r>
        <w:t xml:space="preserve">Cuando la respuesta Y tiene una distribución asimétrica con valores continuos a partir de cero, se puede usar la distribución condicional gamma.</w:t>
      </w:r>
    </w:p>
    <w:p>
      <w:pPr>
        <w:pStyle w:val="FirstParagraph"/>
      </w:pPr>
      <w:r>
        <w:rPr>
          <w:i/>
          <w:iCs/>
        </w:rPr>
        <w:t xml:space="preserve">Nota:</w:t>
      </w:r>
      <w:r>
        <w:t xml:space="preserve"> </w:t>
      </w:r>
      <w:r>
        <w:t xml:space="preserve">observe que en todos los casos se habla de la distribución condicional.</w:t>
      </w:r>
    </w:p>
    <w:bookmarkEnd w:id="21"/>
    <w:bookmarkStart w:id="22" w:name="componente-sistemático"/>
    <w:p>
      <w:pPr>
        <w:pStyle w:val="Heading2"/>
      </w:pPr>
      <w:r>
        <w:t xml:space="preserve">Componente sistemático</w:t>
      </w:r>
    </w:p>
    <w:p>
      <w:pPr>
        <w:pStyle w:val="Compact"/>
        <w:numPr>
          <w:ilvl w:val="0"/>
          <w:numId w:val="1003"/>
        </w:numPr>
      </w:pPr>
      <w:r>
        <w:t xml:space="preserve">El componente sistemático de un GLM especifica las variables explicativas, que entran en forma de efectos fijos en un modelo lineal, es decir, las variables</w:t>
      </w:r>
      <w:r>
        <w:t xml:space="preserve"> </w:t>
      </w:r>
      <m:oMath>
        <m:r>
          <m:t>X</m:t>
        </m:r>
      </m:oMath>
      <w:r>
        <w:t xml:space="preserve"> </w:t>
      </w:r>
      <w:r>
        <w:t xml:space="preserve">se relacionan como:</w:t>
      </w:r>
    </w:p>
    <w:p>
      <w:pPr>
        <w:pStyle w:val="FirstParagraph"/>
      </w:pPr>
      <m:oMathPara>
        <m:oMathParaPr>
          <m:jc m:val="center"/>
        </m:oMathParaPr>
        <m:oMath>
          <m:r>
            <m:t>η</m:t>
          </m:r>
          <m:r>
            <m:rPr>
              <m:sty m:val="p"/>
            </m:rPr>
            <m:t>=</m:t>
          </m:r>
          <m:sSub>
            <m:e>
              <m:r>
                <m:t>β</m:t>
              </m:r>
            </m:e>
            <m:sub>
              <m:r>
                <m:t>1</m:t>
              </m:r>
            </m:sub>
          </m:sSub>
          <m:sSub>
            <m:e>
              <m:r>
                <m:t>X</m:t>
              </m:r>
            </m:e>
            <m:sub>
              <m:r>
                <m:t>1</m:t>
              </m:r>
            </m:sub>
          </m:sSub>
          <m:r>
            <m:rPr>
              <m:sty m:val="p"/>
            </m:rPr>
            <m:t>+</m:t>
          </m:r>
          <m:r>
            <m:rPr>
              <m:sty m:val="p"/>
            </m:rPr>
            <m:t>.</m:t>
          </m:r>
          <m:r>
            <m:rPr>
              <m:sty m:val="p"/>
            </m:rPr>
            <m:t>.</m:t>
          </m:r>
          <m:r>
            <m:rPr>
              <m:sty m:val="p"/>
            </m:rPr>
            <m:t>.</m:t>
          </m:r>
          <m:r>
            <m:rPr>
              <m:sty m:val="p"/>
            </m:rPr>
            <m:t>+</m:t>
          </m:r>
          <m:sSub>
            <m:e>
              <m:r>
                <m:t>β</m:t>
              </m:r>
            </m:e>
            <m:sub>
              <m:r>
                <m:t>p</m:t>
              </m:r>
            </m:sub>
          </m:sSub>
          <m:sSub>
            <m:e>
              <m:r>
                <m:t>X</m:t>
              </m:r>
            </m:e>
            <m:sub>
              <m:r>
                <m:t>p</m:t>
              </m:r>
            </m:sub>
          </m:sSub>
        </m:oMath>
      </m:oMathPara>
    </w:p>
    <w:p>
      <w:pPr>
        <w:numPr>
          <w:ilvl w:val="0"/>
          <w:numId w:val="1004"/>
        </w:numPr>
      </w:pPr>
      <w:r>
        <w:t xml:space="preserve">Esta combinación lineal se denomina</w:t>
      </w:r>
      <w:r>
        <w:t xml:space="preserve"> </w:t>
      </w:r>
      <w:r>
        <w:rPr>
          <w:i/>
          <w:iCs/>
        </w:rPr>
        <w:t xml:space="preserve">predictor lineal</w:t>
      </w:r>
      <w:r>
        <w:t xml:space="preserve"> </w:t>
      </w:r>
      <w:r>
        <w:t xml:space="preserve">y se representa con h.</w:t>
      </w:r>
    </w:p>
    <w:p>
      <w:pPr>
        <w:numPr>
          <w:ilvl w:val="0"/>
          <w:numId w:val="1004"/>
        </w:numPr>
      </w:pPr>
      <w:r>
        <w:t xml:space="preserve">Algunos de los</w:t>
      </w:r>
      <w:r>
        <w:t xml:space="preserve"> </w:t>
      </w:r>
      <m:oMath>
        <m:r>
          <m:t>β</m:t>
        </m:r>
        <m:r>
          <m:rPr>
            <m:sty m:val="p"/>
          </m:rPr>
          <m:t>′</m:t>
        </m:r>
        <m:r>
          <m:t>s</m:t>
        </m:r>
      </m:oMath>
      <w:r>
        <w:t xml:space="preserve"> </w:t>
      </w:r>
      <w:r>
        <w:t xml:space="preserve">en esta combinación son coeficientes de variables continuas.</w:t>
      </w:r>
    </w:p>
    <w:p>
      <w:pPr>
        <w:numPr>
          <w:ilvl w:val="0"/>
          <w:numId w:val="1004"/>
        </w:numPr>
      </w:pPr>
      <w:r>
        <w:t xml:space="preserve">Otros son coeficientes de factores. Recordando que en esos casos se crean variables auxiliares y cada una lleva un coeficiente.</w:t>
      </w:r>
    </w:p>
    <w:p>
      <w:pPr>
        <w:numPr>
          <w:ilvl w:val="0"/>
          <w:numId w:val="1004"/>
        </w:numPr>
      </w:pPr>
      <w:r>
        <w:t xml:space="preserve">También se pueden incluir interacciones entre dos o más factores, así como entre factores y variables continuas.</w:t>
      </w:r>
    </w:p>
    <w:p>
      <w:pPr>
        <w:numPr>
          <w:ilvl w:val="0"/>
          <w:numId w:val="1004"/>
        </w:numPr>
      </w:pPr>
      <w:r>
        <w:t xml:space="preserve">Los parámetros del predictor lineal</w:t>
      </w:r>
      <w:r>
        <w:t xml:space="preserve"> </w:t>
      </w:r>
      <m:oMath>
        <m:r>
          <m:t>β</m:t>
        </m:r>
        <m:r>
          <m:rPr>
            <m:sty m:val="p"/>
          </m:rPr>
          <m:t>′</m:t>
        </m:r>
        <m:r>
          <m:t>s</m:t>
        </m:r>
      </m:oMath>
      <w:r>
        <w:t xml:space="preserve"> </w:t>
      </w:r>
      <w:r>
        <w:t xml:space="preserve">son fijos para cualquier valor que tomen las</w:t>
      </w:r>
      <w:r>
        <w:t xml:space="preserve"> </w:t>
      </w:r>
      <m:oMath>
        <m:r>
          <m:t>X</m:t>
        </m:r>
        <m:r>
          <m:rPr>
            <m:sty m:val="p"/>
          </m:rPr>
          <m:t>′</m:t>
        </m:r>
        <m:r>
          <m:t>s</m:t>
        </m:r>
      </m:oMath>
      <w:r>
        <w:t xml:space="preserve">. Sin embargo, los valores de esos parámetros son desconocidos y se deben estimar. Por lo tanto, para un vector de valores de las</w:t>
      </w:r>
      <w:r>
        <w:t xml:space="preserve"> </w:t>
      </w:r>
      <m:oMath>
        <m:r>
          <m:t>X</m:t>
        </m:r>
      </m:oMath>
      <w:r>
        <w:t xml:space="preserve"> </w:t>
      </w:r>
      <m:oMath>
        <m:d>
          <m:dPr>
            <m:begChr m:val="("/>
            <m:sepChr m:val=""/>
            <m:endChr m:val=")"/>
            <m:grow/>
          </m:dPr>
          <m:e>
            <m:sSub>
              <m:e>
                <m:r>
                  <m:t>x</m:t>
                </m:r>
              </m:e>
              <m:sub>
                <m:r>
                  <m:t>1</m:t>
                </m:r>
              </m:sub>
            </m:sSub>
            <m:r>
              <m:rPr>
                <m:sty m:val="p"/>
              </m:rPr>
              <m:t>,</m:t>
            </m:r>
            <m:r>
              <m:rPr>
                <m:sty m:val="p"/>
              </m:rPr>
              <m:t>…</m:t>
            </m:r>
            <m:r>
              <m:rPr>
                <m:sty m:val="p"/>
              </m:rPr>
              <m:t>,</m:t>
            </m:r>
            <m:sSub>
              <m:e>
                <m:r>
                  <m:t>x</m:t>
                </m:r>
              </m:e>
              <m:sub>
                <m:r>
                  <m:t>n</m:t>
                </m:r>
              </m:sub>
            </m:sSub>
          </m:e>
        </m:d>
      </m:oMath>
      <w:r>
        <w:t xml:space="preserve">, el correspondiente predictor lineal h es fijo (dados los coeficientes del modelo).</w:t>
      </w:r>
    </w:p>
    <w:bookmarkEnd w:id="22"/>
    <w:bookmarkStart w:id="23" w:name="función-de-enlace"/>
    <w:p>
      <w:pPr>
        <w:pStyle w:val="Heading2"/>
      </w:pPr>
      <w:r>
        <w:t xml:space="preserve">Función de enlace</w:t>
      </w:r>
    </w:p>
    <w:p>
      <w:pPr>
        <w:numPr>
          <w:ilvl w:val="0"/>
          <w:numId w:val="1005"/>
        </w:numPr>
      </w:pPr>
      <w:r>
        <w:t xml:space="preserve">La función de enlace especifica una función g(.) que relaciona la esperanza de la respuesta mY con el predictor lineal h como:</w:t>
      </w:r>
    </w:p>
    <w:p>
      <w:pPr>
        <w:numPr>
          <w:ilvl w:val="0"/>
          <w:numId w:val="1005"/>
        </w:numPr>
      </w:pPr>
      <w:r>
        <w:t xml:space="preserve">La función g más simple es g(m)=m, esto es, la identidad que da lugar al modelo de regresión lineal clásico.</w:t>
      </w:r>
    </w:p>
    <w:p>
      <w:pPr>
        <w:numPr>
          <w:ilvl w:val="0"/>
          <w:numId w:val="1005"/>
        </w:numPr>
      </w:pPr>
      <w:r>
        <w:t xml:space="preserve">Entonces el modelo lineal clásico para respuestas continuas (normales) son un caso particular de un GLM con una función de enlace identidad.</w:t>
      </w:r>
    </w:p>
    <w:p>
      <w:pPr>
        <w:numPr>
          <w:ilvl w:val="0"/>
          <w:numId w:val="1005"/>
        </w:numPr>
      </w:pPr>
      <w:r>
        <w:t xml:space="preserve">Los GLM generalizan la regresión clásica de dos modos: 1) permitiendo que Y tenga distribuciones diferentes a la normal, 2) incluyendo distintas funciones de enlace.</w:t>
      </w:r>
    </w:p>
    <w:p>
      <w:pPr>
        <w:pStyle w:val="FirstParagraph"/>
      </w:pPr>
      <w:r>
        <w:rPr>
          <w:i/>
          <w:iCs/>
        </w:rPr>
        <w:t xml:space="preserve">Notas:</w:t>
      </w:r>
    </w:p>
    <w:p>
      <w:pPr>
        <w:numPr>
          <w:ilvl w:val="0"/>
          <w:numId w:val="1006"/>
        </w:numPr>
      </w:pPr>
      <w:r>
        <w:t xml:space="preserve">En r un</w:t>
      </w:r>
      <w:r>
        <w:t xml:space="preserve"> </w:t>
      </w:r>
      <w:r>
        <w:rPr>
          <w:rStyle w:val="VerbatimChar"/>
        </w:rPr>
        <w:t xml:space="preserve">glm</w:t>
      </w:r>
      <w:r>
        <w:t xml:space="preserve"> </w:t>
      </w:r>
      <w:r>
        <w:t xml:space="preserve">con</w:t>
      </w:r>
      <w:r>
        <w:t xml:space="preserve"> </w:t>
      </w:r>
      <w:r>
        <w:rPr>
          <w:rStyle w:val="VerbatimChar"/>
        </w:rPr>
        <w:t xml:space="preserve">family = "normal"</w:t>
      </w:r>
      <w:r>
        <w:t xml:space="preserve"> </w:t>
      </w:r>
      <w:r>
        <w:t xml:space="preserve">es lo mismo que un</w:t>
      </w:r>
      <w:r>
        <w:t xml:space="preserve"> </w:t>
      </w:r>
      <w:r>
        <w:rPr>
          <w:rStyle w:val="VerbatimChar"/>
        </w:rPr>
        <w:t xml:space="preserve">lm</w:t>
      </w:r>
      <w:r>
        <w:t xml:space="preserve">.</w:t>
      </w:r>
    </w:p>
    <w:p>
      <w:pPr>
        <w:numPr>
          <w:ilvl w:val="0"/>
          <w:numId w:val="1006"/>
        </w:numPr>
      </w:pPr>
      <w:r>
        <w:t xml:space="preserve">Sabemos</w:t>
      </w:r>
      <w:r>
        <w:t xml:space="preserve"> </w:t>
      </w:r>
      <w:r>
        <w:rPr>
          <w:rStyle w:val="VerbatimChar"/>
        </w:rPr>
        <w:t xml:space="preserve">lmer</w:t>
      </w:r>
      <w:r>
        <w:t xml:space="preserve"> </w:t>
      </w:r>
      <w:r>
        <w:t xml:space="preserve">es para modelos lineales mixtos, en el caso de modelos generalizados mixtos es con</w:t>
      </w:r>
      <w:r>
        <w:t xml:space="preserve"> </w:t>
      </w:r>
      <w:r>
        <w:rPr>
          <w:rStyle w:val="VerbatimChar"/>
        </w:rPr>
        <w:t xml:space="preserve">glmer</w:t>
      </w:r>
      <w:r>
        <w:t xml:space="preserve">.</w:t>
      </w:r>
    </w:p>
    <w:p>
      <w:pPr>
        <w:numPr>
          <w:ilvl w:val="0"/>
          <w:numId w:val="1006"/>
        </w:numPr>
      </w:pPr>
      <w:r>
        <w:t xml:space="preserve">En este caso como algunos modelos generalizados no dependen de la función normal el supuesto de normalidad se cae.</w:t>
      </w:r>
    </w:p>
    <w:bookmarkEnd w:id="23"/>
    <w:bookmarkEnd w:id="24"/>
    <w:bookmarkStart w:id="41" w:name="respuesta-binaria-o-binomial"/>
    <w:p>
      <w:pPr>
        <w:pStyle w:val="Heading1"/>
      </w:pPr>
      <w:r>
        <w:t xml:space="preserve">Respuesta binaria o binomial</w:t>
      </w:r>
    </w:p>
    <w:bookmarkStart w:id="25" w:name="función-de-enlace-logit"/>
    <w:p>
      <w:pPr>
        <w:pStyle w:val="Heading2"/>
      </w:pPr>
      <w:r>
        <w:t xml:space="preserve">Función de enlace logit</w:t>
      </w:r>
    </w:p>
    <w:p>
      <w:pPr>
        <w:pStyle w:val="FirstParagraph"/>
      </w:pPr>
      <m:oMathPara>
        <m:oMathParaPr>
          <m:jc m:val="center"/>
        </m:oMathParaPr>
        <m:oMath>
          <m:r>
            <m:rPr>
              <m:nor/>
              <m:sty m:val="p"/>
            </m:rPr>
            <m:t>logit</m:t>
          </m:r>
          <m:d>
            <m:dPr>
              <m:begChr m:val="("/>
              <m:sepChr m:val=""/>
              <m:endChr m:val=")"/>
              <m:grow/>
            </m:dPr>
            <m:e>
              <m:r>
                <m:t>p</m:t>
              </m:r>
            </m:e>
          </m:d>
          <m:r>
            <m:rPr>
              <m:sty m:val="p"/>
            </m:rPr>
            <m:t>=</m:t>
          </m:r>
          <m:r>
            <m:rPr>
              <m:sty m:val="p"/>
            </m:rPr>
            <m:t>log</m:t>
          </m:r>
          <m:d>
            <m:dPr>
              <m:begChr m:val="("/>
              <m:sepChr m:val=""/>
              <m:endChr m:val=")"/>
              <m:grow/>
            </m:dPr>
            <m:e>
              <m:f>
                <m:fPr>
                  <m:type m:val="bar"/>
                </m:fPr>
                <m:num>
                  <m:r>
                    <m:t>p</m:t>
                  </m:r>
                </m:num>
                <m:den>
                  <m:r>
                    <m:t>1</m:t>
                  </m:r>
                  <m:r>
                    <m:rPr>
                      <m:sty m:val="p"/>
                    </m:rPr>
                    <m:t>−</m:t>
                  </m:r>
                  <m:r>
                    <m:t>p</m:t>
                  </m:r>
                </m:den>
              </m:f>
            </m:e>
          </m:d>
          <m:r>
            <m:t> </m:t>
          </m:r>
          <m:r>
            <m:rPr>
              <m:nor/>
              <m:sty m:val="p"/>
            </m:rPr>
            <m:t>para </m:t>
          </m:r>
          <m:r>
            <m:t>p</m:t>
          </m:r>
          <m:r>
            <m:rPr>
              <m:sty m:val="p"/>
            </m:rPr>
            <m:t>∈</m:t>
          </m:r>
          <m:d>
            <m:dPr>
              <m:begChr m:val="("/>
              <m:sepChr m:val=""/>
              <m:endChr m:val=")"/>
              <m:grow/>
            </m:dPr>
            <m:e>
              <m:r>
                <m:t>0</m:t>
              </m:r>
              <m:r>
                <m:rPr>
                  <m:sty m:val="p"/>
                </m:rPr>
                <m:t>,</m:t>
              </m:r>
              <m:r>
                <m:t>1</m:t>
              </m:r>
            </m:e>
          </m:d>
        </m:oMath>
      </m:oMathPara>
    </w:p>
    <w:p>
      <w:pPr>
        <w:pStyle w:val="FirstParagraph"/>
      </w:pPr>
      <w:r>
        <w:t xml:space="preserve">Si tenemos una distribución de forma que</w:t>
      </w:r>
      <w:r>
        <w:t xml:space="preserve"> </w:t>
      </w:r>
      <m:oMath>
        <m:r>
          <m:t>y</m:t>
        </m:r>
        <m:r>
          <m:rPr>
            <m:sty m:val="p"/>
          </m:rPr>
          <m:t>|</m:t>
        </m:r>
        <m:r>
          <m:t>x</m:t>
        </m:r>
        <m:r>
          <m:rPr>
            <m:sty m:val="p"/>
          </m:rPr>
          <m:t>∼</m:t>
        </m:r>
        <m:r>
          <m:t>B</m:t>
        </m:r>
        <m:r>
          <m:t>e</m:t>
        </m:r>
        <m:r>
          <m:t>r</m:t>
        </m:r>
        <m:r>
          <m:t>n</m:t>
        </m:r>
        <m:r>
          <m:t>o</m:t>
        </m:r>
        <m:r>
          <m:t>u</m:t>
        </m:r>
        <m:r>
          <m:t>l</m:t>
        </m:r>
        <m:r>
          <m:t>l</m:t>
        </m:r>
        <m:r>
          <m:t>i</m:t>
        </m:r>
        <m:d>
          <m:dPr>
            <m:begChr m:val="("/>
            <m:sepChr m:val=""/>
            <m:endChr m:val=")"/>
            <m:grow/>
          </m:dPr>
          <m:e>
            <m:sSub>
              <m:e>
                <m:r>
                  <m:t>π</m:t>
                </m:r>
              </m:e>
              <m:sub>
                <m:r>
                  <m:t>x</m:t>
                </m:r>
              </m:sub>
            </m:sSub>
          </m:e>
        </m:d>
      </m:oMath>
      <w:r>
        <w:t xml:space="preserve">, esto nos lleva que el valor esperado</w:t>
      </w:r>
      <w:r>
        <w:t xml:space="preserve"> </w:t>
      </w:r>
      <w:r>
        <w:rPr>
          <w:b/>
          <w:bCs/>
        </w:rPr>
        <w:t xml:space="preserve">condicional</w:t>
      </w:r>
      <w:r>
        <w:t xml:space="preserve"> </w:t>
      </w:r>
      <m:oMath>
        <m:r>
          <m:t>E</m:t>
        </m:r>
        <m:d>
          <m:dPr>
            <m:begChr m:val="["/>
            <m:sepChr m:val=""/>
            <m:endChr m:val="]"/>
            <m:grow/>
          </m:dPr>
          <m:e>
            <m:r>
              <m:t>y</m:t>
            </m:r>
            <m:r>
              <m:rPr>
                <m:sty m:val="p"/>
              </m:rPr>
              <m:t>|</m:t>
            </m:r>
            <m:r>
              <m:t>x</m:t>
            </m:r>
          </m:e>
        </m:d>
        <m:r>
          <m:rPr>
            <m:sty m:val="p"/>
          </m:rPr>
          <m:t>=</m:t>
        </m:r>
        <m:sSub>
          <m:e>
            <m:r>
              <m:t>π</m:t>
            </m:r>
          </m:e>
          <m:sub>
            <m:r>
              <m:t>x</m:t>
            </m:r>
          </m:sub>
        </m:sSub>
        <m:r>
          <m:rPr>
            <m:sty m:val="p"/>
          </m:rPr>
          <m:t>=</m:t>
        </m:r>
        <m:sSub>
          <m:e>
            <m:r>
              <m:t>μ</m:t>
            </m:r>
          </m:e>
          <m:sub>
            <m:r>
              <m:t>y</m:t>
            </m:r>
            <m:r>
              <m:rPr>
                <m:sty m:val="p"/>
              </m:rPr>
              <m:t>|</m:t>
            </m:r>
            <m:r>
              <m:t>x</m:t>
            </m:r>
          </m:sub>
        </m:sSub>
      </m:oMath>
    </w:p>
    <w:p>
      <w:pPr>
        <w:pStyle w:val="BodyText"/>
      </w:pPr>
      <w:r>
        <w:t xml:space="preserve">El modelo lineal generalizado para este caso que tenga un factor con tres niveles queda de la siguiente manera:</w:t>
      </w:r>
    </w:p>
    <w:p>
      <w:pPr>
        <w:pStyle w:val="BodyText"/>
      </w:pPr>
      <w:r>
        <w:rPr>
          <w:i/>
          <w:iCs/>
        </w:rPr>
        <w:t xml:space="preserve">Tenemos que la parte lineal usando el modelo de suma nula es:</w:t>
      </w:r>
    </w:p>
    <w:p>
      <w:pPr>
        <w:pStyle w:val="BodyText"/>
      </w:pPr>
      <m:oMathPara>
        <m:oMathParaPr>
          <m:jc m:val="center"/>
        </m:oMathParaPr>
        <m:oMath>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oMath>
      </m:oMathPara>
    </w:p>
    <w:p>
      <w:pPr>
        <w:pStyle w:val="FirstParagraph"/>
      </w:pPr>
      <w:r>
        <w:t xml:space="preserve">Este modelo tiene la restricción de que</w:t>
      </w:r>
      <w:r>
        <w:t xml:space="preserve"> </w:t>
      </w:r>
      <m:oMath>
        <m:sSub>
          <m:e>
            <m:r>
              <m:t>β</m:t>
            </m:r>
          </m:e>
          <m:sub>
            <m:r>
              <m:t>3</m:t>
            </m:r>
          </m:sub>
        </m:sSub>
        <m:r>
          <m:rPr>
            <m:sty m:val="p"/>
          </m:rPr>
          <m:t>=</m:t>
        </m:r>
        <m:r>
          <m:rPr>
            <m:sty m:val="p"/>
          </m:rPr>
          <m:t>−</m:t>
        </m:r>
        <m:sSub>
          <m:e>
            <m:r>
              <m:t>β</m:t>
            </m:r>
          </m:e>
          <m:sub>
            <m:r>
              <m:t>1</m:t>
            </m:r>
          </m:sub>
        </m:sSub>
        <m:r>
          <m:rPr>
            <m:sty m:val="p"/>
          </m:rPr>
          <m:t>−</m:t>
        </m:r>
        <m:sSub>
          <m:e>
            <m:r>
              <m:t>β</m:t>
            </m:r>
          </m:e>
          <m:sub>
            <m:r>
              <m:t>2</m:t>
            </m:r>
          </m:sub>
        </m:sSub>
      </m:oMath>
    </w:p>
    <w:p>
      <w:pPr>
        <w:pStyle w:val="BodyText"/>
      </w:pPr>
      <w:r>
        <w:rPr>
          <w:i/>
          <w:iCs/>
        </w:rPr>
        <w:t xml:space="preserve">Tenemos que la función de enlace es:</w:t>
      </w:r>
    </w:p>
    <w:p>
      <w:pPr>
        <w:pStyle w:val="BodyText"/>
      </w:pPr>
      <m:oMathPara>
        <m:oMathParaPr>
          <m:jc m:val="center"/>
        </m:oMathParaPr>
        <m:oMath>
          <m:r>
            <m:rPr>
              <m:sty m:val="p"/>
            </m:rPr>
            <m:t>log</m:t>
          </m:r>
          <m:d>
            <m:dPr>
              <m:begChr m:val="("/>
              <m:sepChr m:val=""/>
              <m:endChr m:val=")"/>
              <m:grow/>
            </m:dPr>
            <m:e>
              <m:f>
                <m:fPr>
                  <m:type m:val="bar"/>
                </m:fPr>
                <m:num>
                  <m:sSub>
                    <m:e>
                      <m:r>
                        <m:t>π</m:t>
                      </m:r>
                    </m:e>
                    <m:sub>
                      <m:r>
                        <m:t>j</m:t>
                      </m:r>
                    </m:sub>
                  </m:sSub>
                </m:num>
                <m:den>
                  <m:r>
                    <m:t>1</m:t>
                  </m:r>
                  <m:r>
                    <m:rPr>
                      <m:sty m:val="p"/>
                    </m:rPr>
                    <m:t>−</m:t>
                  </m:r>
                  <m:sSub>
                    <m:e>
                      <m:r>
                        <m:t>π</m:t>
                      </m:r>
                    </m:e>
                    <m:sub>
                      <m:r>
                        <m:t>j</m:t>
                      </m:r>
                    </m:sub>
                  </m:sSub>
                </m:den>
              </m:f>
            </m:e>
          </m:d>
        </m:oMath>
      </m:oMathPara>
    </w:p>
    <w:p>
      <w:pPr>
        <w:pStyle w:val="FirstParagraph"/>
      </w:pPr>
      <w:r>
        <w:t xml:space="preserve">Note que</w:t>
      </w:r>
      <w:r>
        <w:t xml:space="preserve"> </w:t>
      </w:r>
      <m:oMath>
        <m:r>
          <m:t>π</m:t>
        </m:r>
      </m:oMath>
      <w:r>
        <w:t xml:space="preserve"> </w:t>
      </w:r>
      <w:r>
        <w:t xml:space="preserve">depende del j-ésimo tratamiento</w:t>
      </w:r>
    </w:p>
    <w:p>
      <w:pPr>
        <w:pStyle w:val="BodyText"/>
      </w:pPr>
      <w:r>
        <w:rPr>
          <w:i/>
          <w:iCs/>
        </w:rPr>
        <w:t xml:space="preserve">Uniendo ambos compentes obtenemos el siguiente resultado:</w:t>
      </w:r>
    </w:p>
    <w:p>
      <w:pPr>
        <w:pStyle w:val="BodyText"/>
      </w:pPr>
      <m:oMathPara>
        <m:oMathParaPr>
          <m:jc m:val="center"/>
        </m:oMathParaPr>
        <m:oMath>
          <m:r>
            <m:rPr>
              <m:sty m:val="p"/>
            </m:rPr>
            <m:t>log</m:t>
          </m:r>
          <m:d>
            <m:dPr>
              <m:begChr m:val="("/>
              <m:sepChr m:val=""/>
              <m:endChr m:val=")"/>
              <m:grow/>
            </m:dPr>
            <m:e>
              <m:f>
                <m:fPr>
                  <m:type m:val="bar"/>
                </m:fPr>
                <m:num>
                  <m:sSub>
                    <m:e>
                      <m:r>
                        <m:t>π</m:t>
                      </m:r>
                    </m:e>
                    <m:sub>
                      <m:r>
                        <m:t>j</m:t>
                      </m:r>
                    </m:sub>
                  </m:sSub>
                </m:num>
                <m:den>
                  <m:r>
                    <m:t>1</m:t>
                  </m:r>
                  <m:r>
                    <m:rPr>
                      <m:sty m:val="p"/>
                    </m:rPr>
                    <m:t>−</m:t>
                  </m:r>
                  <m:sSub>
                    <m:e>
                      <m:r>
                        <m:t>π</m:t>
                      </m:r>
                    </m:e>
                    <m:sub>
                      <m:r>
                        <m:t>j</m:t>
                      </m:r>
                    </m:sub>
                  </m:sSub>
                </m:den>
              </m:f>
            </m:e>
          </m:d>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oMath>
      </m:oMathPara>
    </w:p>
    <w:p>
      <w:pPr>
        <w:pStyle w:val="FirstParagraph"/>
      </w:pPr>
      <w:r>
        <w:t xml:space="preserve">Esto nos dice que la probabilidad en el tratamiento j-ésimo se modela de la forma.</w:t>
      </w:r>
    </w:p>
    <w:p>
      <w:pPr>
        <w:pStyle w:val="BodyText"/>
      </w:pPr>
      <w:r>
        <w:t xml:space="preserve">Para despejar esa probabilidad lo que hacemos es que colocamops una exponencial</w:t>
      </w:r>
    </w:p>
    <w:p>
      <w:pPr>
        <w:pStyle w:val="BodyText"/>
      </w:pPr>
      <m:oMathPara>
        <m:oMathParaPr>
          <m:jc m:val="center"/>
        </m:oMathParaPr>
        <m:oMath>
          <m:d>
            <m:dPr>
              <m:begChr m:val="("/>
              <m:sepChr m:val=""/>
              <m:endChr m:val=")"/>
              <m:grow/>
            </m:dPr>
            <m:e>
              <m:f>
                <m:fPr>
                  <m:type m:val="bar"/>
                </m:fPr>
                <m:num>
                  <m:sSub>
                    <m:e>
                      <m:r>
                        <m:t>π</m:t>
                      </m:r>
                    </m:e>
                    <m:sub>
                      <m:r>
                        <m:t>j</m:t>
                      </m:r>
                    </m:sub>
                  </m:sSub>
                </m:num>
                <m:den>
                  <m:r>
                    <m:t>1</m:t>
                  </m:r>
                  <m:r>
                    <m:rPr>
                      <m:sty m:val="p"/>
                    </m:rPr>
                    <m:t>−</m:t>
                  </m:r>
                  <m:sSub>
                    <m:e>
                      <m:r>
                        <m:t>π</m:t>
                      </m:r>
                    </m:e>
                    <m:sub>
                      <m:r>
                        <m:t>j</m:t>
                      </m:r>
                    </m:sub>
                  </m:sSub>
                </m:den>
              </m:f>
            </m:e>
          </m:d>
          <m:r>
            <m:rPr>
              <m:sty m:val="p"/>
            </m:rPr>
            <m:t>=</m:t>
          </m:r>
          <m:sSup>
            <m:e>
              <m:r>
                <m:t>e</m:t>
              </m:r>
            </m:e>
            <m:sup>
              <m:r>
                <m:t>P</m:t>
              </m:r>
              <m:r>
                <m:t>L</m:t>
              </m:r>
            </m:sup>
          </m:sSup>
        </m:oMath>
      </m:oMathPara>
    </w:p>
    <w:p>
      <w:pPr>
        <w:pStyle w:val="FirstParagraph"/>
      </w:pPr>
      <w:r>
        <w:t xml:space="preserve">Despejamos el</w:t>
      </w:r>
      <w:r>
        <w:t xml:space="preserve"> </w:t>
      </w:r>
      <m:oMath>
        <m:sSub>
          <m:e>
            <m:r>
              <m:t>π</m:t>
            </m:r>
          </m:e>
          <m:sub>
            <m:r>
              <m:t>j</m:t>
            </m:r>
          </m:sub>
        </m:sSub>
      </m:oMath>
      <w:r>
        <w:t xml:space="preserve"> </w:t>
      </w:r>
      <w:r>
        <w:t xml:space="preserve">y esto nos lleva a que:</w:t>
      </w:r>
    </w:p>
    <w:p>
      <w:pPr>
        <w:pStyle w:val="BodyText"/>
      </w:pPr>
      <m:oMathPara>
        <m:oMathParaPr>
          <m:jc m:val="center"/>
        </m:oMathParaPr>
        <m:oMath>
          <m:sSub>
            <m:e>
              <m:r>
                <m:t>π</m:t>
              </m:r>
            </m:e>
            <m:sub>
              <m:r>
                <m:t>j</m:t>
              </m:r>
            </m:sub>
          </m:sSub>
          <m:r>
            <m:rPr>
              <m:sty m:val="p"/>
            </m:rPr>
            <m:t>=</m:t>
          </m:r>
          <m:f>
            <m:fPr>
              <m:type m:val="bar"/>
            </m:fPr>
            <m:num>
              <m:sSup>
                <m:e>
                  <m:r>
                    <m:t>e</m:t>
                  </m:r>
                </m:e>
                <m:sup>
                  <m:r>
                    <m:t>P</m:t>
                  </m:r>
                  <m:r>
                    <m:t>L</m:t>
                  </m:r>
                </m:sup>
              </m:sSup>
            </m:num>
            <m:den>
              <m:r>
                <m:t>1</m:t>
              </m:r>
              <m:r>
                <m:rPr>
                  <m:sty m:val="p"/>
                </m:rPr>
                <m:t>+</m:t>
              </m:r>
              <m:sSup>
                <m:e>
                  <m:r>
                    <m:t>e</m:t>
                  </m:r>
                </m:e>
                <m:sup>
                  <m:r>
                    <m:t>P</m:t>
                  </m:r>
                  <m:r>
                    <m:t>L</m:t>
                  </m:r>
                </m:sup>
              </m:sSup>
            </m:den>
          </m:f>
        </m:oMath>
      </m:oMathPara>
    </w:p>
    <w:p>
      <w:pPr>
        <w:pStyle w:val="FirstParagraph"/>
      </w:pPr>
      <w:r>
        <w:t xml:space="preserve">donde:</w:t>
      </w:r>
    </w:p>
    <w:p>
      <w:pPr>
        <w:pStyle w:val="Compact"/>
        <w:numPr>
          <w:ilvl w:val="0"/>
          <w:numId w:val="1007"/>
        </w:numPr>
      </w:pPr>
      <m:oMath>
        <m:r>
          <m:t>P</m:t>
        </m:r>
        <m:r>
          <m:t>L</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oMath>
      <w:r>
        <w:t xml:space="preserve">, lo cual corresponde a la parte lineal</w:t>
      </w:r>
    </w:p>
    <w:p>
      <w:pPr>
        <w:pStyle w:val="FirstParagraph"/>
      </w:pPr>
      <w:r>
        <w:t xml:space="preserve">Observe que</w:t>
      </w:r>
    </w:p>
    <w:p>
      <w:pPr>
        <w:pStyle w:val="BodyText"/>
      </w:pPr>
      <m:oMathPara>
        <m:oMathParaPr>
          <m:jc m:val="center"/>
        </m:oMathParaPr>
        <m:oMath>
          <m:sSub>
            <m:e>
              <m:r>
                <m:t>π</m:t>
              </m:r>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0.5</m:t>
                    </m:r>
                  </m:e>
                  <m:e>
                    <m:r>
                      <m:rPr>
                        <m:nor/>
                        <m:sty m:val="p"/>
                      </m:rPr>
                      <m:t>si </m:t>
                    </m:r>
                    <m:r>
                      <m:t>P</m:t>
                    </m:r>
                    <m:r>
                      <m:t>L</m:t>
                    </m:r>
                    <m:r>
                      <m:rPr>
                        <m:sty m:val="p"/>
                      </m:rPr>
                      <m:t>=</m:t>
                    </m:r>
                    <m:r>
                      <m:t>0</m:t>
                    </m:r>
                  </m:e>
                </m:mr>
                <m:mr>
                  <m:e>
                    <m:r>
                      <m:rPr>
                        <m:sty m:val="p"/>
                      </m:rPr>
                      <m:t>&gt;</m:t>
                    </m:r>
                    <m:r>
                      <m:t>0.5</m:t>
                    </m:r>
                  </m:e>
                  <m:e>
                    <m:r>
                      <m:rPr>
                        <m:nor/>
                        <m:sty m:val="p"/>
                      </m:rPr>
                      <m:t>si </m:t>
                    </m:r>
                    <m:r>
                      <m:t>P</m:t>
                    </m:r>
                    <m:r>
                      <m:t>L</m:t>
                    </m:r>
                    <m:r>
                      <m:rPr>
                        <m:sty m:val="p"/>
                      </m:rPr>
                      <m:t>&gt;</m:t>
                    </m:r>
                    <m:r>
                      <m:t>0</m:t>
                    </m:r>
                  </m:e>
                </m:mr>
                <m:mr>
                  <m:e>
                    <m:r>
                      <m:rPr>
                        <m:sty m:val="p"/>
                      </m:rPr>
                      <m:t>&lt;</m:t>
                    </m:r>
                    <m:r>
                      <m:t>0.5</m:t>
                    </m:r>
                  </m:e>
                  <m:e>
                    <m:r>
                      <m:rPr>
                        <m:nor/>
                        <m:sty m:val="p"/>
                      </m:rPr>
                      <m:t>si </m:t>
                    </m:r>
                    <m:r>
                      <m:t>P</m:t>
                    </m:r>
                    <m:r>
                      <m:t>L</m:t>
                    </m:r>
                    <m:r>
                      <m:rPr>
                        <m:sty m:val="p"/>
                      </m:rPr>
                      <m:t>&lt;</m:t>
                    </m:r>
                    <m:r>
                      <m:t>0</m:t>
                    </m:r>
                  </m:e>
                </m:mr>
              </m:m>
            </m:e>
          </m:d>
        </m:oMath>
      </m:oMathPara>
    </w:p>
    <w:p>
      <w:pPr>
        <w:pStyle w:val="FirstParagraph"/>
      </w:pPr>
      <m:oMathPara>
        <m:oMathParaPr>
          <m:jc m:val="center"/>
        </m:oMathParaPr>
        <m:oMath>
          <m:limLow>
            <m:e>
              <m:r>
                <m:rPr>
                  <m:sty m:val="p"/>
                </m:rPr>
                <m:t>lim</m:t>
              </m:r>
            </m:e>
            <m:lim>
              <m:r>
                <m:t>P</m:t>
              </m:r>
              <m:r>
                <m:t>L</m:t>
              </m:r>
              <m:r>
                <m:rPr>
                  <m:sty m:val="p"/>
                </m:rPr>
                <m:t>→</m:t>
              </m:r>
              <m:r>
                <m:rPr>
                  <m:sty m:val="p"/>
                </m:rPr>
                <m:t>∞</m:t>
              </m:r>
            </m:lim>
          </m:limLow>
          <m:sSub>
            <m:e>
              <m:r>
                <m:t>π</m:t>
              </m:r>
            </m:e>
            <m:sub>
              <m:r>
                <m:t>j</m:t>
              </m:r>
            </m:sub>
          </m:sSub>
          <m:r>
            <m:rPr>
              <m:sty m:val="p"/>
            </m:rPr>
            <m:t>=</m:t>
          </m:r>
          <m:r>
            <m:t>1</m:t>
          </m:r>
          <m:r>
            <m:t> </m:t>
          </m:r>
          <m:r>
            <m:rPr>
              <m:nor/>
              <m:sty m:val="p"/>
            </m:rPr>
            <m:t>y</m:t>
          </m:r>
          <m:r>
            <m:t> </m:t>
          </m:r>
          <m:limLow>
            <m:e>
              <m:r>
                <m:rPr>
                  <m:sty m:val="p"/>
                </m:rPr>
                <m:t>lim</m:t>
              </m:r>
            </m:e>
            <m:lim>
              <m:r>
                <m:t>P</m:t>
              </m:r>
              <m:r>
                <m:t>L</m:t>
              </m:r>
              <m:r>
                <m:rPr>
                  <m:sty m:val="p"/>
                </m:rPr>
                <m:t>→</m:t>
              </m:r>
              <m:r>
                <m:rPr>
                  <m:sty m:val="p"/>
                </m:rPr>
                <m:t>−</m:t>
              </m:r>
              <m:r>
                <m:rPr>
                  <m:sty m:val="p"/>
                </m:rPr>
                <m:t>∞</m:t>
              </m:r>
            </m:lim>
          </m:limLow>
          <m:sSub>
            <m:e>
              <m:r>
                <m:t>π</m:t>
              </m:r>
            </m:e>
            <m:sub>
              <m:r>
                <m:t>j</m:t>
              </m:r>
            </m:sub>
          </m:sSub>
          <m:r>
            <m:rPr>
              <m:sty m:val="p"/>
            </m:rPr>
            <m:t>=</m:t>
          </m:r>
          <m:r>
            <m:t>0</m:t>
          </m:r>
        </m:oMath>
      </m:oMathPara>
    </w:p>
    <w:p>
      <w:pPr>
        <w:pStyle w:val="FirstParagraph"/>
      </w:pPr>
      <w:r>
        <w:rPr>
          <w:i/>
          <w:iCs/>
        </w:rPr>
        <w:t xml:space="preserve">Nota:</w:t>
      </w:r>
      <w:r>
        <w:t xml:space="preserve"> </w:t>
      </w:r>
      <w:r>
        <w:t xml:space="preserve">La parte lineal no tiene niguna interpretación</w:t>
      </w:r>
    </w:p>
    <w:bookmarkEnd w:id="25"/>
    <w:bookmarkStart w:id="26" w:name="función-de-enlace-poisson"/>
    <w:p>
      <w:pPr>
        <w:pStyle w:val="Heading2"/>
      </w:pPr>
      <w:r>
        <w:t xml:space="preserve">Función de enlace Poisson</w:t>
      </w:r>
    </w:p>
    <w:p>
      <w:pPr>
        <w:pStyle w:val="FirstParagraph"/>
      </w:pPr>
      <m:oMathPara>
        <m:oMathParaPr>
          <m:jc m:val="center"/>
        </m:oMathParaPr>
        <m:oMath>
          <m:r>
            <m:rPr>
              <m:sty m:val="p"/>
            </m:rPr>
            <m:t>log</m:t>
          </m:r>
          <m:d>
            <m:dPr>
              <m:begChr m:val="("/>
              <m:sepChr m:val=""/>
              <m:endChr m:val=")"/>
              <m:grow/>
            </m:dPr>
            <m:e>
              <m:sSub>
                <m:e>
                  <m:r>
                    <m:t>λ</m:t>
                  </m:r>
                </m:e>
                <m:sub>
                  <m:r>
                    <m:t>j</m:t>
                  </m:r>
                </m:sub>
              </m:sSub>
            </m:e>
          </m:d>
          <m:r>
            <m:rPr>
              <m:sty m:val="p"/>
            </m:rPr>
            <m:t>=</m:t>
          </m:r>
          <m:sSub>
            <m:e>
              <m:r>
                <m:t>β</m:t>
              </m:r>
            </m:e>
            <m:sub>
              <m:r>
                <m:t>0</m:t>
              </m:r>
            </m:sub>
          </m:sSub>
          <m:r>
            <m:rPr>
              <m:sty m:val="p"/>
            </m:rPr>
            <m:t>+</m:t>
          </m:r>
          <m:sSub>
            <m:e>
              <m:r>
                <m:t>τ</m:t>
              </m:r>
            </m:e>
            <m:sub>
              <m:r>
                <m:t>j</m:t>
              </m:r>
            </m:sub>
          </m:sSub>
        </m:oMath>
      </m:oMathPara>
    </w:p>
    <w:p>
      <w:pPr>
        <w:pStyle w:val="FirstParagraph"/>
      </w:pPr>
      <m:oMathPara>
        <m:oMathParaPr>
          <m:jc m:val="center"/>
        </m:oMathParaPr>
        <m:oMath>
          <m:sSub>
            <m:e>
              <m:r>
                <m:t>λ</m:t>
              </m:r>
            </m:e>
            <m:sub>
              <m:r>
                <m:t>j</m:t>
              </m:r>
            </m:sub>
          </m:sSub>
          <m:r>
            <m:rPr>
              <m:sty m:val="p"/>
            </m:rPr>
            <m:t>=</m:t>
          </m:r>
          <m:sSup>
            <m:e>
              <m:r>
                <m:t>e</m:t>
              </m:r>
            </m:e>
            <m:sup>
              <m:r>
                <m:t>P</m:t>
              </m:r>
              <m:r>
                <m:t>L</m:t>
              </m:r>
            </m:sup>
          </m:sSup>
        </m:oMath>
      </m:oMathPara>
    </w:p>
    <w:p>
      <w:pPr>
        <w:pStyle w:val="FirstParagraph"/>
      </w:pPr>
      <m:oMathPara>
        <m:oMathParaPr>
          <m:jc m:val="center"/>
        </m:oMathParaPr>
        <m:oMath>
          <m:limLow>
            <m:e>
              <m:r>
                <m:rPr>
                  <m:sty m:val="p"/>
                </m:rPr>
                <m:t>lim</m:t>
              </m:r>
            </m:e>
            <m:lim>
              <m:r>
                <m:t>P</m:t>
              </m:r>
              <m:r>
                <m:t>L</m:t>
              </m:r>
              <m:r>
                <m:rPr>
                  <m:sty m:val="p"/>
                </m:rPr>
                <m:t>→</m:t>
              </m:r>
              <m:r>
                <m:rPr>
                  <m:sty m:val="p"/>
                </m:rPr>
                <m:t>∞</m:t>
              </m:r>
            </m:lim>
          </m:limLow>
          <m:sSub>
            <m:e>
              <m:r>
                <m:t>λ</m:t>
              </m:r>
            </m:e>
            <m:sub>
              <m:r>
                <m:t>j</m:t>
              </m:r>
            </m:sub>
          </m:sSub>
          <m:r>
            <m:rPr>
              <m:sty m:val="p"/>
            </m:rPr>
            <m:t>=</m:t>
          </m:r>
          <m:r>
            <m:t>1</m:t>
          </m:r>
          <m:r>
            <m:t> </m:t>
          </m:r>
          <m:r>
            <m:rPr>
              <m:nor/>
              <m:sty m:val="p"/>
            </m:rPr>
            <m:t>y</m:t>
          </m:r>
          <m:r>
            <m:t> </m:t>
          </m:r>
          <m:limLow>
            <m:e>
              <m:r>
                <m:rPr>
                  <m:sty m:val="p"/>
                </m:rPr>
                <m:t>lim</m:t>
              </m:r>
            </m:e>
            <m:lim>
              <m:r>
                <m:t>P</m:t>
              </m:r>
              <m:r>
                <m:t>L</m:t>
              </m:r>
              <m:r>
                <m:rPr>
                  <m:sty m:val="p"/>
                </m:rPr>
                <m:t>→</m:t>
              </m:r>
              <m:r>
                <m:rPr>
                  <m:sty m:val="p"/>
                </m:rPr>
                <m:t>−</m:t>
              </m:r>
              <m:r>
                <m:rPr>
                  <m:sty m:val="p"/>
                </m:rPr>
                <m:t>∞</m:t>
              </m:r>
            </m:lim>
          </m:limLow>
          <m:sSub>
            <m:e>
              <m:r>
                <m:t>λ</m:t>
              </m:r>
            </m:e>
            <m:sub>
              <m:r>
                <m:t>j</m:t>
              </m:r>
            </m:sub>
          </m:sSub>
          <m:r>
            <m:rPr>
              <m:sty m:val="p"/>
            </m:rPr>
            <m:t>=</m:t>
          </m:r>
          <m:r>
            <m:t>0</m:t>
          </m:r>
        </m:oMath>
      </m:oMathPara>
    </w:p>
    <w:bookmarkEnd w:id="26"/>
    <w:bookmarkStart w:id="27" w:name="propensión"/>
    <w:p>
      <w:pPr>
        <w:pStyle w:val="Heading2"/>
      </w:pPr>
      <w:r>
        <w:t xml:space="preserve">Propensión</w:t>
      </w:r>
    </w:p>
    <w:p>
      <w:pPr>
        <w:pStyle w:val="FirstParagraph"/>
      </w:pPr>
      <w:r>
        <w:t xml:space="preserve">Sabemos que la propensión la podemos obtener como:</w:t>
      </w:r>
    </w:p>
    <w:p>
      <w:pPr>
        <w:pStyle w:val="BodyText"/>
      </w:pPr>
      <m:oMathPara>
        <m:oMathParaPr>
          <m:jc m:val="center"/>
        </m:oMathParaPr>
        <m:oMath>
          <m:r>
            <m:t>o</m:t>
          </m:r>
          <m:r>
            <m:t>d</m:t>
          </m:r>
          <m:r>
            <m:t>d</m:t>
          </m:r>
          <m:r>
            <m:t>s</m:t>
          </m:r>
          <m:r>
            <m:rPr>
              <m:sty m:val="p"/>
            </m:rPr>
            <m:t>=</m:t>
          </m:r>
          <m:d>
            <m:dPr>
              <m:begChr m:val="("/>
              <m:sepChr m:val=""/>
              <m:endChr m:val=")"/>
              <m:grow/>
            </m:dPr>
            <m:e>
              <m:f>
                <m:fPr>
                  <m:type m:val="bar"/>
                </m:fPr>
                <m:num>
                  <m:r>
                    <m:t>p</m:t>
                  </m:r>
                </m:num>
                <m:den>
                  <m:r>
                    <m:t>1</m:t>
                  </m:r>
                  <m:r>
                    <m:rPr>
                      <m:sty m:val="p"/>
                    </m:rPr>
                    <m:t>−</m:t>
                  </m:r>
                  <m:r>
                    <m:t>p</m:t>
                  </m:r>
                </m:den>
              </m:f>
            </m:e>
          </m:d>
        </m:oMath>
      </m:oMathPara>
    </w:p>
    <w:bookmarkEnd w:id="27"/>
    <w:bookmarkStart w:id="33" w:name="análisis-de-hiberbicidas"/>
    <w:p>
      <w:pPr>
        <w:pStyle w:val="Heading2"/>
      </w:pPr>
      <w:r>
        <w:t xml:space="preserve">Análisis de Hiberbicidas</w:t>
      </w:r>
    </w:p>
    <w:p>
      <w:pPr>
        <w:pStyle w:val="FirstParagraph"/>
      </w:pPr>
      <w:r>
        <w:t xml:space="preserve">En un experimento se aplican 3 dosis de un herbicida (200, 400 y 800 g/l) alrededor de unas plantas y se tiene un grupo control al que no se le aplicó nada (dosis=0). Se cuantifica el daño en las plantas tomando</w:t>
      </w:r>
      <w:r>
        <w:t xml:space="preserve"> </w:t>
      </w:r>
      <w:r>
        <w:t xml:space="preserve">20 hojas de cada planta y se cuenta el número de hojas que presenta daños a causa del herbicida. Se quiere saber si hay un efecto de la dosis en el daño en las hojas.</w:t>
      </w:r>
    </w:p>
    <w:p>
      <w:pPr>
        <w:pStyle w:val="BodyText"/>
      </w:pPr>
      <w:r>
        <w:rPr>
          <w:i/>
          <w:iCs/>
        </w:rPr>
        <w:t xml:space="preserve">Note que en este caso la variables tiene una distribución binomial, esto nos lleva a que:</w:t>
      </w:r>
    </w:p>
    <w:p>
      <w:pPr>
        <w:pStyle w:val="BodyText"/>
      </w:pPr>
      <m:oMathPara>
        <m:oMathParaPr>
          <m:jc m:val="center"/>
        </m:oMathParaPr>
        <m:oMath>
          <m:r>
            <m:t>Y</m:t>
          </m:r>
          <m:r>
            <m:rPr>
              <m:sty m:val="p"/>
            </m:rPr>
            <m:t>|</m:t>
          </m:r>
          <m:r>
            <m:rPr>
              <m:nor/>
              <m:sty m:val="p"/>
            </m:rPr>
            <m:t>Dosis</m:t>
          </m:r>
          <m:r>
            <m:rPr>
              <m:sty m:val="p"/>
            </m:rPr>
            <m:t>∼</m:t>
          </m:r>
          <m:r>
            <m:t>B</m:t>
          </m:r>
          <m:r>
            <m:t>i</m:t>
          </m:r>
          <m:r>
            <m:t>n</m:t>
          </m:r>
          <m:r>
            <m:t>o</m:t>
          </m:r>
          <m:r>
            <m:t>m</m:t>
          </m:r>
          <m:r>
            <m:t>i</m:t>
          </m:r>
          <m:r>
            <m:t>a</m:t>
          </m:r>
          <m:r>
            <m:t>l</m:t>
          </m:r>
          <m:d>
            <m:dPr>
              <m:begChr m:val="("/>
              <m:sepChr m:val=""/>
              <m:endChr m:val=")"/>
              <m:grow/>
            </m:dPr>
            <m:e>
              <m:r>
                <m:t>n</m:t>
              </m:r>
              <m:r>
                <m:rPr>
                  <m:sty m:val="p"/>
                </m:rPr>
                <m:t>=</m:t>
              </m:r>
              <m:r>
                <m:t>20</m:t>
              </m:r>
              <m:r>
                <m:rPr>
                  <m:sty m:val="p"/>
                </m:rPr>
                <m:t>,</m:t>
              </m:r>
              <m:sSub>
                <m:e>
                  <m:r>
                    <m:t>π</m:t>
                  </m:r>
                </m:e>
                <m:sub>
                  <m:r>
                    <m:rPr>
                      <m:nor/>
                      <m:sty m:val="p"/>
                    </m:rPr>
                    <m:t>Dosis</m:t>
                  </m:r>
                </m:sub>
              </m:sSub>
            </m:e>
          </m:d>
        </m:oMath>
      </m:oMathPara>
    </w:p>
    <w:p>
      <w:pPr>
        <w:pStyle w:val="FirstParagraph"/>
      </w:pPr>
      <w:r>
        <w:t xml:space="preserve">Para esta situación la esperanza es:</w:t>
      </w:r>
    </w:p>
    <w:p>
      <w:pPr>
        <w:pStyle w:val="BodyText"/>
      </w:pPr>
      <m:oMathPara>
        <m:oMathParaPr>
          <m:jc m:val="center"/>
        </m:oMathParaPr>
        <m:oMath>
          <m:sSub>
            <m:e>
              <m:r>
                <m:t>μ</m:t>
              </m:r>
            </m:e>
            <m:sub>
              <m:r>
                <m:t>j</m:t>
              </m:r>
            </m:sub>
          </m:sSub>
          <m:r>
            <m:rPr>
              <m:sty m:val="p"/>
            </m:rPr>
            <m:t>=</m:t>
          </m:r>
          <m:r>
            <m:t>n</m:t>
          </m:r>
          <m:sSub>
            <m:e>
              <m:r>
                <m:t>π</m:t>
              </m:r>
            </m:e>
            <m:sub>
              <m:r>
                <m:t>j</m:t>
              </m:r>
            </m:sub>
          </m:sSub>
        </m:oMath>
      </m:oMathPara>
    </w:p>
    <w:p>
      <w:pPr>
        <w:pStyle w:val="SourceCode"/>
      </w:pPr>
      <w:r>
        <w:rPr>
          <w:rStyle w:val="NormalTok"/>
        </w:rPr>
        <w:t xml:space="preserve">base</w:t>
      </w:r>
      <w:r>
        <w:rPr>
          <w:rStyle w:val="OtherTok"/>
        </w:rPr>
        <w:t xml:space="preserve">=</w:t>
      </w:r>
      <w:r>
        <w:rPr>
          <w:rStyle w:val="FunctionTok"/>
        </w:rPr>
        <w:t xml:space="preserve">read.csv</w:t>
      </w:r>
      <w:r>
        <w:rPr>
          <w:rStyle w:val="NormalTok"/>
        </w:rPr>
        <w:t xml:space="preserve">(</w:t>
      </w:r>
      <w:r>
        <w:rPr>
          <w:rStyle w:val="StringTok"/>
        </w:rPr>
        <w:t xml:space="preserve">"herbicidas.csv"</w:t>
      </w:r>
      <w:r>
        <w:rPr>
          <w:rStyle w:val="NormalTok"/>
        </w:rPr>
        <w:t xml:space="preserve">,</w:t>
      </w:r>
      <w:r>
        <w:rPr>
          <w:rStyle w:val="AttributeTok"/>
        </w:rPr>
        <w:t xml:space="preserve">row.names=</w:t>
      </w:r>
      <w:r>
        <w:rPr>
          <w:rStyle w:val="ConstantTok"/>
        </w:rPr>
        <w:t xml:space="preserve">NULL</w:t>
      </w:r>
      <w:r>
        <w:rPr>
          <w:rStyle w:val="NormalTok"/>
        </w:rPr>
        <w:t xml:space="preserve">,</w:t>
      </w:r>
      <w:r>
        <w:rPr>
          <w:rStyle w:val="AttributeTok"/>
        </w:rPr>
        <w:t xml:space="preserve">header=</w:t>
      </w:r>
      <w:r>
        <w:rPr>
          <w:rStyle w:val="NormalTok"/>
        </w:rPr>
        <w:t xml:space="preserve">T,</w:t>
      </w:r>
      <w:r>
        <w:rPr>
          <w:rStyle w:val="AttributeTok"/>
        </w:rPr>
        <w:t xml:space="preserve">sep=</w:t>
      </w:r>
      <w:r>
        <w:rPr>
          <w:rStyle w:val="StringTok"/>
        </w:rPr>
        <w:t xml:space="preserve">";"</w:t>
      </w:r>
      <w:r>
        <w:rPr>
          <w:rStyle w:val="NormalTok"/>
        </w:rPr>
        <w:t xml:space="preserve">)</w:t>
      </w:r>
      <w:r>
        <w:br/>
      </w:r>
      <w:r>
        <w:rPr>
          <w:rStyle w:val="NormalTok"/>
        </w:rPr>
        <w:t xml:space="preserve">base</w:t>
      </w:r>
      <w:r>
        <w:rPr>
          <w:rStyle w:val="SpecialCharTok"/>
        </w:rPr>
        <w:t xml:space="preserve">$</w:t>
      </w:r>
      <w:r>
        <w:rPr>
          <w:rStyle w:val="NormalTok"/>
        </w:rPr>
        <w:t xml:space="preserve">genotipo</w:t>
      </w:r>
      <w:r>
        <w:rPr>
          <w:rStyle w:val="OtherTok"/>
        </w:rPr>
        <w:t xml:space="preserve">=</w:t>
      </w:r>
      <w:r>
        <w:rPr>
          <w:rStyle w:val="FunctionTok"/>
        </w:rPr>
        <w:t xml:space="preserve">factor</w:t>
      </w:r>
      <w:r>
        <w:rPr>
          <w:rStyle w:val="NormalTok"/>
        </w:rPr>
        <w:t xml:space="preserve">(base</w:t>
      </w:r>
      <w:r>
        <w:rPr>
          <w:rStyle w:val="SpecialCharTok"/>
        </w:rPr>
        <w:t xml:space="preserve">$</w:t>
      </w:r>
      <w:r>
        <w:rPr>
          <w:rStyle w:val="NormalTok"/>
        </w:rPr>
        <w:t xml:space="preserve">genotipo)</w:t>
      </w:r>
      <w:r>
        <w:br/>
      </w:r>
      <w:r>
        <w:rPr>
          <w:rStyle w:val="NormalTok"/>
        </w:rPr>
        <w:t xml:space="preserve">base</w:t>
      </w:r>
      <w:r>
        <w:rPr>
          <w:rStyle w:val="SpecialCharTok"/>
        </w:rPr>
        <w:t xml:space="preserve">$</w:t>
      </w:r>
      <w:r>
        <w:rPr>
          <w:rStyle w:val="NormalTok"/>
        </w:rPr>
        <w:t xml:space="preserve">dosix</w:t>
      </w:r>
      <w:r>
        <w:rPr>
          <w:rStyle w:val="OtherTok"/>
        </w:rPr>
        <w:t xml:space="preserve">=</w:t>
      </w:r>
      <w:r>
        <w:rPr>
          <w:rStyle w:val="FunctionTok"/>
        </w:rPr>
        <w:t xml:space="preserve">factor</w:t>
      </w:r>
      <w:r>
        <w:rPr>
          <w:rStyle w:val="NormalTok"/>
        </w:rPr>
        <w:t xml:space="preserve">(base</w:t>
      </w:r>
      <w:r>
        <w:rPr>
          <w:rStyle w:val="SpecialCharTok"/>
        </w:rPr>
        <w:t xml:space="preserve">$</w:t>
      </w:r>
      <w:r>
        <w:rPr>
          <w:rStyle w:val="NormalTok"/>
        </w:rPr>
        <w:t xml:space="preserve">dosis)</w:t>
      </w:r>
      <w:r>
        <w:br/>
      </w:r>
      <w:r>
        <w:rPr>
          <w:rStyle w:val="NormalTok"/>
        </w:rPr>
        <w:t xml:space="preserve">prop</w:t>
      </w:r>
      <w:r>
        <w:rPr>
          <w:rStyle w:val="OtherTok"/>
        </w:rPr>
        <w:t xml:space="preserve">=</w:t>
      </w:r>
      <w:r>
        <w:rPr>
          <w:rStyle w:val="NormalTok"/>
        </w:rPr>
        <w:t xml:space="preserve">base</w:t>
      </w:r>
      <w:r>
        <w:rPr>
          <w:rStyle w:val="SpecialCharTok"/>
        </w:rPr>
        <w:t xml:space="preserve">$</w:t>
      </w:r>
      <w:r>
        <w:rPr>
          <w:rStyle w:val="NormalTok"/>
        </w:rPr>
        <w:t xml:space="preserve">mal</w:t>
      </w:r>
      <w:r>
        <w:rPr>
          <w:rStyle w:val="SpecialCharTok"/>
        </w:rPr>
        <w:t xml:space="preserve">/</w:t>
      </w:r>
      <w:r>
        <w:rPr>
          <w:rStyle w:val="DecValTok"/>
        </w:rPr>
        <w:t xml:space="preserve">20</w:t>
      </w:r>
      <w:r>
        <w:br/>
      </w:r>
      <w:r>
        <w:rPr>
          <w:rStyle w:val="FunctionTok"/>
        </w:rPr>
        <w:t xml:space="preserve">boxplot</w:t>
      </w:r>
      <w:r>
        <w:rPr>
          <w:rStyle w:val="NormalTok"/>
        </w:rPr>
        <w:t xml:space="preserve">(prop</w:t>
      </w:r>
      <w:r>
        <w:rPr>
          <w:rStyle w:val="SpecialCharTok"/>
        </w:rPr>
        <w:t xml:space="preserve">~</w:t>
      </w:r>
      <w:r>
        <w:rPr>
          <w:rStyle w:val="NormalTok"/>
        </w:rPr>
        <w:t xml:space="preserve">dosix,</w:t>
      </w:r>
      <w:r>
        <w:rPr>
          <w:rStyle w:val="AttributeTok"/>
        </w:rPr>
        <w:t xml:space="preserve">ylab=</w:t>
      </w:r>
      <w:r>
        <w:rPr>
          <w:rStyle w:val="StringTok"/>
        </w:rPr>
        <w:t xml:space="preserve">"proporción de dano"</w:t>
      </w:r>
      <w:r>
        <w:rPr>
          <w:rStyle w:val="NormalTok"/>
        </w:rPr>
        <w:t xml:space="preserve">,</w:t>
      </w:r>
      <w:r>
        <w:rPr>
          <w:rStyle w:val="AttributeTok"/>
        </w:rPr>
        <w:t xml:space="preserve">xlab=</w:t>
      </w:r>
      <w:r>
        <w:rPr>
          <w:rStyle w:val="StringTok"/>
        </w:rPr>
        <w:t xml:space="preserve">"dosis"</w:t>
      </w:r>
      <w:r>
        <w:rPr>
          <w:rStyle w:val="NormalTok"/>
        </w:rPr>
        <w:t xml:space="preserve">,</w:t>
      </w:r>
      <w:r>
        <w:rPr>
          <w:rStyle w:val="AttributeTok"/>
        </w:rPr>
        <w:t xml:space="preserve">data=</w:t>
      </w:r>
      <w:r>
        <w:rPr>
          <w:rStyle w:val="NormalTok"/>
        </w:rPr>
        <w:t xml:space="preserve">base)</w:t>
      </w:r>
    </w:p>
    <w:p>
      <w:pPr>
        <w:pStyle w:val="FirstParagraph"/>
      </w:pPr>
      <w:r>
        <w:drawing>
          <wp:inline>
            <wp:extent cx="4620126" cy="3696101"/>
            <wp:effectExtent b="0" l="0" r="0" t="0"/>
            <wp:docPr descr="" title="" id="29" name="Picture"/>
            <a:graphic>
              <a:graphicData uri="http://schemas.openxmlformats.org/drawingml/2006/picture">
                <pic:pic>
                  <pic:nvPicPr>
                    <pic:cNvPr descr="Manual_avanzados3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el gráfico se observa que la proporción de daños tiende a ser mayor para las dosis 200, 400 y 800 con respecto al control, y entre ellas es un poco mayor para la dosis 800.</w:t>
      </w:r>
    </w:p>
    <w:bookmarkStart w:id="31" w:name="ejemplo-de-propensión-odds"/>
    <w:p>
      <w:pPr>
        <w:pStyle w:val="Heading3"/>
      </w:pPr>
      <w:r>
        <w:t xml:space="preserve">Ejemplo de propensión (odds)</w:t>
      </w:r>
    </w:p>
    <w:p>
      <w:pPr>
        <w:pStyle w:val="FirstParagraph"/>
      </w:pPr>
      <w:r>
        <w:t xml:space="preserve">Si</w:t>
      </w:r>
      <w:r>
        <w:t xml:space="preserve"> </w:t>
      </w:r>
      <m:oMath>
        <m:r>
          <m:t>p</m:t>
        </m:r>
        <m:r>
          <m:rPr>
            <m:sty m:val="p"/>
          </m:rPr>
          <m:t>=</m:t>
        </m:r>
        <m:r>
          <m:t>0.6</m:t>
        </m:r>
      </m:oMath>
      <w:r>
        <w:t xml:space="preserve">, esto nos lleva a que:</w:t>
      </w:r>
    </w:p>
    <w:p>
      <w:pPr>
        <w:pStyle w:val="BodyText"/>
      </w:pPr>
      <m:oMathPara>
        <m:oMathParaPr>
          <m:jc m:val="center"/>
        </m:oMathParaPr>
        <m:oMath>
          <m:r>
            <m:t>o</m:t>
          </m:r>
          <m:r>
            <m:t>d</m:t>
          </m:r>
          <m:r>
            <m:t>d</m:t>
          </m:r>
          <m:r>
            <m:t>s</m:t>
          </m:r>
          <m:r>
            <m:rPr>
              <m:sty m:val="p"/>
            </m:rPr>
            <m:t>=</m:t>
          </m:r>
          <m:d>
            <m:dPr>
              <m:begChr m:val="("/>
              <m:sepChr m:val=""/>
              <m:endChr m:val=")"/>
              <m:grow/>
            </m:dPr>
            <m:e>
              <m:f>
                <m:fPr>
                  <m:type m:val="bar"/>
                </m:fPr>
                <m:num>
                  <m:r>
                    <m:t>0.6</m:t>
                  </m:r>
                </m:num>
                <m:den>
                  <m:r>
                    <m:t>0.4</m:t>
                  </m:r>
                </m:den>
              </m:f>
            </m:e>
          </m:d>
          <m:r>
            <m:rPr>
              <m:sty m:val="p"/>
            </m:rPr>
            <m:t>=</m:t>
          </m:r>
          <m:f>
            <m:fPr>
              <m:type m:val="bar"/>
            </m:fPr>
            <m:num>
              <m:r>
                <m:t>3</m:t>
              </m:r>
            </m:num>
            <m:den>
              <m:r>
                <m:t>2</m:t>
              </m:r>
            </m:den>
          </m:f>
        </m:oMath>
      </m:oMathPara>
    </w:p>
    <w:p>
      <w:pPr>
        <w:pStyle w:val="FirstParagraph"/>
      </w:pPr>
      <w:r>
        <w:t xml:space="preserve">Esto se interpreta como:</w:t>
      </w:r>
    </w:p>
    <w:p>
      <w:pPr>
        <w:pStyle w:val="BodyText"/>
      </w:pPr>
      <w:r>
        <w:t xml:space="preserve">Por 3 hojas dañadas, existen 2 hojas no dañadas. Cuando el</w:t>
      </w:r>
      <w:r>
        <w:t xml:space="preserve"> </w:t>
      </w:r>
      <m:oMath>
        <m:r>
          <m:t>o</m:t>
        </m:r>
        <m:r>
          <m:t>d</m:t>
        </m:r>
        <m:r>
          <m:t>d</m:t>
        </m:r>
        <m:r>
          <m:t>s</m:t>
        </m:r>
        <m:r>
          <m:rPr>
            <m:sty m:val="p"/>
          </m:rPr>
          <m:t>=</m:t>
        </m:r>
        <m:r>
          <m:t>1</m:t>
        </m:r>
      </m:oMath>
      <w:r>
        <w:t xml:space="preserve">, quiere decir que</w:t>
      </w:r>
      <w:r>
        <w:t xml:space="preserve"> </w:t>
      </w:r>
      <m:oMath>
        <m:r>
          <m:t>P</m:t>
        </m:r>
        <m:r>
          <m:rPr>
            <m:sty m:val="p"/>
          </m:rPr>
          <m:t>=</m:t>
        </m:r>
        <m:r>
          <m:t>0.5</m:t>
        </m:r>
      </m:oMath>
      <w:r>
        <w:t xml:space="preserve">.</w:t>
      </w:r>
    </w:p>
    <w:p>
      <w:pPr>
        <w:pStyle w:val="BodyText"/>
      </w:pPr>
      <w:r>
        <w:rPr>
          <w:i/>
          <w:iCs/>
        </w:rPr>
        <w:t xml:space="preserve">Notas:</w:t>
      </w:r>
    </w:p>
    <w:p>
      <w:pPr>
        <w:numPr>
          <w:ilvl w:val="0"/>
          <w:numId w:val="1008"/>
        </w:numPr>
      </w:pPr>
      <w:r>
        <w:t xml:space="preserve">El logaritmo de los odds debe ser lineal, pero si la dosis es un factor no es necesaria la linealidad.</w:t>
      </w:r>
    </w:p>
    <w:p>
      <w:pPr>
        <w:numPr>
          <w:ilvl w:val="0"/>
          <w:numId w:val="1008"/>
        </w:numPr>
      </w:pPr>
      <w:r>
        <w:t xml:space="preserve">Una ventaja que tiene usar los datos desagrupados (por ejemplo que en este experimento se tuvieran la información de cada hoja en específico), es medir ciertas variables específicas para cada unidad, un ejemplo de ello sería el tamaño o diamétro de la hoja.</w:t>
      </w:r>
    </w:p>
    <w:bookmarkEnd w:id="31"/>
    <w:bookmarkStart w:id="32" w:name="estimación-de-un-modelo-binomial-en-r"/>
    <w:p>
      <w:pPr>
        <w:pStyle w:val="Heading3"/>
      </w:pPr>
      <w:r>
        <w:t xml:space="preserve">Estimación de un modelo Binomial en r</w:t>
      </w:r>
    </w:p>
    <w:p>
      <w:pPr>
        <w:pStyle w:val="SourceCode"/>
      </w:pPr>
      <w:r>
        <w:rPr>
          <w:rStyle w:val="NormalTok"/>
        </w:rPr>
        <w:t xml:space="preserve">mod.trat</w:t>
      </w:r>
      <w:r>
        <w:rPr>
          <w:rStyle w:val="OtherTok"/>
        </w:rPr>
        <w:t xml:space="preserve">=</w:t>
      </w:r>
      <w:r>
        <w:rPr>
          <w:rStyle w:val="FunctionTok"/>
        </w:rPr>
        <w:t xml:space="preserve">glm</w:t>
      </w:r>
      <w:r>
        <w:rPr>
          <w:rStyle w:val="NormalTok"/>
        </w:rPr>
        <w:t xml:space="preserve">(</w:t>
      </w:r>
      <w:r>
        <w:rPr>
          <w:rStyle w:val="FunctionTok"/>
        </w:rPr>
        <w:t xml:space="preserve">cbind</w:t>
      </w:r>
      <w:r>
        <w:rPr>
          <w:rStyle w:val="NormalTok"/>
        </w:rPr>
        <w:t xml:space="preserve">(mal,</w:t>
      </w:r>
      <w:r>
        <w:rPr>
          <w:rStyle w:val="DecValTok"/>
        </w:rPr>
        <w:t xml:space="preserve">20</w:t>
      </w:r>
      <w:r>
        <w:rPr>
          <w:rStyle w:val="SpecialCharTok"/>
        </w:rPr>
        <w:t xml:space="preserve">-</w:t>
      </w:r>
      <w:r>
        <w:rPr>
          <w:rStyle w:val="NormalTok"/>
        </w:rPr>
        <w:t xml:space="preserve">mal)</w:t>
      </w:r>
      <w:r>
        <w:rPr>
          <w:rStyle w:val="SpecialCharTok"/>
        </w:rPr>
        <w:t xml:space="preserve">~</w:t>
      </w:r>
      <w:r>
        <w:rPr>
          <w:rStyle w:val="NormalTok"/>
        </w:rPr>
        <w:t xml:space="preserve">dosix,</w:t>
      </w:r>
      <w:r>
        <w:rPr>
          <w:rStyle w:val="AttributeTok"/>
        </w:rPr>
        <w:t xml:space="preserve">family=</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rPr>
          <w:rStyle w:val="AttributeTok"/>
        </w:rPr>
        <w:t xml:space="preserve">data=</w:t>
      </w:r>
      <w:r>
        <w:rPr>
          <w:rStyle w:val="NormalTok"/>
        </w:rPr>
        <w:t xml:space="preserve">base)</w:t>
      </w:r>
      <w:r>
        <w:br/>
      </w:r>
      <w:r>
        <w:rPr>
          <w:rStyle w:val="NormalTok"/>
        </w:rPr>
        <w:t xml:space="preserve">mod.trat</w:t>
      </w:r>
      <w:r>
        <w:rPr>
          <w:rStyle w:val="SpecialCharTok"/>
        </w:rPr>
        <w:t xml:space="preserve">$</w:t>
      </w:r>
      <w:r>
        <w:rPr>
          <w:rStyle w:val="NormalTok"/>
        </w:rPr>
        <w:t xml:space="preserve">coef</w:t>
      </w:r>
    </w:p>
    <w:p>
      <w:pPr>
        <w:pStyle w:val="SourceCode"/>
      </w:pPr>
      <w:r>
        <w:rPr>
          <w:rStyle w:val="VerbatimChar"/>
        </w:rPr>
        <w:t xml:space="preserve">## (Intercept)    dosix200    dosix400    dosix800 </w:t>
      </w:r>
      <w:r>
        <w:br/>
      </w:r>
      <w:r>
        <w:rPr>
          <w:rStyle w:val="VerbatimChar"/>
        </w:rPr>
        <w:t xml:space="preserve">##   -2.431941    2.153228    2.293258    3.050980</w:t>
      </w:r>
    </w:p>
    <w:p>
      <w:pPr>
        <w:pStyle w:val="FirstParagraph"/>
      </w:pPr>
      <w:r>
        <w:rPr>
          <w:b/>
          <w:bCs/>
        </w:rPr>
        <w:t xml:space="preserve">La ecuación estimada usando como referencia la dosis 0 está dada por:</w:t>
      </w:r>
    </w:p>
    <w:p>
      <w:pPr>
        <w:pStyle w:val="BodyText"/>
      </w:pPr>
      <m:oMathPara>
        <m:oMathParaPr>
          <m:jc m:val="center"/>
        </m:oMathParaPr>
        <m:oMath>
          <m:r>
            <m:rPr>
              <m:sty m:val="p"/>
            </m:rPr>
            <m:t>log</m:t>
          </m:r>
          <m:d>
            <m:dPr>
              <m:begChr m:val="("/>
              <m:sepChr m:val=""/>
              <m:endChr m:val=")"/>
              <m:grow/>
            </m:dPr>
            <m:e>
              <m:f>
                <m:fPr>
                  <m:type m:val="bar"/>
                </m:fPr>
                <m:num>
                  <m:r>
                    <m:t>p</m:t>
                  </m:r>
                </m:num>
                <m:den>
                  <m:r>
                    <m:t>1</m:t>
                  </m:r>
                  <m:r>
                    <m:rPr>
                      <m:sty m:val="p"/>
                    </m:rPr>
                    <m:t>−</m:t>
                  </m:r>
                  <m:r>
                    <m:t>p</m:t>
                  </m:r>
                </m:den>
              </m:f>
            </m:e>
          </m:d>
          <m:r>
            <m:rPr>
              <m:sty m:val="p"/>
            </m:rPr>
            <m:t>=</m:t>
          </m:r>
          <m:r>
            <m:rPr>
              <m:sty m:val="p"/>
            </m:rPr>
            <m:t>−</m:t>
          </m:r>
          <m:r>
            <m:t>2</m:t>
          </m:r>
          <m:r>
            <m:rPr>
              <m:sty m:val="p"/>
            </m:rPr>
            <m:t>,</m:t>
          </m:r>
          <m:r>
            <m:t>43</m:t>
          </m:r>
          <m:r>
            <m:rPr>
              <m:sty m:val="p"/>
            </m:rPr>
            <m:t>+</m:t>
          </m:r>
          <m:r>
            <m:t>2</m:t>
          </m:r>
          <m:r>
            <m:rPr>
              <m:sty m:val="p"/>
            </m:rPr>
            <m:t>,</m:t>
          </m:r>
          <m:r>
            <m:t>15</m:t>
          </m:r>
          <m:sSub>
            <m:e>
              <m:r>
                <m:t>D</m:t>
              </m:r>
            </m:e>
            <m:sub>
              <m:r>
                <m:t>200</m:t>
              </m:r>
            </m:sub>
          </m:sSub>
          <m:r>
            <m:rPr>
              <m:sty m:val="p"/>
            </m:rPr>
            <m:t>+</m:t>
          </m:r>
          <m:r>
            <m:t>2</m:t>
          </m:r>
          <m:r>
            <m:rPr>
              <m:sty m:val="p"/>
            </m:rPr>
            <m:t>,</m:t>
          </m:r>
          <m:r>
            <m:t>29</m:t>
          </m:r>
          <m:sSub>
            <m:e>
              <m:r>
                <m:t>D</m:t>
              </m:r>
            </m:e>
            <m:sub>
              <m:r>
                <m:t>400</m:t>
              </m:r>
            </m:sub>
          </m:sSub>
          <m:r>
            <m:rPr>
              <m:sty m:val="p"/>
            </m:rPr>
            <m:t>+</m:t>
          </m:r>
          <m:r>
            <m:t>3</m:t>
          </m:r>
          <m:r>
            <m:rPr>
              <m:sty m:val="p"/>
            </m:rPr>
            <m:t>,</m:t>
          </m:r>
          <m:r>
            <m:t>05</m:t>
          </m:r>
          <m:sSub>
            <m:e>
              <m:r>
                <m:t>D</m:t>
              </m:r>
            </m:e>
            <m:sub>
              <m:r>
                <m:t>800</m:t>
              </m:r>
            </m:sub>
          </m:sSub>
        </m:oMath>
      </m:oMathPara>
    </w:p>
    <w:bookmarkEnd w:id="32"/>
    <w:bookmarkEnd w:id="33"/>
    <w:bookmarkStart w:id="40" w:name="Xc5261e5a91e0d8160dc06a5814ef9f36706e14a"/>
    <w:p>
      <w:pPr>
        <w:pStyle w:val="Heading2"/>
      </w:pPr>
      <w:r>
        <w:t xml:space="preserve">Estimación de la parte lineal con suma nula</w:t>
      </w:r>
    </w:p>
    <w:p>
      <w:pPr>
        <w:pStyle w:val="SourceCode"/>
      </w:pPr>
      <w:r>
        <w:rPr>
          <w:rStyle w:val="FunctionTok"/>
        </w:rPr>
        <w:t xml:space="preserve">options</w:t>
      </w:r>
      <w:r>
        <w:rPr>
          <w:rStyle w:val="NormalTok"/>
        </w:rPr>
        <w:t xml:space="preserve">(</w:t>
      </w:r>
      <w:r>
        <w:rPr>
          <w:rStyle w:val="AttributeTok"/>
        </w:rPr>
        <w:t xml:space="preserve">contrasts=</w:t>
      </w:r>
      <w:r>
        <w:rPr>
          <w:rStyle w:val="FunctionTok"/>
        </w:rPr>
        <w:t xml:space="preserve">c</w:t>
      </w:r>
      <w:r>
        <w:rPr>
          <w:rStyle w:val="NormalTok"/>
        </w:rPr>
        <w:t xml:space="preserve">(</w:t>
      </w:r>
      <w:r>
        <w:rPr>
          <w:rStyle w:val="StringTok"/>
        </w:rPr>
        <w:t xml:space="preserve">"contr.sum"</w:t>
      </w:r>
      <w:r>
        <w:rPr>
          <w:rStyle w:val="NormalTok"/>
        </w:rPr>
        <w:t xml:space="preserve">,</w:t>
      </w:r>
      <w:r>
        <w:rPr>
          <w:rStyle w:val="StringTok"/>
        </w:rPr>
        <w:t xml:space="preserve">"contr.poly"</w:t>
      </w:r>
      <w:r>
        <w:rPr>
          <w:rStyle w:val="NormalTok"/>
        </w:rPr>
        <w:t xml:space="preserve">))</w:t>
      </w:r>
      <w:r>
        <w:br/>
      </w:r>
      <w:r>
        <w:rPr>
          <w:rStyle w:val="FunctionTok"/>
        </w:rPr>
        <w:t xml:space="preserve">contrasts</w:t>
      </w:r>
      <w:r>
        <w:rPr>
          <w:rStyle w:val="NormalTok"/>
        </w:rPr>
        <w:t xml:space="preserve">(base</w:t>
      </w:r>
      <w:r>
        <w:rPr>
          <w:rStyle w:val="SpecialCharTok"/>
        </w:rPr>
        <w:t xml:space="preserve">$</w:t>
      </w:r>
      <w:r>
        <w:rPr>
          <w:rStyle w:val="NormalTok"/>
        </w:rPr>
        <w:t xml:space="preserve">dosix)</w:t>
      </w:r>
    </w:p>
    <w:p>
      <w:pPr>
        <w:pStyle w:val="SourceCode"/>
      </w:pPr>
      <w:r>
        <w:rPr>
          <w:rStyle w:val="VerbatimChar"/>
        </w:rPr>
        <w:t xml:space="preserve">##     [,1] [,2] [,3]</w:t>
      </w:r>
      <w:r>
        <w:br/>
      </w:r>
      <w:r>
        <w:rPr>
          <w:rStyle w:val="VerbatimChar"/>
        </w:rPr>
        <w:t xml:space="preserve">## 0      1    0    0</w:t>
      </w:r>
      <w:r>
        <w:br/>
      </w:r>
      <w:r>
        <w:rPr>
          <w:rStyle w:val="VerbatimChar"/>
        </w:rPr>
        <w:t xml:space="preserve">## 200    0    1    0</w:t>
      </w:r>
      <w:r>
        <w:br/>
      </w:r>
      <w:r>
        <w:rPr>
          <w:rStyle w:val="VerbatimChar"/>
        </w:rPr>
        <w:t xml:space="preserve">## 400    0    0    1</w:t>
      </w:r>
      <w:r>
        <w:br/>
      </w:r>
      <w:r>
        <w:rPr>
          <w:rStyle w:val="VerbatimChar"/>
        </w:rPr>
        <w:t xml:space="preserve">## 800   -1   -1   -1</w:t>
      </w:r>
    </w:p>
    <w:p>
      <w:pPr>
        <w:pStyle w:val="SourceCode"/>
      </w:pPr>
      <w:r>
        <w:rPr>
          <w:rStyle w:val="NormalTok"/>
        </w:rPr>
        <w:t xml:space="preserve">mod.sum</w:t>
      </w:r>
      <w:r>
        <w:rPr>
          <w:rStyle w:val="OtherTok"/>
        </w:rPr>
        <w:t xml:space="preserve">=</w:t>
      </w:r>
      <w:r>
        <w:rPr>
          <w:rStyle w:val="FunctionTok"/>
        </w:rPr>
        <w:t xml:space="preserve">glm</w:t>
      </w:r>
      <w:r>
        <w:rPr>
          <w:rStyle w:val="NormalTok"/>
        </w:rPr>
        <w:t xml:space="preserve">(</w:t>
      </w:r>
      <w:r>
        <w:rPr>
          <w:rStyle w:val="FunctionTok"/>
        </w:rPr>
        <w:t xml:space="preserve">cbind</w:t>
      </w:r>
      <w:r>
        <w:rPr>
          <w:rStyle w:val="NormalTok"/>
        </w:rPr>
        <w:t xml:space="preserve">(mal,</w:t>
      </w:r>
      <w:r>
        <w:rPr>
          <w:rStyle w:val="DecValTok"/>
        </w:rPr>
        <w:t xml:space="preserve">20</w:t>
      </w:r>
      <w:r>
        <w:rPr>
          <w:rStyle w:val="SpecialCharTok"/>
        </w:rPr>
        <w:t xml:space="preserve">-</w:t>
      </w:r>
      <w:r>
        <w:rPr>
          <w:rStyle w:val="NormalTok"/>
        </w:rPr>
        <w:t xml:space="preserve">mal)</w:t>
      </w:r>
      <w:r>
        <w:rPr>
          <w:rStyle w:val="SpecialCharTok"/>
        </w:rPr>
        <w:t xml:space="preserve">~</w:t>
      </w:r>
      <w:r>
        <w:rPr>
          <w:rStyle w:val="NormalTok"/>
        </w:rPr>
        <w:t xml:space="preserve">dosix,</w:t>
      </w:r>
      <w:r>
        <w:rPr>
          <w:rStyle w:val="AttributeTok"/>
        </w:rPr>
        <w:t xml:space="preserve">family=</w:t>
      </w:r>
      <w:r>
        <w:rPr>
          <w:rStyle w:val="NormalTok"/>
        </w:rPr>
        <w:t xml:space="preserve">binomial,</w:t>
      </w:r>
      <w:r>
        <w:rPr>
          <w:rStyle w:val="AttributeTok"/>
        </w:rPr>
        <w:t xml:space="preserve">data=</w:t>
      </w:r>
      <w:r>
        <w:rPr>
          <w:rStyle w:val="NormalTok"/>
        </w:rPr>
        <w:t xml:space="preserve">base)</w:t>
      </w:r>
    </w:p>
    <w:p>
      <w:pPr>
        <w:pStyle w:val="SourceCode"/>
      </w:pPr>
      <w:r>
        <w:rPr>
          <w:rStyle w:val="NormalTok"/>
        </w:rPr>
        <w:t xml:space="preserve">b </w:t>
      </w:r>
      <w:r>
        <w:rPr>
          <w:rStyle w:val="OtherTok"/>
        </w:rPr>
        <w:t xml:space="preserve">=</w:t>
      </w:r>
      <w:r>
        <w:rPr>
          <w:rStyle w:val="NormalTok"/>
        </w:rPr>
        <w:t xml:space="preserve"> mod.sum</w:t>
      </w:r>
      <w:r>
        <w:rPr>
          <w:rStyle w:val="SpecialCharTok"/>
        </w:rPr>
        <w:t xml:space="preserve">$</w:t>
      </w:r>
      <w:r>
        <w:rPr>
          <w:rStyle w:val="NormalTok"/>
        </w:rPr>
        <w:t xml:space="preserve">coef</w:t>
      </w:r>
      <w:r>
        <w:br/>
      </w:r>
      <w:r>
        <w:rPr>
          <w:rStyle w:val="NormalTok"/>
        </w:rPr>
        <w:t xml:space="preserve">tau_4 </w:t>
      </w:r>
      <w:r>
        <w:rPr>
          <w:rStyle w:val="OtherTok"/>
        </w:rPr>
        <w:t xml:space="preserve">=</w:t>
      </w:r>
      <w:r>
        <w:rPr>
          <w:rStyle w:val="NormalTok"/>
        </w:rPr>
        <w:t xml:space="preserve"> </w:t>
      </w:r>
      <w:r>
        <w:rPr>
          <w:rStyle w:val="SpecialCharTok"/>
        </w:rPr>
        <w:t xml:space="preserve">-</w:t>
      </w:r>
      <w:r>
        <w:rPr>
          <w:rStyle w:val="FunctionTok"/>
        </w:rPr>
        <w:t xml:space="preserve">sum</w:t>
      </w:r>
      <w:r>
        <w:rPr>
          <w:rStyle w:val="NormalTok"/>
        </w:rPr>
        <w:t xml:space="preserve">(b[</w:t>
      </w:r>
      <w:r>
        <w:rPr>
          <w:rStyle w:val="SpecialCharTok"/>
        </w:rPr>
        <w:t xml:space="preserve">-</w:t>
      </w:r>
      <w:r>
        <w:rPr>
          <w:rStyle w:val="DecValTok"/>
        </w:rPr>
        <w:t xml:space="preserve">1</w:t>
      </w:r>
      <w:r>
        <w:rPr>
          <w:rStyle w:val="NormalTok"/>
        </w:rPr>
        <w:t xml:space="preserve">])</w:t>
      </w:r>
      <w:r>
        <w:br/>
      </w:r>
      <w:r>
        <w:rPr>
          <w:rStyle w:val="NormalTok"/>
        </w:rPr>
        <w:t xml:space="preserve">pl</w:t>
      </w:r>
      <w:r>
        <w:rPr>
          <w:rStyle w:val="OtherTok"/>
        </w:rPr>
        <w:t xml:space="preserve">=</w:t>
      </w:r>
      <w:r>
        <w:rPr>
          <w:rStyle w:val="NormalTok"/>
        </w:rPr>
        <w:t xml:space="preserve">(b[</w:t>
      </w:r>
      <w:r>
        <w:rPr>
          <w:rStyle w:val="DecValTok"/>
        </w:rPr>
        <w:t xml:space="preserve">1</w:t>
      </w:r>
      <w:r>
        <w:rPr>
          <w:rStyle w:val="NormalTok"/>
        </w:rPr>
        <w:t xml:space="preserve">]</w:t>
      </w:r>
      <w:r>
        <w:rPr>
          <w:rStyle w:val="SpecialCharTok"/>
        </w:rPr>
        <w:t xml:space="preserve">+</w:t>
      </w:r>
      <w:r>
        <w:rPr>
          <w:rStyle w:val="NormalTok"/>
        </w:rPr>
        <w:t xml:space="preserve"> </w:t>
      </w:r>
      <w:r>
        <w:rPr>
          <w:rStyle w:val="FunctionTok"/>
        </w:rPr>
        <w:t xml:space="preserve">c</w:t>
      </w:r>
      <w:r>
        <w:rPr>
          <w:rStyle w:val="NormalTok"/>
        </w:rPr>
        <w:t xml:space="preserve">(b[</w:t>
      </w:r>
      <w:r>
        <w:rPr>
          <w:rStyle w:val="SpecialCharTok"/>
        </w:rPr>
        <w:t xml:space="preserve">-</w:t>
      </w:r>
      <w:r>
        <w:rPr>
          <w:rStyle w:val="DecValTok"/>
        </w:rPr>
        <w:t xml:space="preserve">1</w:t>
      </w:r>
      <w:r>
        <w:rPr>
          <w:rStyle w:val="NormalTok"/>
        </w:rPr>
        <w:t xml:space="preserve">], tau_4))</w:t>
      </w:r>
      <w:r>
        <w:br/>
      </w:r>
      <w:r>
        <w:rPr>
          <w:rStyle w:val="FunctionTok"/>
        </w:rPr>
        <w:t xml:space="preserve">names</w:t>
      </w:r>
      <w:r>
        <w:rPr>
          <w:rStyle w:val="NormalTok"/>
        </w:rPr>
        <w:t xml:space="preserve">(pl)</w:t>
      </w:r>
      <w:r>
        <w:rPr>
          <w:rStyle w:val="OtherTok"/>
        </w:rPr>
        <w:t xml:space="preserve">=</w:t>
      </w:r>
      <w:r>
        <w:rPr>
          <w:rStyle w:val="FunctionTok"/>
        </w:rPr>
        <w:t xml:space="preserve">c</w:t>
      </w:r>
      <w:r>
        <w:rPr>
          <w:rStyle w:val="NormalTok"/>
        </w:rPr>
        <w:t xml:space="preserve">(</w:t>
      </w:r>
      <w:r>
        <w:rPr>
          <w:rStyle w:val="StringTok"/>
        </w:rPr>
        <w:t xml:space="preserve">"dosix0"</w:t>
      </w:r>
      <w:r>
        <w:rPr>
          <w:rStyle w:val="NormalTok"/>
        </w:rPr>
        <w:t xml:space="preserve">,</w:t>
      </w:r>
      <w:r>
        <w:rPr>
          <w:rStyle w:val="StringTok"/>
        </w:rPr>
        <w:t xml:space="preserve">"dosix200"</w:t>
      </w:r>
      <w:r>
        <w:rPr>
          <w:rStyle w:val="NormalTok"/>
        </w:rPr>
        <w:t xml:space="preserve">,</w:t>
      </w:r>
      <w:r>
        <w:rPr>
          <w:rStyle w:val="StringTok"/>
        </w:rPr>
        <w:t xml:space="preserve">"dosix400"</w:t>
      </w:r>
      <w:r>
        <w:rPr>
          <w:rStyle w:val="NormalTok"/>
        </w:rPr>
        <w:t xml:space="preserve">,</w:t>
      </w:r>
      <w:r>
        <w:rPr>
          <w:rStyle w:val="StringTok"/>
        </w:rPr>
        <w:t xml:space="preserve">"dosi800"</w:t>
      </w:r>
      <w:r>
        <w:rPr>
          <w:rStyle w:val="NormalTok"/>
        </w:rPr>
        <w:t xml:space="preserve">)</w:t>
      </w:r>
      <w:r>
        <w:br/>
      </w:r>
      <w:r>
        <w:rPr>
          <w:rStyle w:val="NormalTok"/>
        </w:rPr>
        <w:t xml:space="preserve">pl</w:t>
      </w:r>
    </w:p>
    <w:p>
      <w:pPr>
        <w:pStyle w:val="SourceCode"/>
      </w:pPr>
      <w:r>
        <w:rPr>
          <w:rStyle w:val="VerbatimChar"/>
        </w:rPr>
        <w:t xml:space="preserve">##     dosix0   dosix200   dosix400    dosi800 </w:t>
      </w:r>
      <w:r>
        <w:br/>
      </w:r>
      <w:r>
        <w:rPr>
          <w:rStyle w:val="VerbatimChar"/>
        </w:rPr>
        <w:t xml:space="preserve">## -2.4319411 -0.2787134 -0.1386834  0.6190392</w:t>
      </w:r>
    </w:p>
    <w:bookmarkStart w:id="34" w:name="X1a7167825ebf31c6ed33f518a636a32fbb5b952"/>
    <w:p>
      <w:pPr>
        <w:pStyle w:val="Heading3"/>
      </w:pPr>
      <w:r>
        <w:t xml:space="preserve">Estimar la probabilidad de éxito en un modelo binomial</w:t>
      </w:r>
    </w:p>
    <w:p>
      <w:pPr>
        <w:pStyle w:val="FirstParagraph"/>
      </w:pPr>
      <w:r>
        <w:t xml:space="preserve">Para este ejemplo nuestro éxito es que la hoja esté dañanda, por lo que a continuación se le presenta, la forma de cálcularlo:</w:t>
      </w:r>
    </w:p>
    <w:p>
      <w:pPr>
        <w:pStyle w:val="SourceCode"/>
      </w:pPr>
      <w:r>
        <w:rPr>
          <w:rStyle w:val="NormalTok"/>
        </w:rPr>
        <w:t xml:space="preserve">dt</w:t>
      </w:r>
      <w:r>
        <w:rPr>
          <w:rStyle w:val="OtherTok"/>
        </w:rPr>
        <w:t xml:space="preserve">=</w:t>
      </w:r>
      <w:r>
        <w:rPr>
          <w:rStyle w:val="NormalTok"/>
        </w:rPr>
        <w:t xml:space="preserve">mod.trat</w:t>
      </w:r>
      <w:r>
        <w:rPr>
          <w:rStyle w:val="SpecialCharTok"/>
        </w:rPr>
        <w:t xml:space="preserve">$</w:t>
      </w:r>
      <w:r>
        <w:rPr>
          <w:rStyle w:val="NormalTok"/>
        </w:rPr>
        <w:t xml:space="preserve">coef</w:t>
      </w:r>
      <w:r>
        <w:br/>
      </w:r>
      <w:r>
        <w:rPr>
          <w:rStyle w:val="NormalTok"/>
        </w:rPr>
        <w:t xml:space="preserve">beta0</w:t>
      </w:r>
      <w:r>
        <w:rPr>
          <w:rStyle w:val="OtherTok"/>
        </w:rPr>
        <w:t xml:space="preserve">=</w:t>
      </w:r>
      <w:r>
        <w:rPr>
          <w:rStyle w:val="NormalTok"/>
        </w:rPr>
        <w:t xml:space="preserve">dt[</w:t>
      </w:r>
      <w:r>
        <w:rPr>
          <w:rStyle w:val="DecValTok"/>
        </w:rPr>
        <w:t xml:space="preserve">1</w:t>
      </w:r>
      <w:r>
        <w:rPr>
          <w:rStyle w:val="NormalTok"/>
        </w:rPr>
        <w:t xml:space="preserve">]</w:t>
      </w:r>
      <w:r>
        <w:br/>
      </w:r>
      <w:r>
        <w:rPr>
          <w:rStyle w:val="NormalTok"/>
        </w:rPr>
        <w:t xml:space="preserve">taus</w:t>
      </w:r>
      <w:r>
        <w:rPr>
          <w:rStyle w:val="OtherTok"/>
        </w:rPr>
        <w:t xml:space="preserve">=</w:t>
      </w:r>
      <w:r>
        <w:rPr>
          <w:rStyle w:val="NormalTok"/>
        </w:rPr>
        <w:t xml:space="preserve">dt</w:t>
      </w:r>
      <w:r>
        <w:br/>
      </w:r>
      <w:r>
        <w:rPr>
          <w:rStyle w:val="NormalTok"/>
        </w:rPr>
        <w:t xml:space="preserve">taus[</w:t>
      </w:r>
      <w:r>
        <w:rPr>
          <w:rStyle w:val="DecValTok"/>
        </w:rPr>
        <w:t xml:space="preserve">1</w:t>
      </w:r>
      <w:r>
        <w:rPr>
          <w:rStyle w:val="NormalTok"/>
        </w:rPr>
        <w:t xml:space="preserve">]</w:t>
      </w:r>
      <w:r>
        <w:rPr>
          <w:rStyle w:val="OtherTok"/>
        </w:rPr>
        <w:t xml:space="preserve">=</w:t>
      </w:r>
      <w:r>
        <w:rPr>
          <w:rStyle w:val="DecValTok"/>
        </w:rPr>
        <w:t xml:space="preserve">0</w:t>
      </w:r>
      <w:r>
        <w:br/>
      </w:r>
      <w:r>
        <w:rPr>
          <w:rStyle w:val="NormalTok"/>
        </w:rPr>
        <w:t xml:space="preserve">p1</w:t>
      </w:r>
      <w:r>
        <w:rPr>
          <w:rStyle w:val="OtherTok"/>
        </w:rPr>
        <w:t xml:space="preserve">=</w:t>
      </w:r>
      <w:r>
        <w:rPr>
          <w:rStyle w:val="FunctionTok"/>
        </w:rPr>
        <w:t xml:space="preserve">exp</w:t>
      </w:r>
      <w:r>
        <w:rPr>
          <w:rStyle w:val="NormalTok"/>
        </w:rPr>
        <w:t xml:space="preserve">(beta0</w:t>
      </w:r>
      <w:r>
        <w:rPr>
          <w:rStyle w:val="SpecialCharTok"/>
        </w:rPr>
        <w:t xml:space="preserve">+</w:t>
      </w:r>
      <w:r>
        <w:rPr>
          <w:rStyle w:val="NormalTok"/>
        </w:rPr>
        <w:t xml:space="preserve">taus)</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exp</w:t>
      </w:r>
      <w:r>
        <w:rPr>
          <w:rStyle w:val="NormalTok"/>
        </w:rPr>
        <w:t xml:space="preserve">(beta0</w:t>
      </w:r>
      <w:r>
        <w:rPr>
          <w:rStyle w:val="SpecialCharTok"/>
        </w:rPr>
        <w:t xml:space="preserve">+</w:t>
      </w:r>
      <w:r>
        <w:rPr>
          <w:rStyle w:val="NormalTok"/>
        </w:rPr>
        <w:t xml:space="preserve">taus))</w:t>
      </w:r>
      <w:r>
        <w:br/>
      </w:r>
      <w:r>
        <w:rPr>
          <w:rStyle w:val="FunctionTok"/>
        </w:rPr>
        <w:t xml:space="preserve">names</w:t>
      </w:r>
      <w:r>
        <w:rPr>
          <w:rStyle w:val="NormalTok"/>
        </w:rPr>
        <w:t xml:space="preserve">(p1)</w:t>
      </w:r>
      <w:r>
        <w:rPr>
          <w:rStyle w:val="OtherTok"/>
        </w:rPr>
        <w:t xml:space="preserve">=</w:t>
      </w:r>
      <w:r>
        <w:rPr>
          <w:rStyle w:val="FunctionTok"/>
        </w:rPr>
        <w:t xml:space="preserve">c</w:t>
      </w:r>
      <w:r>
        <w:rPr>
          <w:rStyle w:val="NormalTok"/>
        </w:rPr>
        <w:t xml:space="preserve">(</w:t>
      </w:r>
      <w:r>
        <w:rPr>
          <w:rStyle w:val="StringTok"/>
        </w:rPr>
        <w:t xml:space="preserve">"D0"</w:t>
      </w:r>
      <w:r>
        <w:rPr>
          <w:rStyle w:val="NormalTok"/>
        </w:rPr>
        <w:t xml:space="preserve">,</w:t>
      </w:r>
      <w:r>
        <w:rPr>
          <w:rStyle w:val="StringTok"/>
        </w:rPr>
        <w:t xml:space="preserve">"D200"</w:t>
      </w:r>
      <w:r>
        <w:rPr>
          <w:rStyle w:val="NormalTok"/>
        </w:rPr>
        <w:t xml:space="preserve">,</w:t>
      </w:r>
      <w:r>
        <w:rPr>
          <w:rStyle w:val="StringTok"/>
        </w:rPr>
        <w:t xml:space="preserve">"D400"</w:t>
      </w:r>
      <w:r>
        <w:rPr>
          <w:rStyle w:val="NormalTok"/>
        </w:rPr>
        <w:t xml:space="preserve">,</w:t>
      </w:r>
      <w:r>
        <w:rPr>
          <w:rStyle w:val="StringTok"/>
        </w:rPr>
        <w:t xml:space="preserve">"D800"</w:t>
      </w:r>
      <w:r>
        <w:rPr>
          <w:rStyle w:val="NormalTok"/>
        </w:rPr>
        <w:t xml:space="preserve">)</w:t>
      </w:r>
      <w:r>
        <w:br/>
      </w:r>
      <w:r>
        <w:rPr>
          <w:rStyle w:val="NormalTok"/>
        </w:rPr>
        <w:t xml:space="preserve">p1</w:t>
      </w:r>
    </w:p>
    <w:p>
      <w:pPr>
        <w:pStyle w:val="SourceCode"/>
      </w:pPr>
      <w:r>
        <w:rPr>
          <w:rStyle w:val="VerbatimChar"/>
        </w:rPr>
        <w:t xml:space="preserve">##         D0       D200       D400       D800 </w:t>
      </w:r>
      <w:r>
        <w:br/>
      </w:r>
      <w:r>
        <w:rPr>
          <w:rStyle w:val="VerbatimChar"/>
        </w:rPr>
        <w:t xml:space="preserve">## 0.08076923 0.43076923 0.46538462 0.65000000</w:t>
      </w:r>
    </w:p>
    <w:p>
      <w:pPr>
        <w:pStyle w:val="FirstParagraph"/>
      </w:pPr>
      <w:r>
        <w:t xml:space="preserve">La interpretación del</w:t>
      </w:r>
      <w:r>
        <w:t xml:space="preserve"> </w:t>
      </w:r>
      <w:r>
        <w:rPr>
          <w:rStyle w:val="VerbatimChar"/>
        </w:rPr>
        <w:t xml:space="preserve">D200</w:t>
      </w:r>
      <w:r>
        <w:t xml:space="preserve"> </w:t>
      </w:r>
      <w:r>
        <w:t xml:space="preserve">es:</w:t>
      </w:r>
    </w:p>
    <w:p>
      <w:pPr>
        <w:pStyle w:val="BodyText"/>
      </w:pPr>
      <w:r>
        <w:t xml:space="preserve">Para la dosis 200 se estima por cada 100 hojas en promedio 46 jojas están dañadas.</w:t>
      </w:r>
    </w:p>
    <w:bookmarkEnd w:id="34"/>
    <w:bookmarkStart w:id="35" w:name="estimación-del-odds"/>
    <w:p>
      <w:pPr>
        <w:pStyle w:val="Heading3"/>
      </w:pPr>
      <w:r>
        <w:t xml:space="preserve">Estimación del odds</w:t>
      </w:r>
    </w:p>
    <w:p>
      <w:pPr>
        <w:pStyle w:val="SourceCode"/>
      </w:pPr>
      <w:r>
        <w:rPr>
          <w:rStyle w:val="FunctionTok"/>
        </w:rPr>
        <w:t xml:space="preserve">round</w:t>
      </w:r>
      <w:r>
        <w:rPr>
          <w:rStyle w:val="NormalTok"/>
        </w:rPr>
        <w:t xml:space="preserve">(p1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p1),</w:t>
      </w:r>
      <w:r>
        <w:rPr>
          <w:rStyle w:val="DecValTok"/>
        </w:rPr>
        <w:t xml:space="preserve">2</w:t>
      </w:r>
      <w:r>
        <w:rPr>
          <w:rStyle w:val="NormalTok"/>
        </w:rPr>
        <w:t xml:space="preserve">)</w:t>
      </w:r>
    </w:p>
    <w:p>
      <w:pPr>
        <w:pStyle w:val="SourceCode"/>
      </w:pPr>
      <w:r>
        <w:rPr>
          <w:rStyle w:val="VerbatimChar"/>
        </w:rPr>
        <w:t xml:space="preserve">##   D0 D200 D400 D800 </w:t>
      </w:r>
      <w:r>
        <w:br/>
      </w:r>
      <w:r>
        <w:rPr>
          <w:rStyle w:val="VerbatimChar"/>
        </w:rPr>
        <w:t xml:space="preserve">## 0.09 0.76 0.87 1.86</w:t>
      </w:r>
    </w:p>
    <w:p>
      <w:pPr>
        <w:pStyle w:val="FirstParagraph"/>
      </w:pPr>
      <w:r>
        <w:t xml:space="preserve">La interpretación del</w:t>
      </w:r>
      <w:r>
        <w:t xml:space="preserve"> </w:t>
      </w:r>
      <w:r>
        <w:rPr>
          <w:rStyle w:val="VerbatimChar"/>
        </w:rPr>
        <w:t xml:space="preserve">D200</w:t>
      </w:r>
      <w:r>
        <w:t xml:space="preserve"> </w:t>
      </w:r>
      <w:r>
        <w:t xml:space="preserve">es:</w:t>
      </w:r>
    </w:p>
    <w:p>
      <w:pPr>
        <w:pStyle w:val="BodyText"/>
      </w:pPr>
      <w:r>
        <w:t xml:space="preserve">Para la dosis 200, se estima que en promedio por cada 75 hojas dañadas existen 100 no dañadas.</w:t>
      </w:r>
    </w:p>
    <w:bookmarkEnd w:id="35"/>
    <w:bookmarkStart w:id="36" w:name="estimación-automática-con-predict"/>
    <w:p>
      <w:pPr>
        <w:pStyle w:val="Heading3"/>
      </w:pPr>
      <w:r>
        <w:t xml:space="preserve">Estimación automática con predict()</w:t>
      </w:r>
    </w:p>
    <w:p>
      <w:pPr>
        <w:pStyle w:val="FirstParagraph"/>
      </w:pPr>
      <w:r>
        <w:t xml:space="preserve">Directamente con la función de R se obtiene una estimación para cada planta, pero hay 13 plantas con el mismo tratamiento por lo que no es necesario tener tantas estimaciones, se puede saca un valor único por tratamiento.</w:t>
      </w:r>
    </w:p>
    <w:p>
      <w:pPr>
        <w:pStyle w:val="SourceCode"/>
      </w:pPr>
      <w:r>
        <w:rPr>
          <w:rStyle w:val="CommentTok"/>
        </w:rPr>
        <w:t xml:space="preserve"># Si se coloca solo predict devuelve la parte lineal</w:t>
      </w:r>
      <w:r>
        <w:br/>
      </w:r>
      <w:r>
        <w:rPr>
          <w:rStyle w:val="NormalTok"/>
        </w:rPr>
        <w:t xml:space="preserve">probs</w:t>
      </w:r>
      <w:r>
        <w:rPr>
          <w:rStyle w:val="OtherTok"/>
        </w:rPr>
        <w:t xml:space="preserve">=</w:t>
      </w:r>
      <w:r>
        <w:rPr>
          <w:rStyle w:val="FunctionTok"/>
        </w:rPr>
        <w:t xml:space="preserve">predict</w:t>
      </w:r>
      <w:r>
        <w:rPr>
          <w:rStyle w:val="NormalTok"/>
        </w:rPr>
        <w:t xml:space="preserve">(mod.trat,</w:t>
      </w:r>
      <w:r>
        <w:rPr>
          <w:rStyle w:val="AttributeTok"/>
        </w:rPr>
        <w:t xml:space="preserve">type=</w:t>
      </w:r>
      <w:r>
        <w:rPr>
          <w:rStyle w:val="StringTok"/>
        </w:rPr>
        <w:t xml:space="preserve">"response"</w:t>
      </w:r>
      <w:r>
        <w:rPr>
          <w:rStyle w:val="NormalTok"/>
        </w:rPr>
        <w:t xml:space="preserve">)</w:t>
      </w:r>
      <w:r>
        <w:br/>
      </w:r>
      <w:r>
        <w:rPr>
          <w:rStyle w:val="NormalTok"/>
        </w:rPr>
        <w:t xml:space="preserve">p2</w:t>
      </w:r>
      <w:r>
        <w:rPr>
          <w:rStyle w:val="OtherTok"/>
        </w:rPr>
        <w:t xml:space="preserve">=</w:t>
      </w:r>
      <w:r>
        <w:rPr>
          <w:rStyle w:val="FunctionTok"/>
        </w:rPr>
        <w:t xml:space="preserve">tapply</w:t>
      </w:r>
      <w:r>
        <w:rPr>
          <w:rStyle w:val="NormalTok"/>
        </w:rPr>
        <w:t xml:space="preserve">(probs,base</w:t>
      </w:r>
      <w:r>
        <w:rPr>
          <w:rStyle w:val="SpecialCharTok"/>
        </w:rPr>
        <w:t xml:space="preserve">$</w:t>
      </w:r>
      <w:r>
        <w:rPr>
          <w:rStyle w:val="NormalTok"/>
        </w:rPr>
        <w:t xml:space="preserve">dosix,mean)</w:t>
      </w:r>
      <w:r>
        <w:br/>
      </w:r>
      <w:r>
        <w:rPr>
          <w:rStyle w:val="FunctionTok"/>
        </w:rPr>
        <w:t xml:space="preserve">names</w:t>
      </w:r>
      <w:r>
        <w:rPr>
          <w:rStyle w:val="NormalTok"/>
        </w:rPr>
        <w:t xml:space="preserve">(p2)</w:t>
      </w:r>
      <w:r>
        <w:rPr>
          <w:rStyle w:val="OtherTok"/>
        </w:rPr>
        <w:t xml:space="preserve">=</w:t>
      </w:r>
      <w:r>
        <w:rPr>
          <w:rStyle w:val="FunctionTok"/>
        </w:rPr>
        <w:t xml:space="preserve">names</w:t>
      </w:r>
      <w:r>
        <w:rPr>
          <w:rStyle w:val="NormalTok"/>
        </w:rPr>
        <w:t xml:space="preserve">(p1)</w:t>
      </w:r>
      <w:r>
        <w:br/>
      </w:r>
      <w:r>
        <w:rPr>
          <w:rStyle w:val="NormalTok"/>
        </w:rPr>
        <w:t xml:space="preserve">p2</w:t>
      </w:r>
    </w:p>
    <w:p>
      <w:pPr>
        <w:pStyle w:val="SourceCode"/>
      </w:pPr>
      <w:r>
        <w:rPr>
          <w:rStyle w:val="VerbatimChar"/>
        </w:rPr>
        <w:t xml:space="preserve">##         D0       D200       D400       D800 </w:t>
      </w:r>
      <w:r>
        <w:br/>
      </w:r>
      <w:r>
        <w:rPr>
          <w:rStyle w:val="VerbatimChar"/>
        </w:rPr>
        <w:t xml:space="preserve">## 0.08076923 0.43076923 0.46538462 0.65000000</w:t>
      </w:r>
    </w:p>
    <w:p>
      <w:pPr>
        <w:pStyle w:val="FirstParagraph"/>
      </w:pPr>
      <w:r>
        <w:t xml:space="preserve">Otra forma de sacarlo</w:t>
      </w:r>
    </w:p>
    <w:p>
      <w:pPr>
        <w:pStyle w:val="SourceCode"/>
      </w:pPr>
      <w:r>
        <w:rPr>
          <w:rStyle w:val="NormalTok"/>
        </w:rPr>
        <w:t xml:space="preserve">p3 </w:t>
      </w:r>
      <w:r>
        <w:rPr>
          <w:rStyle w:val="OtherTok"/>
        </w:rPr>
        <w:t xml:space="preserve">=</w:t>
      </w:r>
      <w:r>
        <w:rPr>
          <w:rStyle w:val="NormalTok"/>
        </w:rPr>
        <w:t xml:space="preserve"> </w:t>
      </w:r>
      <w:r>
        <w:rPr>
          <w:rStyle w:val="FunctionTok"/>
        </w:rPr>
        <w:t xml:space="preserve">unique</w:t>
      </w:r>
      <w:r>
        <w:rPr>
          <w:rStyle w:val="NormalTok"/>
        </w:rPr>
        <w:t xml:space="preserve">(</w:t>
      </w:r>
      <w:r>
        <w:rPr>
          <w:rStyle w:val="FunctionTok"/>
        </w:rPr>
        <w:t xml:space="preserve">predict</w:t>
      </w:r>
      <w:r>
        <w:rPr>
          <w:rStyle w:val="NormalTok"/>
        </w:rPr>
        <w:t xml:space="preserve">(mod.trat,</w:t>
      </w:r>
      <w:r>
        <w:rPr>
          <w:rStyle w:val="AttributeTok"/>
        </w:rPr>
        <w:t xml:space="preserve">type=</w:t>
      </w:r>
      <w:r>
        <w:rPr>
          <w:rStyle w:val="StringTok"/>
        </w:rPr>
        <w:t xml:space="preserve">"response"</w:t>
      </w:r>
      <w:r>
        <w:rPr>
          <w:rStyle w:val="NormalTok"/>
        </w:rPr>
        <w:t xml:space="preserve">))</w:t>
      </w:r>
      <w:r>
        <w:br/>
      </w:r>
      <w:r>
        <w:rPr>
          <w:rStyle w:val="FunctionTok"/>
        </w:rPr>
        <w:t xml:space="preserve">names</w:t>
      </w:r>
      <w:r>
        <w:rPr>
          <w:rStyle w:val="NormalTok"/>
        </w:rPr>
        <w:t xml:space="preserve">(p3) </w:t>
      </w:r>
      <w:r>
        <w:rPr>
          <w:rStyle w:val="OtherTok"/>
        </w:rPr>
        <w:t xml:space="preserve">=</w:t>
      </w:r>
      <w:r>
        <w:rPr>
          <w:rStyle w:val="NormalTok"/>
        </w:rPr>
        <w:t xml:space="preserve"> </w:t>
      </w:r>
      <w:r>
        <w:rPr>
          <w:rStyle w:val="FunctionTok"/>
        </w:rPr>
        <w:t xml:space="preserve">names</w:t>
      </w:r>
      <w:r>
        <w:rPr>
          <w:rStyle w:val="NormalTok"/>
        </w:rPr>
        <w:t xml:space="preserve">(p2)</w:t>
      </w:r>
      <w:r>
        <w:br/>
      </w:r>
      <w:r>
        <w:rPr>
          <w:rStyle w:val="NormalTok"/>
        </w:rPr>
        <w:t xml:space="preserve">p3</w:t>
      </w:r>
    </w:p>
    <w:p>
      <w:pPr>
        <w:pStyle w:val="SourceCode"/>
      </w:pPr>
      <w:r>
        <w:rPr>
          <w:rStyle w:val="VerbatimChar"/>
        </w:rPr>
        <w:t xml:space="preserve">##         D0       D200       D400       D800 </w:t>
      </w:r>
      <w:r>
        <w:br/>
      </w:r>
      <w:r>
        <w:rPr>
          <w:rStyle w:val="VerbatimChar"/>
        </w:rPr>
        <w:t xml:space="preserve">## 0.08076923 0.43076923 0.46538462 0.65000000</w:t>
      </w:r>
    </w:p>
    <w:bookmarkEnd w:id="36"/>
    <w:bookmarkStart w:id="37" w:name="X8bd24b20f8b25e8e41b965e2e900a29d0304b60"/>
    <w:p>
      <w:pPr>
        <w:pStyle w:val="Heading3"/>
      </w:pPr>
      <w:r>
        <w:t xml:space="preserve">Estimar la probabilidad para una cantidad específica de unidades</w:t>
      </w:r>
    </w:p>
    <w:p>
      <w:pPr>
        <w:pStyle w:val="FirstParagraph"/>
      </w:pPr>
      <w:r>
        <w:t xml:space="preserve">Se quiere estimar promedio de hojas dañadas por planta en cada tratamiento, si la planta tiene 1500 hojas</w:t>
      </w:r>
    </w:p>
    <w:p>
      <w:pPr>
        <w:pStyle w:val="SourceCode"/>
      </w:pPr>
      <w:r>
        <w:rPr>
          <w:rStyle w:val="NormalTok"/>
        </w:rPr>
        <w:t xml:space="preserve">p1</w:t>
      </w:r>
      <w:r>
        <w:rPr>
          <w:rStyle w:val="OtherTok"/>
        </w:rPr>
        <w:t xml:space="preserve">=</w:t>
      </w:r>
      <w:r>
        <w:rPr>
          <w:rStyle w:val="FunctionTok"/>
        </w:rPr>
        <w:t xml:space="preserve">exp</w:t>
      </w:r>
      <w:r>
        <w:rPr>
          <w:rStyle w:val="NormalTok"/>
        </w:rPr>
        <w:t xml:space="preserve">(beta0</w:t>
      </w:r>
      <w:r>
        <w:rPr>
          <w:rStyle w:val="SpecialCharTok"/>
        </w:rPr>
        <w:t xml:space="preserve">+</w:t>
      </w:r>
      <w:r>
        <w:rPr>
          <w:rStyle w:val="NormalTok"/>
        </w:rPr>
        <w:t xml:space="preserve">taus)</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exp</w:t>
      </w:r>
      <w:r>
        <w:rPr>
          <w:rStyle w:val="NormalTok"/>
        </w:rPr>
        <w:t xml:space="preserve">(beta0</w:t>
      </w:r>
      <w:r>
        <w:rPr>
          <w:rStyle w:val="SpecialCharTok"/>
        </w:rPr>
        <w:t xml:space="preserve">+</w:t>
      </w:r>
      <w:r>
        <w:rPr>
          <w:rStyle w:val="NormalTok"/>
        </w:rPr>
        <w:t xml:space="preserve">taus))</w:t>
      </w:r>
      <w:r>
        <w:br/>
      </w:r>
      <w:r>
        <w:rPr>
          <w:rStyle w:val="DecValTok"/>
        </w:rPr>
        <w:t xml:space="preserve">1500</w:t>
      </w:r>
      <w:r>
        <w:rPr>
          <w:rStyle w:val="SpecialCharTok"/>
        </w:rPr>
        <w:t xml:space="preserve">*</w:t>
      </w:r>
      <w:r>
        <w:rPr>
          <w:rStyle w:val="NormalTok"/>
        </w:rPr>
        <w:t xml:space="preserve">p1</w:t>
      </w:r>
    </w:p>
    <w:p>
      <w:pPr>
        <w:pStyle w:val="SourceCode"/>
      </w:pPr>
      <w:r>
        <w:rPr>
          <w:rStyle w:val="VerbatimChar"/>
        </w:rPr>
        <w:t xml:space="preserve">## (Intercept)    dosix200    dosix400    dosix800 </w:t>
      </w:r>
      <w:r>
        <w:br/>
      </w:r>
      <w:r>
        <w:rPr>
          <w:rStyle w:val="VerbatimChar"/>
        </w:rPr>
        <w:t xml:space="preserve">##    121.1538    646.1538    698.0769    975.0000</w:t>
      </w:r>
    </w:p>
    <w:bookmarkEnd w:id="37"/>
    <w:bookmarkStart w:id="38" w:name="X2fef4a149d259b2a522a32e0cd838b93b605e5e"/>
    <w:p>
      <w:pPr>
        <w:pStyle w:val="Heading3"/>
      </w:pPr>
      <w:r>
        <w:t xml:space="preserve">Prueba para verificar si la dosis tiene un efecto en la probabilidad</w:t>
      </w:r>
    </w:p>
    <w:p>
      <w:pPr>
        <w:pStyle w:val="SourceCode"/>
      </w:pPr>
      <w:r>
        <w:rPr>
          <w:rStyle w:val="FunctionTok"/>
        </w:rPr>
        <w:t xml:space="preserve">drop1</w:t>
      </w:r>
      <w:r>
        <w:rPr>
          <w:rStyle w:val="NormalTok"/>
        </w:rPr>
        <w:t xml:space="preserve">(mod.trat,</w:t>
      </w:r>
      <w:r>
        <w:rPr>
          <w:rStyle w:val="AttributeTok"/>
        </w:rPr>
        <w:t xml:space="preserve">test=</w:t>
      </w:r>
      <w:r>
        <w:rPr>
          <w:rStyle w:val="StringTok"/>
        </w:rPr>
        <w:t xml:space="preserve">"LRT"</w:t>
      </w:r>
      <w:r>
        <w:rPr>
          <w:rStyle w:val="NormalTok"/>
        </w:rPr>
        <w:t xml:space="preserve">)</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cbind(mal, 20 - mal) ~ dosix</w:t>
      </w:r>
      <w:r>
        <w:br/>
      </w:r>
      <w:r>
        <w:rPr>
          <w:rStyle w:val="VerbatimChar"/>
        </w:rPr>
        <w:t xml:space="preserve">##        Df Deviance    AIC    LRT  Pr(&gt;Chi)    </w:t>
      </w:r>
      <w:r>
        <w:br/>
      </w:r>
      <w:r>
        <w:rPr>
          <w:rStyle w:val="VerbatimChar"/>
        </w:rPr>
        <w:t xml:space="preserve">## &lt;none&gt;      68.548 235.79                     </w:t>
      </w:r>
      <w:r>
        <w:br/>
      </w:r>
      <w:r>
        <w:rPr>
          <w:rStyle w:val="VerbatimChar"/>
        </w:rPr>
        <w:t xml:space="preserve">## dosix   3  276.660 437.90 208.11 &lt; 2.2e-16 ***</w:t>
      </w:r>
      <w:r>
        <w:br/>
      </w:r>
      <w:r>
        <w:rPr>
          <w:rStyle w:val="VerbatimChar"/>
        </w:rPr>
        <w:t xml:space="preserve">## ---</w:t>
      </w:r>
      <w:r>
        <w:br/>
      </w:r>
      <w:r>
        <w:rPr>
          <w:rStyle w:val="VerbatimChar"/>
        </w:rPr>
        <w:t xml:space="preserve">## Signif. codes:  0 '***' 0.001 '**' 0.01 '*' 0.05 '.' 0.1 ' ' 1</w:t>
      </w:r>
    </w:p>
    <w:p>
      <w:pPr>
        <w:pStyle w:val="FirstParagraph"/>
      </w:pPr>
      <w:r>
        <w:t xml:space="preserve">Con la prueba de la Razón de Verosimilitud (LRT) se obtiene una deviancia para el modelo grande de 68.55, mientras que para el modelo en que se elimina dosis se obtiene 276.66. La diferencia entre ellas es 208.11, que proviene de una distribución chi-cuadrado con 3 grados de libertad, y tiene una probabilidad asociada de error tipo I diminuta (p&lt;0.001). Por lo tanto, se rechaza la hipótesis de que ambos modelos explican lo mismo. Finalmente, se dice que sí existe un efecto de la dosis sobre la probabilidad de daño, es decir, no todas las dosis tienen las misma probabilidad de daño.</w:t>
      </w:r>
    </w:p>
    <w:bookmarkEnd w:id="38"/>
    <w:bookmarkStart w:id="39" w:name="comparción-de-propensiones"/>
    <w:p>
      <w:pPr>
        <w:pStyle w:val="Heading3"/>
      </w:pPr>
      <w:r>
        <w:t xml:space="preserve">Comparción de propensiones</w:t>
      </w:r>
    </w:p>
    <w:p>
      <w:pPr>
        <w:pStyle w:val="FirstParagraph"/>
      </w:pPr>
      <w:r>
        <w:t xml:space="preserve">Primero hay que hacer los contrastes. Si los coeficientes para las dosis se</w:t>
      </w:r>
      <w:r>
        <w:t xml:space="preserve"> </w:t>
      </w:r>
      <w:r>
        <w:t xml:space="preserve">denominan con</w:t>
      </w:r>
      <w:r>
        <w:t xml:space="preserve"> </w:t>
      </w:r>
      <m:oMath>
        <m:sSub>
          <m:e>
            <m:r>
              <m:t>α</m:t>
            </m:r>
          </m:e>
          <m:sub>
            <m:r>
              <m:t>200</m:t>
            </m:r>
          </m:sub>
        </m:sSub>
      </m:oMath>
      <w:r>
        <w:t xml:space="preserve">,</w:t>
      </w:r>
      <w:r>
        <w:t xml:space="preserve"> </w:t>
      </w:r>
      <m:oMath>
        <m:sSub>
          <m:e>
            <m:r>
              <m:t>α</m:t>
            </m:r>
          </m:e>
          <m:sub>
            <m:r>
              <m:t>400</m:t>
            </m:r>
          </m:sub>
        </m:sSub>
      </m:oMath>
      <w:r>
        <w:t xml:space="preserve"> </w:t>
      </w:r>
      <w:r>
        <w:t xml:space="preserve">y</w:t>
      </w:r>
      <w:r>
        <w:t xml:space="preserve"> </w:t>
      </w:r>
      <m:oMath>
        <m:sSub>
          <m:e>
            <m:r>
              <m:t>α</m:t>
            </m:r>
          </m:e>
          <m:sub>
            <m:r>
              <m:t>800</m:t>
            </m:r>
          </m:sub>
        </m:sSub>
      </m:oMath>
      <w:r>
        <w:t xml:space="preserve">, se sabe que</w:t>
      </w:r>
      <w:r>
        <w:t xml:space="preserve"> </w:t>
      </w:r>
      <m:oMath>
        <m:sSub>
          <m:e>
            <m:r>
              <m:t>α</m:t>
            </m:r>
          </m:e>
          <m:sub>
            <m:r>
              <m:t>0</m:t>
            </m:r>
          </m:sub>
        </m:sSub>
        <m:r>
          <m:rPr>
            <m:sty m:val="p"/>
          </m:rPr>
          <m:t>=</m:t>
        </m:r>
        <m:r>
          <m:t>0</m:t>
        </m:r>
      </m:oMath>
      <w:r>
        <w:t xml:space="preserve">. Por ejemplo para comparar</w:t>
      </w:r>
      <w:r>
        <w:t xml:space="preserve"> </w:t>
      </w:r>
      <w:r>
        <w:t xml:space="preserve">la dosis 800 contra la dosis 400, se tiene que el OR respectivo es:</w:t>
      </w:r>
    </w:p>
    <w:p>
      <w:pPr>
        <w:pStyle w:val="BodyText"/>
      </w:pPr>
      <w:r>
        <w:t xml:space="preserve">Por lo tanto, el vector de coeficientes del contraste asociado está dado por: c(0,0,-1,1). De esta forma se construyen los otros constrastes y se colocan en una matriz con los contrastes. Si cada contraste se denomina</w:t>
      </w:r>
      <w:r>
        <w:t xml:space="preserve"> </w:t>
      </w:r>
      <m:oMath>
        <m:r>
          <m:t>η</m:t>
        </m:r>
      </m:oMath>
      <w:r>
        <w:t xml:space="preserve">, se tiene que**</w:t>
      </w:r>
      <w:r>
        <w:t xml:space="preserve"> </w:t>
      </w:r>
      <m:oMath>
        <m:r>
          <m:t>O</m:t>
        </m:r>
        <m:r>
          <m:t>R</m:t>
        </m:r>
        <m:r>
          <m:rPr>
            <m:sty m:val="p"/>
          </m:rPr>
          <m:t>=</m:t>
        </m:r>
        <m:r>
          <m:rPr>
            <m:sty m:val="p"/>
          </m:rPr>
          <m:t>exp</m:t>
        </m:r>
        <m:d>
          <m:dPr>
            <m:begChr m:val="("/>
            <m:sepChr m:val=""/>
            <m:endChr m:val=")"/>
            <m:grow/>
          </m:dPr>
          <m:e>
            <m:r>
              <m:t>η</m:t>
            </m:r>
          </m:e>
        </m:d>
      </m:oMath>
    </w:p>
    <w:p>
      <w:pPr>
        <w:pStyle w:val="BodyText"/>
      </w:pPr>
      <m:oMathPara>
        <m:oMathParaPr>
          <m:jc m:val="center"/>
        </m:oMathParaPr>
        <m:oMath>
          <m:r>
            <m:t>O</m:t>
          </m:r>
          <m:r>
            <m:t>R</m:t>
          </m:r>
          <m:r>
            <m:rPr>
              <m:sty m:val="p"/>
            </m:rPr>
            <m:t>=</m:t>
          </m:r>
          <m:r>
            <m:rPr>
              <m:sty m:val="p"/>
            </m:rPr>
            <m:t>exp</m:t>
          </m:r>
          <m:d>
            <m:dPr>
              <m:begChr m:val="("/>
              <m:sepChr m:val=""/>
              <m:endChr m:val=")"/>
              <m:grow/>
            </m:dPr>
            <m:e>
              <m:sSub>
                <m:e>
                  <m:r>
                    <m:t>α</m:t>
                  </m:r>
                </m:e>
                <m:sub>
                  <m:r>
                    <m:t>a</m:t>
                  </m:r>
                  <m:r>
                    <m:t>800</m:t>
                  </m:r>
                </m:sub>
              </m:sSub>
              <m:r>
                <m:rPr>
                  <m:sty m:val="p"/>
                </m:rPr>
                <m:t>−</m:t>
              </m:r>
              <m:sSub>
                <m:e>
                  <m:r>
                    <m:t>α</m:t>
                  </m:r>
                </m:e>
                <m:sub>
                  <m:r>
                    <m:t>400</m:t>
                  </m:r>
                </m:sub>
              </m:sSub>
            </m:e>
          </m:d>
        </m:oMath>
      </m:oMathPara>
    </w:p>
    <w:p>
      <w:pPr>
        <w:pStyle w:val="FirstParagraph"/>
      </w:pPr>
      <w:r>
        <w:t xml:space="preserve">La demoestración de este proceso es:</w:t>
      </w:r>
    </w:p>
    <w:p>
      <w:pPr>
        <w:pStyle w:val="BodyText"/>
      </w:pPr>
      <m:oMathPara>
        <m:oMathParaPr>
          <m:jc m:val="center"/>
        </m:oMathParaPr>
        <m:oMath>
          <m:r>
            <m:rPr>
              <m:sty m:val="p"/>
            </m:rPr>
            <m:t>log</m:t>
          </m:r>
          <m:d>
            <m:dPr>
              <m:begChr m:val="("/>
              <m:sepChr m:val=""/>
              <m:endChr m:val=")"/>
              <m:grow/>
            </m:dPr>
            <m:e>
              <m:f>
                <m:fPr>
                  <m:type m:val="bar"/>
                </m:fPr>
                <m:num>
                  <m:sSub>
                    <m:e>
                      <m:r>
                        <m:t>π</m:t>
                      </m:r>
                    </m:e>
                    <m:sub>
                      <m:r>
                        <m:t>800</m:t>
                      </m:r>
                    </m:sub>
                  </m:sSub>
                </m:num>
                <m:den>
                  <m:r>
                    <m:t>1</m:t>
                  </m:r>
                  <m:r>
                    <m:rPr>
                      <m:sty m:val="p"/>
                    </m:rPr>
                    <m:t>−</m:t>
                  </m:r>
                  <m:sSub>
                    <m:e>
                      <m:r>
                        <m:t>π</m:t>
                      </m:r>
                    </m:e>
                    <m:sub>
                      <m:r>
                        <m:t>800</m:t>
                      </m:r>
                    </m:sub>
                  </m:sSub>
                </m:den>
              </m:f>
            </m:e>
          </m:d>
          <m:r>
            <m:rPr>
              <m:sty m:val="p"/>
            </m:rPr>
            <m:t>−</m:t>
          </m:r>
          <m:r>
            <m:rPr>
              <m:sty m:val="p"/>
            </m:rPr>
            <m:t>log</m:t>
          </m:r>
          <m:d>
            <m:dPr>
              <m:begChr m:val="("/>
              <m:sepChr m:val=""/>
              <m:endChr m:val=")"/>
              <m:grow/>
            </m:dPr>
            <m:e>
              <m:f>
                <m:fPr>
                  <m:type m:val="bar"/>
                </m:fPr>
                <m:num>
                  <m:sSub>
                    <m:e>
                      <m:r>
                        <m:t>π</m:t>
                      </m:r>
                    </m:e>
                    <m:sub>
                      <m:r>
                        <m:t>400</m:t>
                      </m:r>
                    </m:sub>
                  </m:sSub>
                </m:num>
                <m:den>
                  <m:r>
                    <m:t>1</m:t>
                  </m:r>
                  <m:r>
                    <m:rPr>
                      <m:sty m:val="p"/>
                    </m:rPr>
                    <m:t>−</m:t>
                  </m:r>
                  <m:sSub>
                    <m:e>
                      <m:r>
                        <m:t>π</m:t>
                      </m:r>
                    </m:e>
                    <m:sub>
                      <m:r>
                        <m:t>400</m:t>
                      </m:r>
                    </m:sub>
                  </m:sSub>
                </m:den>
              </m:f>
            </m:e>
          </m:d>
        </m:oMath>
      </m:oMathPara>
    </w:p>
    <w:p>
      <w:pPr>
        <w:pStyle w:val="FirstParagraph"/>
      </w:pPr>
      <w:r>
        <w:t xml:space="preserve">Lo expoenciamos y por propiedades de logatimos nos lleva a este resultado:</w:t>
      </w:r>
    </w:p>
    <w:p>
      <w:pPr>
        <w:pStyle w:val="BodyText"/>
      </w:pPr>
      <m:oMathPara>
        <m:oMathParaPr>
          <m:jc m:val="center"/>
        </m:oMathParaPr>
        <m:oMath>
          <m:d>
            <m:dPr>
              <m:begChr m:val="("/>
              <m:sepChr m:val=""/>
              <m:endChr m:val=")"/>
              <m:grow/>
            </m:dPr>
            <m:e>
              <m:f>
                <m:fPr>
                  <m:type m:val="bar"/>
                </m:fPr>
                <m:num>
                  <m:f>
                    <m:fPr>
                      <m:type m:val="bar"/>
                    </m:fPr>
                    <m:num>
                      <m:sSub>
                        <m:e>
                          <m:r>
                            <m:t>π</m:t>
                          </m:r>
                        </m:e>
                        <m:sub>
                          <m:r>
                            <m:t>800</m:t>
                          </m:r>
                        </m:sub>
                      </m:sSub>
                    </m:num>
                    <m:den>
                      <m:r>
                        <m:t>1</m:t>
                      </m:r>
                      <m:r>
                        <m:rPr>
                          <m:sty m:val="p"/>
                        </m:rPr>
                        <m:t>−</m:t>
                      </m:r>
                      <m:sSub>
                        <m:e>
                          <m:r>
                            <m:t>π</m:t>
                          </m:r>
                        </m:e>
                        <m:sub>
                          <m:r>
                            <m:t>800</m:t>
                          </m:r>
                        </m:sub>
                      </m:sSub>
                    </m:den>
                  </m:f>
                </m:num>
                <m:den>
                  <m:f>
                    <m:fPr>
                      <m:type m:val="bar"/>
                    </m:fPr>
                    <m:num>
                      <m:sSub>
                        <m:e>
                          <m:r>
                            <m:t>π</m:t>
                          </m:r>
                        </m:e>
                        <m:sub>
                          <m:r>
                            <m:t>400</m:t>
                          </m:r>
                        </m:sub>
                      </m:sSub>
                    </m:num>
                    <m:den>
                      <m:r>
                        <m:t>1</m:t>
                      </m:r>
                      <m:r>
                        <m:rPr>
                          <m:sty m:val="p"/>
                        </m:rPr>
                        <m:t>−</m:t>
                      </m:r>
                      <m:sSub>
                        <m:e>
                          <m:r>
                            <m:t>π</m:t>
                          </m:r>
                        </m:e>
                        <m:sub>
                          <m:r>
                            <m:t>800</m:t>
                          </m:r>
                        </m:sub>
                      </m:sSub>
                    </m:den>
                  </m:f>
                </m:den>
              </m:f>
            </m:e>
          </m:d>
          <m:r>
            <m:rPr>
              <m:sty m:val="p"/>
            </m:rPr>
            <m:t>=</m:t>
          </m:r>
          <m:sSup>
            <m:e>
              <m:r>
                <m:t>e</m:t>
              </m:r>
            </m:e>
            <m:sup>
              <m:d>
                <m:dPr>
                  <m:begChr m:val="("/>
                  <m:sepChr m:val=""/>
                  <m:endChr m:val=")"/>
                  <m:grow/>
                </m:dPr>
                <m:e>
                  <m:sSub>
                    <m:e>
                      <m:r>
                        <m:t>β</m:t>
                      </m:r>
                    </m:e>
                    <m:sub>
                      <m:r>
                        <m:t>0</m:t>
                      </m:r>
                    </m:sub>
                  </m:sSub>
                  <m:r>
                    <m:rPr>
                      <m:sty m:val="p"/>
                    </m:rPr>
                    <m:t>+</m:t>
                  </m:r>
                  <m:sSub>
                    <m:e>
                      <m:r>
                        <m:t>τ</m:t>
                      </m:r>
                    </m:e>
                    <m:sub>
                      <m:r>
                        <m:t>800</m:t>
                      </m:r>
                    </m:sub>
                  </m:sSub>
                </m:e>
              </m:d>
              <m:r>
                <m:rPr>
                  <m:sty m:val="p"/>
                </m:rPr>
                <m:t>−</m:t>
              </m:r>
              <m:d>
                <m:dPr>
                  <m:begChr m:val="("/>
                  <m:sepChr m:val=""/>
                  <m:endChr m:val=")"/>
                  <m:grow/>
                </m:dPr>
                <m:e>
                  <m:sSub>
                    <m:e>
                      <m:r>
                        <m:t>β</m:t>
                      </m:r>
                    </m:e>
                    <m:sub>
                      <m:r>
                        <m:t>0</m:t>
                      </m:r>
                    </m:sub>
                  </m:sSub>
                  <m:r>
                    <m:rPr>
                      <m:sty m:val="p"/>
                    </m:rPr>
                    <m:t>+</m:t>
                  </m:r>
                  <m:sSub>
                    <m:e>
                      <m:r>
                        <m:t>τ</m:t>
                      </m:r>
                    </m:e>
                    <m:sub>
                      <m:r>
                        <m:t>400</m:t>
                      </m:r>
                    </m:sub>
                  </m:sSub>
                </m:e>
              </m:d>
            </m:sup>
          </m:sSup>
        </m:oMath>
      </m:oMathPara>
    </w:p>
    <w:p>
      <w:pPr>
        <w:pStyle w:val="FirstParagraph"/>
      </w:pPr>
      <w:r>
        <w:t xml:space="preserve">Este proceso anterior es lo que llamamos</w:t>
      </w:r>
      <w:r>
        <w:t xml:space="preserve"> </w:t>
      </w:r>
      <w:r>
        <w:rPr>
          <w:i/>
          <w:iCs/>
        </w:rPr>
        <w:t xml:space="preserve">Odds Ratio (OR)</w:t>
      </w:r>
      <w:r>
        <w:t xml:space="preserve">, que es lo mismo que decir la razón de dos propensiones.</w:t>
      </w:r>
    </w:p>
    <w:p>
      <w:pPr>
        <w:pStyle w:val="BodyText"/>
      </w:pPr>
      <w:r>
        <w:rPr>
          <w:b/>
          <w:bCs/>
        </w:rPr>
        <w:t xml:space="preserve">Propiedad:</w:t>
      </w:r>
    </w:p>
    <w:p>
      <w:pPr>
        <w:pStyle w:val="BodyText"/>
      </w:pPr>
      <m:oMathPara>
        <m:oMathParaPr>
          <m:jc m:val="center"/>
        </m:oMathParaPr>
        <m:oMath>
          <m:r>
            <m:rPr>
              <m:nor/>
              <m:sty m:val="p"/>
            </m:rPr>
            <m:t>Si </m:t>
          </m:r>
          <m:sSub>
            <m:e>
              <m:r>
                <m:t>π</m:t>
              </m:r>
            </m:e>
            <m:sub>
              <m:r>
                <m:t>i</m:t>
              </m:r>
            </m:sub>
          </m:sSub>
          <m:r>
            <m:rPr>
              <m:sty m:val="p"/>
            </m:rPr>
            <m:t>=</m:t>
          </m:r>
          <m:sSub>
            <m:e>
              <m:r>
                <m:t>π</m:t>
              </m:r>
            </m:e>
            <m:sub>
              <m:r>
                <m:t>j</m:t>
              </m:r>
            </m:sub>
          </m:sSub>
          <m:r>
            <m:rPr>
              <m:sty m:val="p"/>
            </m:rPr>
            <m:t>⇔</m:t>
          </m:r>
          <m:r>
            <m:t>O</m:t>
          </m:r>
          <m:sSub>
            <m:e>
              <m:r>
                <m:t>R</m:t>
              </m:r>
            </m:e>
            <m:sub>
              <m:r>
                <m:t>i</m:t>
              </m:r>
              <m:r>
                <m:rPr>
                  <m:sty m:val="p"/>
                </m:rPr>
                <m:t>|</m:t>
              </m:r>
              <m:r>
                <m:t>j</m:t>
              </m:r>
            </m:sub>
          </m:sSub>
          <m:r>
            <m:rPr>
              <m:sty m:val="p"/>
            </m:rPr>
            <m:t>=</m:t>
          </m:r>
          <m:r>
            <m:t>1</m:t>
          </m:r>
          <m:r>
            <m:rPr>
              <m:sty m:val="p"/>
            </m:rPr>
            <m:t>⇔</m:t>
          </m:r>
          <m:sSub>
            <m:e>
              <m:r>
                <m:t>τ</m:t>
              </m:r>
            </m:e>
            <m:sub>
              <m:r>
                <m:t>j</m:t>
              </m:r>
            </m:sub>
          </m:sSub>
          <m:r>
            <m:rPr>
              <m:sty m:val="p"/>
            </m:rPr>
            <m:t>=</m:t>
          </m:r>
          <m:sSub>
            <m:e>
              <m:r>
                <m:t>τ</m:t>
              </m:r>
            </m:e>
            <m:sub>
              <m:r>
                <m:t>i</m:t>
              </m:r>
            </m:sub>
          </m:sSub>
        </m:oMath>
      </m:oMathPara>
    </w:p>
    <w:p>
      <w:pPr>
        <w:pStyle w:val="FirstParagraph"/>
      </w:pPr>
      <w:r>
        <w:t xml:space="preserve">Los vectores se contrutyen de la siguiente manera:</w:t>
      </w:r>
    </w:p>
    <w:p>
      <w:pPr>
        <w:pStyle w:val="SourceCode"/>
      </w:pPr>
      <w:r>
        <w:rPr>
          <w:rStyle w:val="NormalTok"/>
        </w:rPr>
        <w:t xml:space="preserve">dt</w:t>
      </w:r>
      <w:r>
        <w:rPr>
          <w:rStyle w:val="OtherTok"/>
        </w:rPr>
        <w:t xml:space="preserve">=</w:t>
      </w:r>
      <w:r>
        <w:rPr>
          <w:rStyle w:val="NormalTok"/>
        </w:rPr>
        <w:t xml:space="preserve">mod.trat</w:t>
      </w:r>
      <w:r>
        <w:rPr>
          <w:rStyle w:val="SpecialCharTok"/>
        </w:rPr>
        <w:t xml:space="preserve">$</w:t>
      </w:r>
      <w:r>
        <w:rPr>
          <w:rStyle w:val="NormalTok"/>
        </w:rPr>
        <w:t xml:space="preserve">coef</w:t>
      </w:r>
      <w:r>
        <w:br/>
      </w:r>
      <w:r>
        <w:rPr>
          <w:rStyle w:val="NormalTok"/>
        </w:rPr>
        <w:t xml:space="preserve">d0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d200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d400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d800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d0</w:t>
      </w:r>
      <w:r>
        <w:rPr>
          <w:rStyle w:val="FloatTok"/>
        </w:rPr>
        <w:t xml:space="preserve">.200</w:t>
      </w:r>
      <w:r>
        <w:rPr>
          <w:rStyle w:val="NormalTok"/>
        </w:rPr>
        <w:t xml:space="preserve"> </w:t>
      </w:r>
      <w:r>
        <w:rPr>
          <w:rStyle w:val="OtherTok"/>
        </w:rPr>
        <w:t xml:space="preserve">=</w:t>
      </w:r>
      <w:r>
        <w:rPr>
          <w:rStyle w:val="NormalTok"/>
        </w:rPr>
        <w:t xml:space="preserve"> d0</w:t>
      </w:r>
      <w:r>
        <w:rPr>
          <w:rStyle w:val="SpecialCharTok"/>
        </w:rPr>
        <w:t xml:space="preserve">-</w:t>
      </w:r>
      <w:r>
        <w:rPr>
          <w:rStyle w:val="NormalTok"/>
        </w:rPr>
        <w:t xml:space="preserve">d200</w:t>
      </w:r>
      <w:r>
        <w:br/>
      </w:r>
      <w:r>
        <w:rPr>
          <w:rStyle w:val="NormalTok"/>
        </w:rPr>
        <w:t xml:space="preserve">d0</w:t>
      </w:r>
      <w:r>
        <w:rPr>
          <w:rStyle w:val="FloatTok"/>
        </w:rPr>
        <w:t xml:space="preserve">.400</w:t>
      </w:r>
      <w:r>
        <w:rPr>
          <w:rStyle w:val="NormalTok"/>
        </w:rPr>
        <w:t xml:space="preserve"> </w:t>
      </w:r>
      <w:r>
        <w:rPr>
          <w:rStyle w:val="OtherTok"/>
        </w:rPr>
        <w:t xml:space="preserve">=</w:t>
      </w:r>
      <w:r>
        <w:rPr>
          <w:rStyle w:val="NormalTok"/>
        </w:rPr>
        <w:t xml:space="preserve"> d0</w:t>
      </w:r>
      <w:r>
        <w:rPr>
          <w:rStyle w:val="SpecialCharTok"/>
        </w:rPr>
        <w:t xml:space="preserve">-</w:t>
      </w:r>
      <w:r>
        <w:rPr>
          <w:rStyle w:val="NormalTok"/>
        </w:rPr>
        <w:t xml:space="preserve">d400</w:t>
      </w:r>
      <w:r>
        <w:br/>
      </w:r>
      <w:r>
        <w:rPr>
          <w:rStyle w:val="NormalTok"/>
        </w:rPr>
        <w:t xml:space="preserve">d0</w:t>
      </w:r>
      <w:r>
        <w:rPr>
          <w:rStyle w:val="FloatTok"/>
        </w:rPr>
        <w:t xml:space="preserve">.800</w:t>
      </w:r>
      <w:r>
        <w:rPr>
          <w:rStyle w:val="NormalTok"/>
        </w:rPr>
        <w:t xml:space="preserve"> </w:t>
      </w:r>
      <w:r>
        <w:rPr>
          <w:rStyle w:val="OtherTok"/>
        </w:rPr>
        <w:t xml:space="preserve">=</w:t>
      </w:r>
      <w:r>
        <w:rPr>
          <w:rStyle w:val="NormalTok"/>
        </w:rPr>
        <w:t xml:space="preserve"> d0</w:t>
      </w:r>
      <w:r>
        <w:rPr>
          <w:rStyle w:val="SpecialCharTok"/>
        </w:rPr>
        <w:t xml:space="preserve">-</w:t>
      </w:r>
      <w:r>
        <w:rPr>
          <w:rStyle w:val="NormalTok"/>
        </w:rPr>
        <w:t xml:space="preserve">d800</w:t>
      </w:r>
      <w:r>
        <w:br/>
      </w:r>
      <w:r>
        <w:rPr>
          <w:rStyle w:val="NormalTok"/>
        </w:rPr>
        <w:t xml:space="preserve">d200</w:t>
      </w:r>
      <w:r>
        <w:rPr>
          <w:rStyle w:val="FloatTok"/>
        </w:rPr>
        <w:t xml:space="preserve">.400</w:t>
      </w:r>
      <w:r>
        <w:rPr>
          <w:rStyle w:val="NormalTok"/>
        </w:rPr>
        <w:t xml:space="preserve"> </w:t>
      </w:r>
      <w:r>
        <w:rPr>
          <w:rStyle w:val="OtherTok"/>
        </w:rPr>
        <w:t xml:space="preserve">=</w:t>
      </w:r>
      <w:r>
        <w:rPr>
          <w:rStyle w:val="NormalTok"/>
        </w:rPr>
        <w:t xml:space="preserve"> d200</w:t>
      </w:r>
      <w:r>
        <w:rPr>
          <w:rStyle w:val="SpecialCharTok"/>
        </w:rPr>
        <w:t xml:space="preserve">-</w:t>
      </w:r>
      <w:r>
        <w:rPr>
          <w:rStyle w:val="NormalTok"/>
        </w:rPr>
        <w:t xml:space="preserve">d400</w:t>
      </w:r>
      <w:r>
        <w:br/>
      </w:r>
      <w:r>
        <w:rPr>
          <w:rStyle w:val="NormalTok"/>
        </w:rPr>
        <w:t xml:space="preserve">d200</w:t>
      </w:r>
      <w:r>
        <w:rPr>
          <w:rStyle w:val="FloatTok"/>
        </w:rPr>
        <w:t xml:space="preserve">.800</w:t>
      </w:r>
      <w:r>
        <w:rPr>
          <w:rStyle w:val="NormalTok"/>
        </w:rPr>
        <w:t xml:space="preserve"> </w:t>
      </w:r>
      <w:r>
        <w:rPr>
          <w:rStyle w:val="OtherTok"/>
        </w:rPr>
        <w:t xml:space="preserve">=</w:t>
      </w:r>
      <w:r>
        <w:rPr>
          <w:rStyle w:val="NormalTok"/>
        </w:rPr>
        <w:t xml:space="preserve"> d200</w:t>
      </w:r>
      <w:r>
        <w:rPr>
          <w:rStyle w:val="SpecialCharTok"/>
        </w:rPr>
        <w:t xml:space="preserve">-</w:t>
      </w:r>
      <w:r>
        <w:rPr>
          <w:rStyle w:val="NormalTok"/>
        </w:rPr>
        <w:t xml:space="preserve">d800</w:t>
      </w:r>
      <w:r>
        <w:br/>
      </w:r>
      <w:r>
        <w:rPr>
          <w:rStyle w:val="NormalTok"/>
        </w:rPr>
        <w:t xml:space="preserve">d400</w:t>
      </w:r>
      <w:r>
        <w:rPr>
          <w:rStyle w:val="FloatTok"/>
        </w:rPr>
        <w:t xml:space="preserve">.800</w:t>
      </w:r>
      <w:r>
        <w:rPr>
          <w:rStyle w:val="NormalTok"/>
        </w:rPr>
        <w:t xml:space="preserve"> </w:t>
      </w:r>
      <w:r>
        <w:rPr>
          <w:rStyle w:val="OtherTok"/>
        </w:rPr>
        <w:t xml:space="preserve">=</w:t>
      </w:r>
      <w:r>
        <w:rPr>
          <w:rStyle w:val="NormalTok"/>
        </w:rPr>
        <w:t xml:space="preserve"> d400</w:t>
      </w:r>
      <w:r>
        <w:rPr>
          <w:rStyle w:val="SpecialCharTok"/>
        </w:rPr>
        <w:t xml:space="preserve">-</w:t>
      </w:r>
      <w:r>
        <w:rPr>
          <w:rStyle w:val="NormalTok"/>
        </w:rPr>
        <w:t xml:space="preserve">d800</w:t>
      </w:r>
      <w:r>
        <w:br/>
      </w:r>
      <w:r>
        <w:rPr>
          <w:rStyle w:val="NormalTok"/>
        </w:rPr>
        <w:t xml:space="preserve">h </w:t>
      </w:r>
      <w:r>
        <w:rPr>
          <w:rStyle w:val="OtherTok"/>
        </w:rPr>
        <w:t xml:space="preserve">=</w:t>
      </w:r>
      <w:r>
        <w:rPr>
          <w:rStyle w:val="NormalTok"/>
        </w:rPr>
        <w:t xml:space="preserve"> </w:t>
      </w:r>
      <w:r>
        <w:rPr>
          <w:rStyle w:val="FunctionTok"/>
        </w:rPr>
        <w:t xml:space="preserve">cbind</w:t>
      </w:r>
      <w:r>
        <w:rPr>
          <w:rStyle w:val="NormalTok"/>
        </w:rPr>
        <w:t xml:space="preserve">(d0</w:t>
      </w:r>
      <w:r>
        <w:rPr>
          <w:rStyle w:val="FloatTok"/>
        </w:rPr>
        <w:t xml:space="preserve">.200</w:t>
      </w:r>
      <w:r>
        <w:rPr>
          <w:rStyle w:val="NormalTok"/>
        </w:rPr>
        <w:t xml:space="preserve">, d0</w:t>
      </w:r>
      <w:r>
        <w:rPr>
          <w:rStyle w:val="FloatTok"/>
        </w:rPr>
        <w:t xml:space="preserve">.400</w:t>
      </w:r>
      <w:r>
        <w:rPr>
          <w:rStyle w:val="NormalTok"/>
        </w:rPr>
        <w:t xml:space="preserve">, d0</w:t>
      </w:r>
      <w:r>
        <w:rPr>
          <w:rStyle w:val="FloatTok"/>
        </w:rPr>
        <w:t xml:space="preserve">.800</w:t>
      </w:r>
      <w:r>
        <w:rPr>
          <w:rStyle w:val="NormalTok"/>
        </w:rPr>
        <w:t xml:space="preserve">, d200</w:t>
      </w:r>
      <w:r>
        <w:rPr>
          <w:rStyle w:val="FloatTok"/>
        </w:rPr>
        <w:t xml:space="preserve">.400</w:t>
      </w:r>
      <w:r>
        <w:rPr>
          <w:rStyle w:val="NormalTok"/>
        </w:rPr>
        <w:t xml:space="preserve">, d200</w:t>
      </w:r>
      <w:r>
        <w:rPr>
          <w:rStyle w:val="FloatTok"/>
        </w:rPr>
        <w:t xml:space="preserve">.800</w:t>
      </w:r>
      <w:r>
        <w:rPr>
          <w:rStyle w:val="NormalTok"/>
        </w:rPr>
        <w:t xml:space="preserve">, d400</w:t>
      </w:r>
      <w:r>
        <w:rPr>
          <w:rStyle w:val="FloatTok"/>
        </w:rPr>
        <w:t xml:space="preserve">.800</w:t>
      </w:r>
      <w:r>
        <w:rPr>
          <w:rStyle w:val="NormalTok"/>
        </w:rPr>
        <w:t xml:space="preserve"> )</w:t>
      </w:r>
      <w:r>
        <w:br/>
      </w:r>
      <w:r>
        <w:rPr>
          <w:rStyle w:val="NormalTok"/>
        </w:rPr>
        <w:t xml:space="preserve">eta</w:t>
      </w:r>
      <w:r>
        <w:rPr>
          <w:rStyle w:val="OtherTok"/>
        </w:rPr>
        <w:t xml:space="preserve">=</w:t>
      </w:r>
      <w:r>
        <w:rPr>
          <w:rStyle w:val="FunctionTok"/>
        </w:rPr>
        <w:t xml:space="preserve">t</w:t>
      </w:r>
      <w:r>
        <w:rPr>
          <w:rStyle w:val="NormalTok"/>
        </w:rPr>
        <w:t xml:space="preserve">(h)</w:t>
      </w:r>
      <w:r>
        <w:rPr>
          <w:rStyle w:val="SpecialCharTok"/>
        </w:rPr>
        <w:t xml:space="preserve">%*%</w:t>
      </w:r>
      <w:r>
        <w:rPr>
          <w:rStyle w:val="NormalTok"/>
        </w:rPr>
        <w:t xml:space="preserve">dt</w:t>
      </w:r>
      <w:r>
        <w:br/>
      </w:r>
      <w:r>
        <w:rPr>
          <w:rStyle w:val="NormalTok"/>
        </w:rPr>
        <w:t xml:space="preserve">or</w:t>
      </w:r>
      <w:r>
        <w:rPr>
          <w:rStyle w:val="OtherTok"/>
        </w:rPr>
        <w:t xml:space="preserve">=</w:t>
      </w:r>
      <w:r>
        <w:rPr>
          <w:rStyle w:val="FunctionTok"/>
        </w:rPr>
        <w:t xml:space="preserve">exp</w:t>
      </w:r>
      <w:r>
        <w:rPr>
          <w:rStyle w:val="NormalTok"/>
        </w:rPr>
        <w:t xml:space="preserve">(</w:t>
      </w:r>
      <w:r>
        <w:rPr>
          <w:rStyle w:val="FunctionTok"/>
        </w:rPr>
        <w:t xml:space="preserve">abs</w:t>
      </w:r>
      <w:r>
        <w:rPr>
          <w:rStyle w:val="NormalTok"/>
        </w:rPr>
        <w:t xml:space="preserve">(eta))</w:t>
      </w:r>
      <w:r>
        <w:br/>
      </w:r>
      <w:r>
        <w:rPr>
          <w:rStyle w:val="FunctionTok"/>
        </w:rPr>
        <w:t xml:space="preserve">colnames</w:t>
      </w:r>
      <w:r>
        <w:rPr>
          <w:rStyle w:val="NormalTok"/>
        </w:rPr>
        <w:t xml:space="preserve">(or)</w:t>
      </w:r>
      <w:r>
        <w:rPr>
          <w:rStyle w:val="OtherTok"/>
        </w:rPr>
        <w:t xml:space="preserve">=</w:t>
      </w:r>
      <w:r>
        <w:rPr>
          <w:rStyle w:val="StringTok"/>
        </w:rPr>
        <w:t xml:space="preserve">"OR"</w:t>
      </w:r>
      <w:r>
        <w:br/>
      </w:r>
      <w:r>
        <w:rPr>
          <w:rStyle w:val="FunctionTok"/>
        </w:rPr>
        <w:t xml:space="preserve">round</w:t>
      </w:r>
      <w:r>
        <w:rPr>
          <w:rStyle w:val="NormalTok"/>
        </w:rPr>
        <w:t xml:space="preserve">(or,</w:t>
      </w:r>
      <w:r>
        <w:rPr>
          <w:rStyle w:val="DecValTok"/>
        </w:rPr>
        <w:t xml:space="preserve">2</w:t>
      </w:r>
      <w:r>
        <w:rPr>
          <w:rStyle w:val="NormalTok"/>
        </w:rPr>
        <w:t xml:space="preserve">)</w:t>
      </w:r>
    </w:p>
    <w:p>
      <w:pPr>
        <w:pStyle w:val="SourceCode"/>
      </w:pPr>
      <w:r>
        <w:rPr>
          <w:rStyle w:val="VerbatimChar"/>
        </w:rPr>
        <w:t xml:space="preserve">##             OR</w:t>
      </w:r>
      <w:r>
        <w:br/>
      </w:r>
      <w:r>
        <w:rPr>
          <w:rStyle w:val="VerbatimChar"/>
        </w:rPr>
        <w:t xml:space="preserve">## d0.200    8.61</w:t>
      </w:r>
      <w:r>
        <w:br/>
      </w:r>
      <w:r>
        <w:rPr>
          <w:rStyle w:val="VerbatimChar"/>
        </w:rPr>
        <w:t xml:space="preserve">## d0.400    9.91</w:t>
      </w:r>
      <w:r>
        <w:br/>
      </w:r>
      <w:r>
        <w:rPr>
          <w:rStyle w:val="VerbatimChar"/>
        </w:rPr>
        <w:t xml:space="preserve">## d0.800   21.14</w:t>
      </w:r>
      <w:r>
        <w:br/>
      </w:r>
      <w:r>
        <w:rPr>
          <w:rStyle w:val="VerbatimChar"/>
        </w:rPr>
        <w:t xml:space="preserve">## d200.400  1.15</w:t>
      </w:r>
      <w:r>
        <w:br/>
      </w:r>
      <w:r>
        <w:rPr>
          <w:rStyle w:val="VerbatimChar"/>
        </w:rPr>
        <w:t xml:space="preserve">## d200.800  2.45</w:t>
      </w:r>
      <w:r>
        <w:br/>
      </w:r>
      <w:r>
        <w:rPr>
          <w:rStyle w:val="VerbatimChar"/>
        </w:rPr>
        <w:t xml:space="preserve">## d400.800  2.13</w:t>
      </w:r>
    </w:p>
    <w:p>
      <w:pPr>
        <w:pStyle w:val="FirstParagraph"/>
      </w:pPr>
      <w:r>
        <w:rPr>
          <w:b/>
          <w:bCs/>
        </w:rPr>
        <w:t xml:space="preserve">Ojo que estos son los contrastes</w:t>
      </w:r>
    </w:p>
    <w:p>
      <w:pPr>
        <w:pStyle w:val="SourceCode"/>
      </w:pPr>
      <w:r>
        <w:rPr>
          <w:rStyle w:val="NormalTok"/>
        </w:rPr>
        <w:t xml:space="preserve">c1</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c2</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c3</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c4</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c5</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c6</w:t>
      </w:r>
      <w:r>
        <w:rPr>
          <w:rStyle w:val="Other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h</w:t>
      </w:r>
      <w:r>
        <w:rPr>
          <w:rStyle w:val="OtherTok"/>
        </w:rPr>
        <w:t xml:space="preserve">=</w:t>
      </w:r>
      <w:r>
        <w:rPr>
          <w:rStyle w:val="FunctionTok"/>
        </w:rPr>
        <w:t xml:space="preserve">cbind</w:t>
      </w:r>
      <w:r>
        <w:rPr>
          <w:rStyle w:val="NormalTok"/>
        </w:rPr>
        <w:t xml:space="preserve">(c1,c2,c3,c4,c5,c6)</w:t>
      </w:r>
      <w:r>
        <w:br/>
      </w:r>
      <w:r>
        <w:rPr>
          <w:rStyle w:val="NormalTok"/>
        </w:rPr>
        <w:t xml:space="preserve">eta</w:t>
      </w:r>
      <w:r>
        <w:rPr>
          <w:rStyle w:val="OtherTok"/>
        </w:rPr>
        <w:t xml:space="preserve">=</w:t>
      </w:r>
      <w:r>
        <w:rPr>
          <w:rStyle w:val="FunctionTok"/>
        </w:rPr>
        <w:t xml:space="preserve">t</w:t>
      </w:r>
      <w:r>
        <w:rPr>
          <w:rStyle w:val="NormalTok"/>
        </w:rPr>
        <w:t xml:space="preserve">(h)</w:t>
      </w:r>
      <w:r>
        <w:rPr>
          <w:rStyle w:val="SpecialCharTok"/>
        </w:rPr>
        <w:t xml:space="preserve">%*%</w:t>
      </w:r>
      <w:r>
        <w:rPr>
          <w:rStyle w:val="NormalTok"/>
        </w:rPr>
        <w:t xml:space="preserve">dt</w:t>
      </w:r>
      <w:r>
        <w:br/>
      </w:r>
      <w:r>
        <w:rPr>
          <w:rStyle w:val="NormalTok"/>
        </w:rPr>
        <w:t xml:space="preserve">or</w:t>
      </w:r>
      <w:r>
        <w:rPr>
          <w:rStyle w:val="OtherTok"/>
        </w:rPr>
        <w:t xml:space="preserve">=</w:t>
      </w:r>
      <w:r>
        <w:rPr>
          <w:rStyle w:val="FunctionTok"/>
        </w:rPr>
        <w:t xml:space="preserve">exp</w:t>
      </w:r>
      <w:r>
        <w:rPr>
          <w:rStyle w:val="NormalTok"/>
        </w:rPr>
        <w:t xml:space="preserve">(eta)</w:t>
      </w:r>
      <w:r>
        <w:br/>
      </w:r>
      <w:r>
        <w:rPr>
          <w:rStyle w:val="FunctionTok"/>
        </w:rPr>
        <w:t xml:space="preserve">rownames</w:t>
      </w:r>
      <w:r>
        <w:rPr>
          <w:rStyle w:val="NormalTok"/>
        </w:rPr>
        <w:t xml:space="preserve">(or)</w:t>
      </w:r>
      <w:r>
        <w:rPr>
          <w:rStyle w:val="OtherTok"/>
        </w:rPr>
        <w:t xml:space="preserve">=</w:t>
      </w:r>
      <w:r>
        <w:rPr>
          <w:rStyle w:val="FunctionTok"/>
        </w:rPr>
        <w:t xml:space="preserve">c</w:t>
      </w:r>
      <w:r>
        <w:rPr>
          <w:rStyle w:val="NormalTok"/>
        </w:rPr>
        <w:t xml:space="preserve">(</w:t>
      </w:r>
      <w:r>
        <w:rPr>
          <w:rStyle w:val="StringTok"/>
        </w:rPr>
        <w:t xml:space="preserve">"800-400"</w:t>
      </w:r>
      <w:r>
        <w:rPr>
          <w:rStyle w:val="NormalTok"/>
        </w:rPr>
        <w:t xml:space="preserve">,</w:t>
      </w:r>
      <w:r>
        <w:rPr>
          <w:rStyle w:val="StringTok"/>
        </w:rPr>
        <w:t xml:space="preserve">"800-200"</w:t>
      </w:r>
      <w:r>
        <w:rPr>
          <w:rStyle w:val="NormalTok"/>
        </w:rPr>
        <w:t xml:space="preserve">,</w:t>
      </w:r>
      <w:r>
        <w:rPr>
          <w:rStyle w:val="StringTok"/>
        </w:rPr>
        <w:t xml:space="preserve">"800-0"</w:t>
      </w:r>
      <w:r>
        <w:rPr>
          <w:rStyle w:val="NormalTok"/>
        </w:rPr>
        <w:t xml:space="preserve">,</w:t>
      </w:r>
      <w:r>
        <w:rPr>
          <w:rStyle w:val="StringTok"/>
        </w:rPr>
        <w:t xml:space="preserve">"400-200"</w:t>
      </w:r>
      <w:r>
        <w:rPr>
          <w:rStyle w:val="NormalTok"/>
        </w:rPr>
        <w:t xml:space="preserve">,</w:t>
      </w:r>
      <w:r>
        <w:rPr>
          <w:rStyle w:val="StringTok"/>
        </w:rPr>
        <w:t xml:space="preserve">"400-0"</w:t>
      </w:r>
      <w:r>
        <w:rPr>
          <w:rStyle w:val="NormalTok"/>
        </w:rPr>
        <w:t xml:space="preserve">,</w:t>
      </w:r>
      <w:r>
        <w:rPr>
          <w:rStyle w:val="StringTok"/>
        </w:rPr>
        <w:t xml:space="preserve">"200-0"</w:t>
      </w:r>
      <w:r>
        <w:rPr>
          <w:rStyle w:val="NormalTok"/>
        </w:rPr>
        <w:t xml:space="preserve">)</w:t>
      </w:r>
      <w:r>
        <w:br/>
      </w:r>
      <w:r>
        <w:rPr>
          <w:rStyle w:val="FunctionTok"/>
        </w:rPr>
        <w:t xml:space="preserve">colnames</w:t>
      </w:r>
      <w:r>
        <w:rPr>
          <w:rStyle w:val="NormalTok"/>
        </w:rPr>
        <w:t xml:space="preserve">(or)</w:t>
      </w:r>
      <w:r>
        <w:rPr>
          <w:rStyle w:val="OtherTok"/>
        </w:rPr>
        <w:t xml:space="preserve">=</w:t>
      </w:r>
      <w:r>
        <w:rPr>
          <w:rStyle w:val="StringTok"/>
        </w:rPr>
        <w:t xml:space="preserve">"OR"</w:t>
      </w:r>
      <w:r>
        <w:br/>
      </w:r>
      <w:r>
        <w:rPr>
          <w:rStyle w:val="FunctionTok"/>
        </w:rPr>
        <w:t xml:space="preserve">round</w:t>
      </w:r>
      <w:r>
        <w:rPr>
          <w:rStyle w:val="NormalTok"/>
        </w:rPr>
        <w:t xml:space="preserve">(or,</w:t>
      </w:r>
      <w:r>
        <w:rPr>
          <w:rStyle w:val="DecValTok"/>
        </w:rPr>
        <w:t xml:space="preserve">2</w:t>
      </w:r>
      <w:r>
        <w:rPr>
          <w:rStyle w:val="NormalTok"/>
        </w:rPr>
        <w:t xml:space="preserve">)</w:t>
      </w:r>
    </w:p>
    <w:p>
      <w:pPr>
        <w:pStyle w:val="SourceCode"/>
      </w:pPr>
      <w:r>
        <w:rPr>
          <w:rStyle w:val="VerbatimChar"/>
        </w:rPr>
        <w:t xml:space="preserve">##            OR</w:t>
      </w:r>
      <w:r>
        <w:br/>
      </w:r>
      <w:r>
        <w:rPr>
          <w:rStyle w:val="VerbatimChar"/>
        </w:rPr>
        <w:t xml:space="preserve">## 800-400  2.13</w:t>
      </w:r>
      <w:r>
        <w:br/>
      </w:r>
      <w:r>
        <w:rPr>
          <w:rStyle w:val="VerbatimChar"/>
        </w:rPr>
        <w:t xml:space="preserve">## 800-200  2.45</w:t>
      </w:r>
      <w:r>
        <w:br/>
      </w:r>
      <w:r>
        <w:rPr>
          <w:rStyle w:val="VerbatimChar"/>
        </w:rPr>
        <w:t xml:space="preserve">## 800-0   21.14</w:t>
      </w:r>
      <w:r>
        <w:br/>
      </w:r>
      <w:r>
        <w:rPr>
          <w:rStyle w:val="VerbatimChar"/>
        </w:rPr>
        <w:t xml:space="preserve">## 400-200  1.15</w:t>
      </w:r>
      <w:r>
        <w:br/>
      </w:r>
      <w:r>
        <w:rPr>
          <w:rStyle w:val="VerbatimChar"/>
        </w:rPr>
        <w:t xml:space="preserve">## 400-0    9.91</w:t>
      </w:r>
      <w:r>
        <w:br/>
      </w:r>
      <w:r>
        <w:rPr>
          <w:rStyle w:val="VerbatimChar"/>
        </w:rPr>
        <w:t xml:space="preserve">## 200-0    8.61</w:t>
      </w:r>
    </w:p>
    <w:p>
      <w:pPr>
        <w:pStyle w:val="FirstParagraph"/>
      </w:pPr>
      <w:r>
        <w:t xml:space="preserve">Con la estimación puntual de los OR, se observa que son muy altos al comparar todas las dosis contra el control, pero entre las otras dosis (200, 400 y 800), las que más se diferencian son 800 vs 200 y luego 800 vs 400.</w:t>
      </w:r>
    </w:p>
    <w:p>
      <w:pPr>
        <w:pStyle w:val="BodyText"/>
      </w:pPr>
      <w:r>
        <w:rPr>
          <w:i/>
          <w:iCs/>
        </w:rPr>
        <w:t xml:space="preserve">Prueba de hipótesis</w:t>
      </w:r>
    </w:p>
    <w:p>
      <w:pPr>
        <w:pStyle w:val="BodyText"/>
      </w:pPr>
      <w:r>
        <w:t xml:space="preserve">Tenemos lo siguiente:</w:t>
      </w:r>
    </w:p>
    <w:p>
      <w:pPr>
        <w:pStyle w:val="BodyText"/>
      </w:pPr>
      <m:oMathPara>
        <m:oMathParaPr>
          <m:jc m:val="center"/>
        </m:oMathParaPr>
        <m:oMath>
          <m:m>
            <m:mPr>
              <m:baseJc m:val="center"/>
              <m:plcHide m:val="on"/>
              <m:mcs>
                <m:mc>
                  <m:mcPr>
                    <m:mcJc m:val="right"/>
                    <m:count m:val="1"/>
                  </m:mcPr>
                </m:mc>
                <m:mc>
                  <m:mcPr>
                    <m:mcJc m:val="left"/>
                    <m:count m:val="1"/>
                  </m:mcPr>
                </m:mc>
              </m:mcs>
            </m:mPr>
            <m:mr>
              <m:e>
                <m:r>
                  <m:t>η</m:t>
                </m:r>
              </m:e>
              <m:e>
                <m:r>
                  <m:rPr>
                    <m:sty m:val="p"/>
                  </m:rPr>
                  <m:t>=</m:t>
                </m:r>
                <m:sSub>
                  <m:e>
                    <m:r>
                      <m:t>α</m:t>
                    </m:r>
                  </m:e>
                  <m:sub>
                    <m:r>
                      <m:t>i</m:t>
                    </m:r>
                  </m:sub>
                </m:sSub>
                <m:r>
                  <m:rPr>
                    <m:sty m:val="p"/>
                  </m:rPr>
                  <m:t>−</m:t>
                </m:r>
                <m:sSub>
                  <m:e>
                    <m:r>
                      <m:t>α</m:t>
                    </m:r>
                  </m:e>
                  <m:sub>
                    <m:r>
                      <m:t>j</m:t>
                    </m:r>
                  </m:sub>
                </m:sSub>
              </m:e>
            </m:mr>
            <m:mr>
              <m:e>
                <m:r>
                  <m:t>V</m:t>
                </m:r>
                <m:r>
                  <m:t>a</m:t>
                </m:r>
                <m:r>
                  <m:t>r</m:t>
                </m:r>
                <m:d>
                  <m:dPr>
                    <m:begChr m:val="("/>
                    <m:sepChr m:val=""/>
                    <m:endChr m:val=")"/>
                    <m:grow/>
                  </m:dPr>
                  <m:e>
                    <m:r>
                      <m:t>η</m:t>
                    </m:r>
                  </m:e>
                </m:d>
              </m:e>
              <m:e>
                <m:r>
                  <m:rPr>
                    <m:sty m:val="p"/>
                  </m:rPr>
                  <m:t>=</m:t>
                </m:r>
                <m:r>
                  <m:t>V</m:t>
                </m:r>
                <m:r>
                  <m:t>a</m:t>
                </m:r>
                <m:r>
                  <m:t>r</m:t>
                </m:r>
                <m:d>
                  <m:dPr>
                    <m:begChr m:val="("/>
                    <m:sepChr m:val=""/>
                    <m:endChr m:val=")"/>
                    <m:grow/>
                  </m:dPr>
                  <m:e>
                    <m:sSub>
                      <m:e>
                        <m:r>
                          <m:t>α</m:t>
                        </m:r>
                      </m:e>
                      <m:sub>
                        <m:r>
                          <m:t>i</m:t>
                        </m:r>
                      </m:sub>
                    </m:sSub>
                    <m:r>
                      <m:rPr>
                        <m:sty m:val="p"/>
                      </m:rPr>
                      <m:t>−</m:t>
                    </m:r>
                    <m:sSub>
                      <m:e>
                        <m:r>
                          <m:t>α</m:t>
                        </m:r>
                      </m:e>
                      <m:sub>
                        <m:r>
                          <m:t>j</m:t>
                        </m:r>
                      </m:sub>
                    </m:sSub>
                  </m:e>
                </m:d>
              </m:e>
            </m:mr>
            <m:mr>
              <m:e/>
              <m:e>
                <m:r>
                  <m:rPr>
                    <m:sty m:val="p"/>
                  </m:rPr>
                  <m:t>=</m:t>
                </m:r>
                <m:r>
                  <m:t>V</m:t>
                </m:r>
                <m:r>
                  <m:t>a</m:t>
                </m:r>
                <m:r>
                  <m:t>r</m:t>
                </m:r>
                <m:d>
                  <m:dPr>
                    <m:begChr m:val="("/>
                    <m:sepChr m:val=""/>
                    <m:endChr m:val=")"/>
                    <m:grow/>
                  </m:dPr>
                  <m:e>
                    <m:sSub>
                      <m:e>
                        <m:r>
                          <m:t>α</m:t>
                        </m:r>
                      </m:e>
                      <m:sub>
                        <m:r>
                          <m:t>i</m:t>
                        </m:r>
                      </m:sub>
                    </m:sSub>
                  </m:e>
                </m:d>
                <m:r>
                  <m:rPr>
                    <m:sty m:val="p"/>
                  </m:rPr>
                  <m:t>+</m:t>
                </m:r>
                <m:r>
                  <m:t>V</m:t>
                </m:r>
                <m:r>
                  <m:t>a</m:t>
                </m:r>
                <m:r>
                  <m:t>r</m:t>
                </m:r>
                <m:d>
                  <m:dPr>
                    <m:begChr m:val="("/>
                    <m:sepChr m:val=""/>
                    <m:endChr m:val=")"/>
                    <m:grow/>
                  </m:dPr>
                  <m:e>
                    <m:sSub>
                      <m:e>
                        <m:r>
                          <m:t>α</m:t>
                        </m:r>
                      </m:e>
                      <m:sub>
                        <m:r>
                          <m:t>j</m:t>
                        </m:r>
                      </m:sub>
                    </m:sSub>
                  </m:e>
                </m:d>
              </m:e>
            </m:mr>
            <m:mr>
              <m:e>
                <m:r>
                  <m:t>e</m:t>
                </m:r>
                <m:r>
                  <m:t>e</m:t>
                </m:r>
                <m:d>
                  <m:dPr>
                    <m:begChr m:val="("/>
                    <m:sepChr m:val=""/>
                    <m:endChr m:val=")"/>
                    <m:grow/>
                  </m:dPr>
                  <m:e>
                    <m:r>
                      <m:t>η</m:t>
                    </m:r>
                  </m:e>
                </m:d>
              </m:e>
              <m:e>
                <m:r>
                  <m:rPr>
                    <m:sty m:val="p"/>
                  </m:rPr>
                  <m:t>=</m:t>
                </m:r>
                <m:rad>
                  <m:radPr>
                    <m:degHide m:val="on"/>
                  </m:radPr>
                  <m:deg/>
                  <m:e>
                    <m:r>
                      <m:t>V</m:t>
                    </m:r>
                    <m:r>
                      <m:t>a</m:t>
                    </m:r>
                    <m:r>
                      <m:t>r</m:t>
                    </m:r>
                    <m:d>
                      <m:dPr>
                        <m:begChr m:val="("/>
                        <m:sepChr m:val=""/>
                        <m:endChr m:val=")"/>
                        <m:grow/>
                      </m:dPr>
                      <m:e>
                        <m:sSub>
                          <m:e>
                            <m:r>
                              <m:t>α</m:t>
                            </m:r>
                          </m:e>
                          <m:sub>
                            <m:r>
                              <m:t>i</m:t>
                            </m:r>
                          </m:sub>
                        </m:sSub>
                      </m:e>
                    </m:d>
                    <m:r>
                      <m:rPr>
                        <m:sty m:val="p"/>
                      </m:rPr>
                      <m:t>+</m:t>
                    </m:r>
                    <m:r>
                      <m:t>V</m:t>
                    </m:r>
                    <m:r>
                      <m:t>a</m:t>
                    </m:r>
                    <m:r>
                      <m:t>r</m:t>
                    </m:r>
                    <m:d>
                      <m:dPr>
                        <m:begChr m:val="("/>
                        <m:sepChr m:val=""/>
                        <m:endChr m:val=")"/>
                        <m:grow/>
                      </m:dPr>
                      <m:e>
                        <m:sSub>
                          <m:e>
                            <m:r>
                              <m:t>α</m:t>
                            </m:r>
                          </m:e>
                          <m:sub>
                            <m:r>
                              <m:t>j</m:t>
                            </m:r>
                          </m:sub>
                        </m:sSub>
                      </m:e>
                    </m:d>
                  </m:e>
                </m:rad>
              </m:e>
            </m:mr>
          </m:m>
        </m:oMath>
      </m:oMathPara>
    </w:p>
    <w:p>
      <w:pPr>
        <w:pStyle w:val="FirstParagraph"/>
      </w:pPr>
      <w:r>
        <w:t xml:space="preserve">Esto es equivalente a :</w:t>
      </w:r>
    </w:p>
    <w:p>
      <w:pPr>
        <w:pStyle w:val="BodyText"/>
      </w:pPr>
      <m:oMathPara>
        <m:oMathParaPr>
          <m:jc m:val="center"/>
        </m:oMathParaPr>
        <m:oMath>
          <m:rad>
            <m:radPr>
              <m:degHide m:val="on"/>
            </m:radPr>
            <m:deg/>
            <m:e>
              <m:sSup>
                <m:e>
                  <m:r>
                    <m:t>e</m:t>
                  </m:r>
                </m:e>
                <m:sup>
                  <m:sSub>
                    <m:e>
                      <m:r>
                        <m:t>α</m:t>
                      </m:r>
                    </m:e>
                    <m:sub>
                      <m:r>
                        <m:t>i</m:t>
                      </m:r>
                    </m:sub>
                  </m:sSub>
                  <m:r>
                    <m:rPr>
                      <m:sty m:val="p"/>
                    </m:rPr>
                    <m:t>−</m:t>
                  </m:r>
                  <m:sSub>
                    <m:e>
                      <m:r>
                        <m:t>α</m:t>
                      </m:r>
                    </m:e>
                    <m:sub>
                      <m:r>
                        <m:t>j</m:t>
                      </m:r>
                    </m:sub>
                  </m:sSub>
                </m:sup>
              </m:sSup>
            </m:e>
          </m:rad>
        </m:oMath>
      </m:oMathPara>
    </w:p>
    <w:p>
      <w:pPr>
        <w:pStyle w:val="SourceCode"/>
      </w:pPr>
      <w:r>
        <w:rPr>
          <w:rStyle w:val="NormalTok"/>
        </w:rPr>
        <w:t xml:space="preserve">ee</w:t>
      </w:r>
      <w:r>
        <w:rPr>
          <w:rStyle w:val="OtherTok"/>
        </w:rPr>
        <w:t xml:space="preserve">=</w:t>
      </w:r>
      <w:r>
        <w:rPr>
          <w:rStyle w:val="FunctionTok"/>
        </w:rPr>
        <w:t xml:space="preserve">sqrt</w:t>
      </w:r>
      <w:r>
        <w:rPr>
          <w:rStyle w:val="NormalTok"/>
        </w:rPr>
        <w:t xml:space="preserve">(</w:t>
      </w:r>
      <w:r>
        <w:rPr>
          <w:rStyle w:val="FunctionTok"/>
        </w:rPr>
        <w:t xml:space="preserve">diag</w:t>
      </w:r>
      <w:r>
        <w:rPr>
          <w:rStyle w:val="NormalTok"/>
        </w:rPr>
        <w:t xml:space="preserve">(</w:t>
      </w:r>
      <w:r>
        <w:rPr>
          <w:rStyle w:val="FunctionTok"/>
        </w:rPr>
        <w:t xml:space="preserve">t</w:t>
      </w:r>
      <w:r>
        <w:rPr>
          <w:rStyle w:val="NormalTok"/>
        </w:rPr>
        <w:t xml:space="preserve">(h)</w:t>
      </w:r>
      <w:r>
        <w:rPr>
          <w:rStyle w:val="SpecialCharTok"/>
        </w:rPr>
        <w:t xml:space="preserve">%*%</w:t>
      </w:r>
      <w:r>
        <w:rPr>
          <w:rStyle w:val="FunctionTok"/>
        </w:rPr>
        <w:t xml:space="preserve">vcov</w:t>
      </w:r>
      <w:r>
        <w:rPr>
          <w:rStyle w:val="NormalTok"/>
        </w:rPr>
        <w:t xml:space="preserve">(mod.trat)</w:t>
      </w:r>
      <w:r>
        <w:rPr>
          <w:rStyle w:val="SpecialCharTok"/>
        </w:rPr>
        <w:t xml:space="preserve">%*%</w:t>
      </w:r>
      <w:r>
        <w:rPr>
          <w:rStyle w:val="NormalTok"/>
        </w:rPr>
        <w:t xml:space="preserve">h))</w:t>
      </w:r>
      <w:r>
        <w:br/>
      </w:r>
      <w:r>
        <w:rPr>
          <w:rStyle w:val="NormalTok"/>
        </w:rPr>
        <w:t xml:space="preserve">(</w:t>
      </w:r>
      <w:r>
        <w:rPr>
          <w:rStyle w:val="AttributeTok"/>
        </w:rPr>
        <w:t xml:space="preserve">q=</w:t>
      </w:r>
      <w:r>
        <w:rPr>
          <w:rStyle w:val="NormalTok"/>
        </w:rPr>
        <w:t xml:space="preserve">eta</w:t>
      </w:r>
      <w:r>
        <w:rPr>
          <w:rStyle w:val="SpecialCharTok"/>
        </w:rPr>
        <w:t xml:space="preserve">/</w:t>
      </w:r>
      <w:r>
        <w:rPr>
          <w:rStyle w:val="NormalTok"/>
        </w:rPr>
        <w:t xml:space="preserve">ee)</w:t>
      </w:r>
    </w:p>
    <w:p>
      <w:pPr>
        <w:pStyle w:val="SourceCode"/>
      </w:pPr>
      <w:r>
        <w:rPr>
          <w:rStyle w:val="VerbatimChar"/>
        </w:rPr>
        <w:t xml:space="preserve">##          [,1]</w:t>
      </w:r>
      <w:r>
        <w:br/>
      </w:r>
      <w:r>
        <w:rPr>
          <w:rStyle w:val="VerbatimChar"/>
        </w:rPr>
        <w:t xml:space="preserve">## c1  4.2118536</w:t>
      </w:r>
      <w:r>
        <w:br/>
      </w:r>
      <w:r>
        <w:rPr>
          <w:rStyle w:val="VerbatimChar"/>
        </w:rPr>
        <w:t xml:space="preserve">## c2  4.9728405</w:t>
      </w:r>
      <w:r>
        <w:br/>
      </w:r>
      <w:r>
        <w:rPr>
          <w:rStyle w:val="VerbatimChar"/>
        </w:rPr>
        <w:t xml:space="preserve">## c3 11.6394284</w:t>
      </w:r>
      <w:r>
        <w:br/>
      </w:r>
      <w:r>
        <w:rPr>
          <w:rStyle w:val="VerbatimChar"/>
        </w:rPr>
        <w:t xml:space="preserve">## c4  0.7934758</w:t>
      </w:r>
      <w:r>
        <w:br/>
      </w:r>
      <w:r>
        <w:rPr>
          <w:rStyle w:val="VerbatimChar"/>
        </w:rPr>
        <w:t xml:space="preserve">## c5  8.8423663</w:t>
      </w:r>
      <w:r>
        <w:br/>
      </w:r>
      <w:r>
        <w:rPr>
          <w:rStyle w:val="VerbatimChar"/>
        </w:rPr>
        <w:t xml:space="preserve">## c6  8.2884860</w:t>
      </w:r>
    </w:p>
    <w:p>
      <w:pPr>
        <w:pStyle w:val="SourceCode"/>
      </w:pPr>
      <w:r>
        <w:rPr>
          <w:rStyle w:val="NormalTok"/>
        </w:rPr>
        <w:t xml:space="preserve">(</w:t>
      </w:r>
      <w:r>
        <w:rPr>
          <w:rStyle w:val="AttributeTok"/>
        </w:rPr>
        <w:t xml:space="preserve">pn=</w:t>
      </w:r>
      <w:r>
        <w:rPr>
          <w:rStyle w:val="FunctionTok"/>
        </w:rPr>
        <w:t xml:space="preserve">pnorm</w:t>
      </w:r>
      <w:r>
        <w:rPr>
          <w:rStyle w:val="NormalTok"/>
        </w:rPr>
        <w:t xml:space="preserve">(q, </w:t>
      </w:r>
      <w:r>
        <w:rPr>
          <w:rStyle w:val="AttributeTok"/>
        </w:rPr>
        <w:t xml:space="preserve">lower.tail =</w:t>
      </w:r>
      <w:r>
        <w:rPr>
          <w:rStyle w:val="NormalTok"/>
        </w:rPr>
        <w:t xml:space="preserve"> F))</w:t>
      </w:r>
    </w:p>
    <w:p>
      <w:pPr>
        <w:pStyle w:val="SourceCode"/>
      </w:pPr>
      <w:r>
        <w:rPr>
          <w:rStyle w:val="VerbatimChar"/>
        </w:rPr>
        <w:t xml:space="preserve">##            [,1]</w:t>
      </w:r>
      <w:r>
        <w:br/>
      </w:r>
      <w:r>
        <w:rPr>
          <w:rStyle w:val="VerbatimChar"/>
        </w:rPr>
        <w:t xml:space="preserve">## c1 1.266418e-05</w:t>
      </w:r>
      <w:r>
        <w:br/>
      </w:r>
      <w:r>
        <w:rPr>
          <w:rStyle w:val="VerbatimChar"/>
        </w:rPr>
        <w:t xml:space="preserve">## c2 3.298947e-07</w:t>
      </w:r>
      <w:r>
        <w:br/>
      </w:r>
      <w:r>
        <w:rPr>
          <w:rStyle w:val="VerbatimChar"/>
        </w:rPr>
        <w:t xml:space="preserve">## c3 1.298753e-31</w:t>
      </w:r>
      <w:r>
        <w:br/>
      </w:r>
      <w:r>
        <w:rPr>
          <w:rStyle w:val="VerbatimChar"/>
        </w:rPr>
        <w:t xml:space="preserve">## c4 2.137503e-01</w:t>
      </w:r>
      <w:r>
        <w:br/>
      </w:r>
      <w:r>
        <w:rPr>
          <w:rStyle w:val="VerbatimChar"/>
        </w:rPr>
        <w:t xml:space="preserve">## c5 4.685620e-19</w:t>
      </w:r>
      <w:r>
        <w:br/>
      </w:r>
      <w:r>
        <w:rPr>
          <w:rStyle w:val="VerbatimChar"/>
        </w:rPr>
        <w:t xml:space="preserve">## c6 5.734954e-17</w:t>
      </w:r>
    </w:p>
    <w:p>
      <w:pPr>
        <w:pStyle w:val="SourceCode"/>
      </w:pPr>
      <w:r>
        <w:rPr>
          <w:rStyle w:val="NormalTok"/>
        </w:rPr>
        <w:t xml:space="preserve">pn </w:t>
      </w:r>
      <w:r>
        <w:rPr>
          <w:rStyle w:val="SpecialCharTok"/>
        </w:rPr>
        <w:t xml:space="preserve">&lt;</w:t>
      </w:r>
      <w:r>
        <w:rPr>
          <w:rStyle w:val="NormalTok"/>
        </w:rPr>
        <w:t xml:space="preserve"> </w:t>
      </w:r>
      <w:r>
        <w:rPr>
          <w:rStyle w:val="FloatTok"/>
        </w:rPr>
        <w:t xml:space="preserve">0.05</w:t>
      </w:r>
      <w:r>
        <w:rPr>
          <w:rStyle w:val="SpecialCharTok"/>
        </w:rPr>
        <w:t xml:space="preserve">/</w:t>
      </w:r>
      <w:r>
        <w:rPr>
          <w:rStyle w:val="DecValTok"/>
        </w:rPr>
        <w:t xml:space="preserve">12</w:t>
      </w:r>
      <w:r>
        <w:rPr>
          <w:rStyle w:val="NormalTok"/>
        </w:rPr>
        <w:t xml:space="preserve"> </w:t>
      </w:r>
      <w:r>
        <w:rPr>
          <w:rStyle w:val="CommentTok"/>
        </w:rPr>
        <w:t xml:space="preserve"># Se usa bomferroni</w:t>
      </w:r>
    </w:p>
    <w:p>
      <w:pPr>
        <w:pStyle w:val="SourceCode"/>
      </w:pPr>
      <w:r>
        <w:rPr>
          <w:rStyle w:val="VerbatimChar"/>
        </w:rPr>
        <w:t xml:space="preserve">##     [,1]</w:t>
      </w:r>
      <w:r>
        <w:br/>
      </w:r>
      <w:r>
        <w:rPr>
          <w:rStyle w:val="VerbatimChar"/>
        </w:rPr>
        <w:t xml:space="preserve">## c1  TRUE</w:t>
      </w:r>
      <w:r>
        <w:br/>
      </w:r>
      <w:r>
        <w:rPr>
          <w:rStyle w:val="VerbatimChar"/>
        </w:rPr>
        <w:t xml:space="preserve">## c2  TRUE</w:t>
      </w:r>
      <w:r>
        <w:br/>
      </w:r>
      <w:r>
        <w:rPr>
          <w:rStyle w:val="VerbatimChar"/>
        </w:rPr>
        <w:t xml:space="preserve">## c3  TRUE</w:t>
      </w:r>
      <w:r>
        <w:br/>
      </w:r>
      <w:r>
        <w:rPr>
          <w:rStyle w:val="VerbatimChar"/>
        </w:rPr>
        <w:t xml:space="preserve">## c4 FALSE</w:t>
      </w:r>
      <w:r>
        <w:br/>
      </w:r>
      <w:r>
        <w:rPr>
          <w:rStyle w:val="VerbatimChar"/>
        </w:rPr>
        <w:t xml:space="preserve">## c5  TRUE</w:t>
      </w:r>
      <w:r>
        <w:br/>
      </w:r>
      <w:r>
        <w:rPr>
          <w:rStyle w:val="VerbatimChar"/>
        </w:rPr>
        <w:t xml:space="preserve">## c6  TRUE</w:t>
      </w:r>
    </w:p>
    <w:p>
      <w:pPr>
        <w:pStyle w:val="SourceCode"/>
      </w:pPr>
      <w:r>
        <w:rPr>
          <w:rStyle w:val="CommentTok"/>
        </w:rPr>
        <w:t xml:space="preserve"># Observe que es una prueba de dos colas 2*d = 12, donde d = 6</w:t>
      </w:r>
    </w:p>
    <w:p>
      <w:pPr>
        <w:pStyle w:val="FirstParagraph"/>
      </w:pPr>
      <w:r>
        <w:rPr>
          <w:b/>
          <w:bCs/>
        </w:rPr>
        <w:t xml:space="preserve">Cálculo de Intervalos de Confianza</w:t>
      </w:r>
    </w:p>
    <w:p>
      <w:pPr>
        <w:pStyle w:val="BodyText"/>
      </w:pPr>
      <m:oMathPara>
        <m:oMathParaPr>
          <m:jc m:val="center"/>
        </m:oMathParaPr>
        <m:oMath>
          <m:r>
            <m:t>I</m:t>
          </m:r>
          <m:r>
            <m:t>C</m:t>
          </m:r>
          <m:r>
            <m:rPr>
              <m:sty m:val="p"/>
            </m:rPr>
            <m:t>=</m:t>
          </m:r>
          <m:sSup>
            <m:e>
              <m:r>
                <m:t>e</m:t>
              </m:r>
            </m:e>
            <m:sup>
              <m:r>
                <m:t>η</m:t>
              </m:r>
              <m:r>
                <m:rPr>
                  <m:sty m:val="p"/>
                </m:rPr>
                <m:t>±</m:t>
              </m:r>
              <m:r>
                <m:t>z</m:t>
              </m:r>
              <m:r>
                <m:rPr>
                  <m:sty m:val="p"/>
                </m:rPr>
                <m:t>⋅</m:t>
              </m:r>
              <m:r>
                <m:t>e</m:t>
              </m:r>
              <m:r>
                <m:t>e</m:t>
              </m:r>
            </m:sup>
          </m:sSup>
        </m:oMath>
      </m:oMathPara>
    </w:p>
    <w:p>
      <w:pPr>
        <w:pStyle w:val="SourceCode"/>
      </w:pPr>
      <w:r>
        <w:rPr>
          <w:rStyle w:val="NormalTok"/>
        </w:rPr>
        <w:t xml:space="preserve">k</w:t>
      </w:r>
      <w:r>
        <w:rPr>
          <w:rStyle w:val="OtherTok"/>
        </w:rPr>
        <w:t xml:space="preserve">=</w:t>
      </w:r>
      <w:r>
        <w:rPr>
          <w:rStyle w:val="DecValTok"/>
        </w:rPr>
        <w:t xml:space="preserve">5</w:t>
      </w:r>
      <w:r>
        <w:rPr>
          <w:rStyle w:val="NormalTok"/>
        </w:rPr>
        <w:t xml:space="preserve"> </w:t>
      </w:r>
      <w:r>
        <w:rPr>
          <w:rStyle w:val="CommentTok"/>
        </w:rPr>
        <w:t xml:space="preserve">#número de intervalos de confianza</w:t>
      </w:r>
      <w:r>
        <w:br/>
      </w:r>
      <w:r>
        <w:rPr>
          <w:rStyle w:val="NormalTok"/>
        </w:rPr>
        <w:t xml:space="preserve">qz</w:t>
      </w:r>
      <w:r>
        <w:rPr>
          <w:rStyle w:val="OtherTok"/>
        </w:rPr>
        <w:t xml:space="preserve">=</w:t>
      </w:r>
      <w:r>
        <w:rPr>
          <w:rStyle w:val="FunctionTok"/>
        </w:rPr>
        <w:t xml:space="preserve">qnorm</w:t>
      </w:r>
      <w:r>
        <w:rPr>
          <w:rStyle w:val="NormalTok"/>
        </w:rPr>
        <w:t xml:space="preserve">(</w:t>
      </w:r>
      <w:r>
        <w:rPr>
          <w:rStyle w:val="DecValTok"/>
        </w:rPr>
        <w:t xml:space="preserve">1</w:t>
      </w:r>
      <w:r>
        <w:rPr>
          <w:rStyle w:val="FloatTok"/>
        </w:rPr>
        <w:t xml:space="preserve">-0.05</w:t>
      </w:r>
      <w:r>
        <w:rPr>
          <w:rStyle w:val="SpecialCharTok"/>
        </w:rPr>
        <w:t xml:space="preserve">/</w:t>
      </w:r>
      <w:r>
        <w:rPr>
          <w:rStyle w:val="NormalTok"/>
        </w:rPr>
        <w:t xml:space="preserve">(</w:t>
      </w:r>
      <w:r>
        <w:rPr>
          <w:rStyle w:val="DecValTok"/>
        </w:rPr>
        <w:t xml:space="preserve">2</w:t>
      </w:r>
      <w:r>
        <w:rPr>
          <w:rStyle w:val="SpecialCharTok"/>
        </w:rPr>
        <w:t xml:space="preserve">*</w:t>
      </w:r>
      <w:r>
        <w:rPr>
          <w:rStyle w:val="NormalTok"/>
        </w:rPr>
        <w:t xml:space="preserve">k))</w:t>
      </w:r>
      <w:r>
        <w:br/>
      </w:r>
      <w:r>
        <w:rPr>
          <w:rStyle w:val="NormalTok"/>
        </w:rPr>
        <w:t xml:space="preserve">ic</w:t>
      </w:r>
      <w:r>
        <w:rPr>
          <w:rStyle w:val="OtherTok"/>
        </w:rPr>
        <w:t xml:space="preserve">=</w:t>
      </w:r>
      <w:r>
        <w:rPr>
          <w:rStyle w:val="FunctionTok"/>
        </w:rPr>
        <w:t xml:space="preserve">cbind</w:t>
      </w:r>
      <w:r>
        <w:rPr>
          <w:rStyle w:val="NormalTok"/>
        </w:rPr>
        <w:t xml:space="preserve">(</w:t>
      </w:r>
      <w:r>
        <w:rPr>
          <w:rStyle w:val="FunctionTok"/>
        </w:rPr>
        <w:t xml:space="preserve">exp</w:t>
      </w:r>
      <w:r>
        <w:rPr>
          <w:rStyle w:val="NormalTok"/>
        </w:rPr>
        <w:t xml:space="preserve">(eta</w:t>
      </w:r>
      <w:r>
        <w:rPr>
          <w:rStyle w:val="SpecialCharTok"/>
        </w:rPr>
        <w:t xml:space="preserve">-</w:t>
      </w:r>
      <w:r>
        <w:rPr>
          <w:rStyle w:val="NormalTok"/>
        </w:rPr>
        <w:t xml:space="preserve">qz</w:t>
      </w:r>
      <w:r>
        <w:rPr>
          <w:rStyle w:val="SpecialCharTok"/>
        </w:rPr>
        <w:t xml:space="preserve">*</w:t>
      </w:r>
      <w:r>
        <w:rPr>
          <w:rStyle w:val="NormalTok"/>
        </w:rPr>
        <w:t xml:space="preserve">ee),</w:t>
      </w:r>
      <w:r>
        <w:rPr>
          <w:rStyle w:val="FunctionTok"/>
        </w:rPr>
        <w:t xml:space="preserve">exp</w:t>
      </w:r>
      <w:r>
        <w:rPr>
          <w:rStyle w:val="NormalTok"/>
        </w:rPr>
        <w:t xml:space="preserve">(eta</w:t>
      </w:r>
      <w:r>
        <w:rPr>
          <w:rStyle w:val="SpecialCharTok"/>
        </w:rPr>
        <w:t xml:space="preserve">+</w:t>
      </w:r>
      <w:r>
        <w:rPr>
          <w:rStyle w:val="NormalTok"/>
        </w:rPr>
        <w:t xml:space="preserve">qz</w:t>
      </w:r>
      <w:r>
        <w:rPr>
          <w:rStyle w:val="SpecialCharTok"/>
        </w:rPr>
        <w:t xml:space="preserve">*</w:t>
      </w:r>
      <w:r>
        <w:rPr>
          <w:rStyle w:val="NormalTok"/>
        </w:rPr>
        <w:t xml:space="preserve">ee))[</w:t>
      </w:r>
      <w:r>
        <w:rPr>
          <w:rStyle w:val="SpecialCharTok"/>
        </w:rPr>
        <w:t xml:space="preserve">-</w:t>
      </w:r>
      <w:r>
        <w:rPr>
          <w:rStyle w:val="DecValTok"/>
        </w:rPr>
        <w:t xml:space="preserve">4</w:t>
      </w:r>
      <w:r>
        <w:rPr>
          <w:rStyle w:val="NormalTok"/>
        </w:rPr>
        <w:t xml:space="preserve">,] </w:t>
      </w:r>
      <w:r>
        <w:rPr>
          <w:rStyle w:val="CommentTok"/>
        </w:rPr>
        <w:t xml:space="preserve">#Quitamos 4 porque no es significativa</w:t>
      </w:r>
      <w:r>
        <w:br/>
      </w:r>
      <w:r>
        <w:rPr>
          <w:rStyle w:val="FunctionTok"/>
        </w:rPr>
        <w:t xml:space="preserve">rownames</w:t>
      </w:r>
      <w:r>
        <w:rPr>
          <w:rStyle w:val="NormalTok"/>
        </w:rPr>
        <w:t xml:space="preserve">(ic)</w:t>
      </w:r>
      <w:r>
        <w:rPr>
          <w:rStyle w:val="OtherTok"/>
        </w:rPr>
        <w:t xml:space="preserve">=</w:t>
      </w:r>
      <w:r>
        <w:rPr>
          <w:rStyle w:val="FunctionTok"/>
        </w:rPr>
        <w:t xml:space="preserve">rownames</w:t>
      </w:r>
      <w:r>
        <w:rPr>
          <w:rStyle w:val="NormalTok"/>
        </w:rPr>
        <w:t xml:space="preserve">(or)[</w:t>
      </w:r>
      <w:r>
        <w:rPr>
          <w:rStyle w:val="SpecialCharTok"/>
        </w:rPr>
        <w:t xml:space="preserve">-</w:t>
      </w:r>
      <w:r>
        <w:rPr>
          <w:rStyle w:val="DecValTok"/>
        </w:rPr>
        <w:t xml:space="preserve">4</w:t>
      </w:r>
      <w:r>
        <w:rPr>
          <w:rStyle w:val="NormalTok"/>
        </w:rPr>
        <w:t xml:space="preserve">] </w:t>
      </w:r>
      <w:r>
        <w:rPr>
          <w:rStyle w:val="CommentTok"/>
        </w:rPr>
        <w:t xml:space="preserve">#Quitamos 4 porque no es significativa</w:t>
      </w:r>
      <w:r>
        <w:br/>
      </w:r>
      <w:r>
        <w:rPr>
          <w:rStyle w:val="NormalTok"/>
        </w:rPr>
        <w:t xml:space="preserve">ic1</w:t>
      </w:r>
      <w:r>
        <w:rPr>
          <w:rStyle w:val="OtherTok"/>
        </w:rPr>
        <w:t xml:space="preserve">=</w:t>
      </w:r>
      <w:r>
        <w:rPr>
          <w:rStyle w:val="FunctionTok"/>
        </w:rPr>
        <w:t xml:space="preserve">cbind</w:t>
      </w:r>
      <w:r>
        <w:rPr>
          <w:rStyle w:val="NormalTok"/>
        </w:rPr>
        <w:t xml:space="preserve">(ic,ee[</w:t>
      </w:r>
      <w:r>
        <w:rPr>
          <w:rStyle w:val="SpecialCharTok"/>
        </w:rPr>
        <w:t xml:space="preserve">-</w:t>
      </w:r>
      <w:r>
        <w:rPr>
          <w:rStyle w:val="DecValTok"/>
        </w:rPr>
        <w:t xml:space="preserve">4</w:t>
      </w:r>
      <w:r>
        <w:rPr>
          <w:rStyle w:val="NormalTok"/>
        </w:rPr>
        <w:t xml:space="preserve">]) </w:t>
      </w:r>
      <w:r>
        <w:rPr>
          <w:rStyle w:val="CommentTok"/>
        </w:rPr>
        <w:t xml:space="preserve">#Quitamos 4 porque no es significativa</w:t>
      </w:r>
      <w:r>
        <w:br/>
      </w:r>
      <w:r>
        <w:rPr>
          <w:rStyle w:val="FunctionTok"/>
        </w:rPr>
        <w:t xml:space="preserve">colnames</w:t>
      </w:r>
      <w:r>
        <w:rPr>
          <w:rStyle w:val="NormalTok"/>
        </w:rPr>
        <w:t xml:space="preserve">(ic1)</w:t>
      </w:r>
      <w:r>
        <w:rPr>
          <w:rStyle w:val="OtherTok"/>
        </w:rPr>
        <w:t xml:space="preserve">=</w:t>
      </w:r>
      <w:r>
        <w:rPr>
          <w:rStyle w:val="FunctionTok"/>
        </w:rPr>
        <w:t xml:space="preserve">c</w:t>
      </w:r>
      <w:r>
        <w:rPr>
          <w:rStyle w:val="NormalTok"/>
        </w:rPr>
        <w:t xml:space="preserve">(</w:t>
      </w:r>
      <w:r>
        <w:rPr>
          <w:rStyle w:val="StringTok"/>
        </w:rPr>
        <w:t xml:space="preserve">"L.Inf"</w:t>
      </w:r>
      <w:r>
        <w:rPr>
          <w:rStyle w:val="NormalTok"/>
        </w:rPr>
        <w:t xml:space="preserve">,</w:t>
      </w:r>
      <w:r>
        <w:rPr>
          <w:rStyle w:val="StringTok"/>
        </w:rPr>
        <w:t xml:space="preserve">"L.Sup"</w:t>
      </w:r>
      <w:r>
        <w:rPr>
          <w:rStyle w:val="NormalTok"/>
        </w:rPr>
        <w:t xml:space="preserve">,</w:t>
      </w:r>
      <w:r>
        <w:rPr>
          <w:rStyle w:val="StringTok"/>
        </w:rPr>
        <w:t xml:space="preserve">"ee"</w:t>
      </w:r>
      <w:r>
        <w:rPr>
          <w:rStyle w:val="NormalTok"/>
        </w:rPr>
        <w:t xml:space="preserve">)</w:t>
      </w:r>
      <w:r>
        <w:br/>
      </w:r>
      <w:r>
        <w:rPr>
          <w:rStyle w:val="NormalTok"/>
        </w:rPr>
        <w:t xml:space="preserve">ic1</w:t>
      </w:r>
    </w:p>
    <w:p>
      <w:pPr>
        <w:pStyle w:val="SourceCode"/>
      </w:pPr>
      <w:r>
        <w:rPr>
          <w:rStyle w:val="VerbatimChar"/>
        </w:rPr>
        <w:t xml:space="preserve">##             L.Inf     L.Sup        ee</w:t>
      </w:r>
      <w:r>
        <w:br/>
      </w:r>
      <w:r>
        <w:rPr>
          <w:rStyle w:val="VerbatimChar"/>
        </w:rPr>
        <w:t xml:space="preserve">## 800-400  1.342220  3.390985 0.1799024</w:t>
      </w:r>
      <w:r>
        <w:br/>
      </w:r>
      <w:r>
        <w:rPr>
          <w:rStyle w:val="VerbatimChar"/>
        </w:rPr>
        <w:t xml:space="preserve">## 800-200  1.541468  3.907001 0.1805311</w:t>
      </w:r>
      <w:r>
        <w:br/>
      </w:r>
      <w:r>
        <w:rPr>
          <w:rStyle w:val="VerbatimChar"/>
        </w:rPr>
        <w:t xml:space="preserve">## 800-0   10.759533 41.519721 0.2621246</w:t>
      </w:r>
      <w:r>
        <w:br/>
      </w:r>
      <w:r>
        <w:rPr>
          <w:rStyle w:val="VerbatimChar"/>
        </w:rPr>
        <w:t xml:space="preserve">## 400-0    5.079533 19.323001 0.2593489</w:t>
      </w:r>
      <w:r>
        <w:br/>
      </w:r>
      <w:r>
        <w:rPr>
          <w:rStyle w:val="VerbatimChar"/>
        </w:rPr>
        <w:t xml:space="preserve">## 200-0    4.410839 16.817005 0.2597854</w:t>
      </w:r>
    </w:p>
    <w:p>
      <w:pPr>
        <w:pStyle w:val="FirstParagraph"/>
      </w:pPr>
      <w:r>
        <w:t xml:space="preserve">Las comparaciones contra la dosis 0 son muy imprecisas, en cambio las comparaciones entre dosis 800 y las otras dos dosis son más precisas. Esto es una consecuencia de que estas dos últimas comparaciones tienen errores estándar más pequeños.</w:t>
      </w:r>
    </w:p>
    <w:p>
      <w:pPr>
        <w:pStyle w:val="BodyText"/>
      </w:pPr>
      <w:r>
        <w:rPr>
          <w:i/>
          <w:iCs/>
        </w:rPr>
        <w:t xml:space="preserve">Nota:</w:t>
      </w:r>
      <w:r>
        <w:t xml:space="preserve"> </w:t>
      </w:r>
      <w:r>
        <w:t xml:space="preserve">Las probabilidades no se dividen debido a su complejidad matemática, para calcular sus intervalos de confianza, en estadística Bayesiana esos intervalos se pueden hacer de forma más sencilla.</w:t>
      </w:r>
    </w:p>
    <w:p>
      <w:pPr>
        <w:pStyle w:val="BodyText"/>
      </w:pPr>
      <w:r>
        <w:rPr>
          <w:b/>
          <w:bCs/>
        </w:rPr>
        <w:t xml:space="preserve">Interpretación y cálculo de los límites inferiores de las comparaciones</w:t>
      </w:r>
    </w:p>
    <w:p>
      <w:pPr>
        <w:pStyle w:val="SourceCode"/>
      </w:pPr>
      <w:r>
        <w:rPr>
          <w:rStyle w:val="NormalTok"/>
        </w:rPr>
        <w:t xml:space="preserve">qz</w:t>
      </w:r>
      <w:r>
        <w:rPr>
          <w:rStyle w:val="OtherTok"/>
        </w:rPr>
        <w:t xml:space="preserve">=</w:t>
      </w:r>
      <w:r>
        <w:rPr>
          <w:rStyle w:val="FunctionTok"/>
        </w:rPr>
        <w:t xml:space="preserve">qnorm</w:t>
      </w:r>
      <w:r>
        <w:rPr>
          <w:rStyle w:val="NormalTok"/>
        </w:rPr>
        <w:t xml:space="preserve">(</w:t>
      </w:r>
      <w:r>
        <w:rPr>
          <w:rStyle w:val="DecValTok"/>
        </w:rPr>
        <w:t xml:space="preserve">1</w:t>
      </w:r>
      <w:r>
        <w:rPr>
          <w:rStyle w:val="FloatTok"/>
        </w:rPr>
        <w:t xml:space="preserve">-0.05</w:t>
      </w:r>
      <w:r>
        <w:rPr>
          <w:rStyle w:val="SpecialCharTok"/>
        </w:rPr>
        <w:t xml:space="preserve">/</w:t>
      </w:r>
      <w:r>
        <w:rPr>
          <w:rStyle w:val="NormalTok"/>
        </w:rPr>
        <w:t xml:space="preserve">k)</w:t>
      </w:r>
      <w:r>
        <w:br/>
      </w:r>
      <w:r>
        <w:rPr>
          <w:rStyle w:val="NormalTok"/>
        </w:rPr>
        <w:t xml:space="preserve">LIM</w:t>
      </w:r>
      <w:r>
        <w:rPr>
          <w:rStyle w:val="OtherTok"/>
        </w:rPr>
        <w:t xml:space="preserve">=</w:t>
      </w:r>
      <w:r>
        <w:rPr>
          <w:rStyle w:val="FunctionTok"/>
        </w:rPr>
        <w:t xml:space="preserve">exp</w:t>
      </w:r>
      <w:r>
        <w:rPr>
          <w:rStyle w:val="NormalTok"/>
        </w:rPr>
        <w:t xml:space="preserve">(eta</w:t>
      </w:r>
      <w:r>
        <w:rPr>
          <w:rStyle w:val="SpecialCharTok"/>
        </w:rPr>
        <w:t xml:space="preserve">-</w:t>
      </w:r>
      <w:r>
        <w:rPr>
          <w:rStyle w:val="NormalTok"/>
        </w:rPr>
        <w:t xml:space="preserve">qz</w:t>
      </w:r>
      <w:r>
        <w:rPr>
          <w:rStyle w:val="SpecialCharTok"/>
        </w:rPr>
        <w:t xml:space="preserve">*</w:t>
      </w:r>
      <w:r>
        <w:rPr>
          <w:rStyle w:val="NormalTok"/>
        </w:rPr>
        <w:t xml:space="preserve">ee)[</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(LIM)</w:t>
      </w:r>
      <w:r>
        <w:rPr>
          <w:rStyle w:val="OtherTok"/>
        </w:rPr>
        <w:t xml:space="preserve">=</w:t>
      </w:r>
      <w:r>
        <w:rPr>
          <w:rStyle w:val="FunctionTok"/>
        </w:rPr>
        <w:t xml:space="preserve">rownames</w:t>
      </w:r>
      <w:r>
        <w:rPr>
          <w:rStyle w:val="NormalTok"/>
        </w:rPr>
        <w:t xml:space="preserve">(or)[</w:t>
      </w:r>
      <w:r>
        <w:rPr>
          <w:rStyle w:val="SpecialCharTok"/>
        </w:rPr>
        <w:t xml:space="preserve">-</w:t>
      </w:r>
      <w:r>
        <w:rPr>
          <w:rStyle w:val="DecValTok"/>
        </w:rPr>
        <w:t xml:space="preserve">4</w:t>
      </w:r>
      <w:r>
        <w:rPr>
          <w:rStyle w:val="NormalTok"/>
        </w:rPr>
        <w:t xml:space="preserve">]</w:t>
      </w:r>
      <w:r>
        <w:br/>
      </w:r>
      <w:r>
        <w:rPr>
          <w:rStyle w:val="NormalTok"/>
        </w:rPr>
        <w:t xml:space="preserve">LIM</w:t>
      </w:r>
    </w:p>
    <w:p>
      <w:pPr>
        <w:pStyle w:val="SourceCode"/>
      </w:pPr>
      <w:r>
        <w:rPr>
          <w:rStyle w:val="VerbatimChar"/>
        </w:rPr>
        <w:t xml:space="preserve">##   800-400   800-200     800-0     400-0     200-0 </w:t>
      </w:r>
      <w:r>
        <w:br/>
      </w:r>
      <w:r>
        <w:rPr>
          <w:rStyle w:val="VerbatimChar"/>
        </w:rPr>
        <w:t xml:space="preserve">##  1.403834  1.612482 11.486671  5.419058  4.706180</w:t>
      </w:r>
    </w:p>
    <w:p>
      <w:pPr>
        <w:pStyle w:val="FirstParagraph"/>
      </w:pPr>
      <w:r>
        <w:t xml:space="preserve">Con una confianza global de 95%, se puede decir que la propensión de daño para D800 es al menos 40% mayor que la de D400, 61% mayor que la de D200 y es 11.5 veces la de D0, que la propensión de daño de D400 es al menos 5.4 veces la de D0 y la propensión de daño de D200 es al menos 4.7 veces la de D0.</w:t>
      </w:r>
    </w:p>
    <w:bookmarkEnd w:id="39"/>
    <w:bookmarkEnd w:id="40"/>
    <w:bookmarkEnd w:id="41"/>
    <w:bookmarkStart w:id="49" w:name="análisis-de-la-dosis-como-continua"/>
    <w:p>
      <w:pPr>
        <w:pStyle w:val="Heading1"/>
      </w:pPr>
      <w:r>
        <w:t xml:space="preserve">Análisis de la dosis como continua</w:t>
      </w:r>
    </w:p>
    <w:p>
      <w:pPr>
        <w:pStyle w:val="FirstParagraph"/>
      </w:pPr>
      <w:r>
        <w:t xml:space="preserve">Cuando se utliza la variable como continua, podemos realizar interpolaciones para diferentes rangos de una variable en específico.</w:t>
      </w:r>
    </w:p>
    <w:p>
      <w:pPr>
        <w:pStyle w:val="SourceCode"/>
      </w:pP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VerbatimChar"/>
        </w:rPr>
        <w:t xml:space="preserve">## </w:t>
      </w:r>
      <w:r>
        <w:br/>
      </w:r>
      <w:r>
        <w:rPr>
          <w:rStyle w:val="VerbatimChar"/>
        </w:rPr>
        <w:t xml:space="preserve">## Attaching package: 'car'</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recode</w:t>
      </w:r>
    </w:p>
    <w:p>
      <w:pPr>
        <w:pStyle w:val="SourceCode"/>
      </w:pPr>
      <w:r>
        <w:rPr>
          <w:rStyle w:val="NormalTok"/>
        </w:rPr>
        <w:t xml:space="preserve">logodds</w:t>
      </w:r>
      <w:r>
        <w:rPr>
          <w:rStyle w:val="OtherTok"/>
        </w:rPr>
        <w:t xml:space="preserve">=</w:t>
      </w:r>
      <w:r>
        <w:rPr>
          <w:rStyle w:val="FunctionTok"/>
        </w:rPr>
        <w:t xml:space="preserve">log</w:t>
      </w:r>
      <w:r>
        <w:rPr>
          <w:rStyle w:val="NormalTok"/>
        </w:rPr>
        <w:t xml:space="preserve">((prop)</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prop))</w:t>
      </w:r>
      <w:r>
        <w:br/>
      </w:r>
      <w:r>
        <w:rPr>
          <w:rStyle w:val="FunctionTok"/>
        </w:rPr>
        <w:t xml:space="preserve">scatterplot</w:t>
      </w:r>
      <w:r>
        <w:rPr>
          <w:rStyle w:val="NormalTok"/>
        </w:rPr>
        <w:t xml:space="preserve">(logodds</w:t>
      </w:r>
      <w:r>
        <w:rPr>
          <w:rStyle w:val="SpecialCharTok"/>
        </w:rPr>
        <w:t xml:space="preserve">~</w:t>
      </w:r>
      <w:r>
        <w:rPr>
          <w:rStyle w:val="FunctionTok"/>
        </w:rPr>
        <w:t xml:space="preserve">log</w:t>
      </w:r>
      <w:r>
        <w:rPr>
          <w:rStyle w:val="NormalTok"/>
        </w:rPr>
        <w:t xml:space="preserve">(base</w:t>
      </w:r>
      <w:r>
        <w:rPr>
          <w:rStyle w:val="SpecialCharTok"/>
        </w:rPr>
        <w:t xml:space="preserve">$</w:t>
      </w:r>
      <w:r>
        <w:rPr>
          <w:rStyle w:val="NormalTok"/>
        </w:rPr>
        <w:t xml:space="preserve">dosis</w:t>
      </w:r>
      <w:r>
        <w:rPr>
          <w:rStyle w:val="FloatTok"/>
        </w:rPr>
        <w:t xml:space="preserve">+0.1</w:t>
      </w:r>
      <w:r>
        <w:rPr>
          <w:rStyle w:val="NormalTok"/>
        </w:rPr>
        <w:t xml:space="preserve">,</w:t>
      </w:r>
      <w:r>
        <w:rPr>
          <w:rStyle w:val="DecValTok"/>
        </w:rPr>
        <w:t xml:space="preserve">2</w:t>
      </w:r>
      <w:r>
        <w:rPr>
          <w:rStyle w:val="NormalTok"/>
        </w:rPr>
        <w:t xml:space="preserve">),</w:t>
      </w:r>
      <w:r>
        <w:rPr>
          <w:rStyle w:val="AttributeTok"/>
        </w:rPr>
        <w:t xml:space="preserve">xlab=</w:t>
      </w:r>
      <w:r>
        <w:rPr>
          <w:rStyle w:val="StringTok"/>
        </w:rPr>
        <w:t xml:space="preserve">"dosis"</w:t>
      </w:r>
      <w:r>
        <w:rPr>
          <w:rStyle w:val="NormalTok"/>
        </w:rPr>
        <w:t xml:space="preserve">,</w:t>
      </w:r>
      <w:r>
        <w:rPr>
          <w:rStyle w:val="AttributeTok"/>
        </w:rPr>
        <w:t xml:space="preserve">ylab=</w:t>
      </w:r>
      <w:r>
        <w:rPr>
          <w:rStyle w:val="StringTok"/>
        </w:rPr>
        <w:t xml:space="preserve">"log(odds)"</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Manual_avanzados3_files/figure-docx/unnamed-chunk-19-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el gráfico se observa que para el intervalo que va de 0 a 200, hay un comportamiento diferente al resto del intervalo estudiado, lo cual hace pensar que la relación general entre el log(odds) y la dosis no es lineal. Si se observa solo la parte de la dosis que va de 200 en adelante, se aprecia un comportamiento más lineal. Entonces, el modelo que se ajusta con la variable dosis en forma continua no está siguiendo lo que se observa en este gráfico.</w:t>
      </w:r>
    </w:p>
    <w:p>
      <w:pPr>
        <w:pStyle w:val="BodyText"/>
      </w:pPr>
      <w:r>
        <w:t xml:space="preserve">El problema de la estimación es como se prueba la linealidad, debido a que hay valores únicos, es decir que hay sujetos que no tiene esa variable continua exacytamente igual. Po ejmplo si se quiere hacer un estudio de la relación de la altura con ser hombres, en donde en la muestra se pueden tener una cantidad de sujetos, pero prácticamemte todos tiene una altura distinta asociada a una variable binaria. En algunos casos si se cumple, en otros este problema puede generarnos problema en el supuesto de linelidad.</w:t>
      </w:r>
    </w:p>
    <w:p>
      <w:pPr>
        <w:pStyle w:val="BodyText"/>
      </w:pPr>
      <w:r>
        <w:rPr>
          <w:b/>
          <w:bCs/>
        </w:rPr>
        <w:t xml:space="preserve">En este caso, como no hay linealidad no es recomendable asumir linealidad, por lo que se tiene que considerar como factor o realizar una transformación</w:t>
      </w:r>
    </w:p>
    <w:bookmarkStart w:id="48" w:name="X620998ec9451c71d9c4c4a877d5bb553051e656"/>
    <w:p>
      <w:pPr>
        <w:pStyle w:val="Heading2"/>
      </w:pPr>
      <w:r>
        <w:t xml:space="preserve">Estimación del modelo con la variable continua</w:t>
      </w:r>
    </w:p>
    <w:p>
      <w:pPr>
        <w:pStyle w:val="SourceCode"/>
      </w:pPr>
      <w:r>
        <w:rPr>
          <w:rStyle w:val="CommentTok"/>
        </w:rPr>
        <w:t xml:space="preserve"># Se le suma uno al log porque hay valores que son 0 </w:t>
      </w:r>
      <w:r>
        <w:br/>
      </w:r>
      <w:r>
        <w:rPr>
          <w:rStyle w:val="CommentTok"/>
        </w:rPr>
        <w:t xml:space="preserve"># Además como la dosis se está duplicando, se hace el logaritmo en base 2</w:t>
      </w:r>
      <w:r>
        <w:br/>
      </w:r>
      <w:r>
        <w:rPr>
          <w:rStyle w:val="NormalTok"/>
        </w:rPr>
        <w:t xml:space="preserve">mod2</w:t>
      </w:r>
      <w:r>
        <w:rPr>
          <w:rStyle w:val="OtherTok"/>
        </w:rPr>
        <w:t xml:space="preserve">=</w:t>
      </w:r>
      <w:r>
        <w:rPr>
          <w:rStyle w:val="FunctionTok"/>
        </w:rPr>
        <w:t xml:space="preserve">glm</w:t>
      </w:r>
      <w:r>
        <w:rPr>
          <w:rStyle w:val="NormalTok"/>
        </w:rPr>
        <w:t xml:space="preserve">(</w:t>
      </w:r>
      <w:r>
        <w:rPr>
          <w:rStyle w:val="FunctionTok"/>
        </w:rPr>
        <w:t xml:space="preserve">cbind</w:t>
      </w:r>
      <w:r>
        <w:rPr>
          <w:rStyle w:val="NormalTok"/>
        </w:rPr>
        <w:t xml:space="preserve">(mal,</w:t>
      </w:r>
      <w:r>
        <w:rPr>
          <w:rStyle w:val="DecValTok"/>
        </w:rPr>
        <w:t xml:space="preserve">20</w:t>
      </w:r>
      <w:r>
        <w:rPr>
          <w:rStyle w:val="SpecialCharTok"/>
        </w:rPr>
        <w:t xml:space="preserve">-</w:t>
      </w:r>
      <w:r>
        <w:rPr>
          <w:rStyle w:val="NormalTok"/>
        </w:rPr>
        <w:t xml:space="preserve">mal)</w:t>
      </w:r>
      <w:r>
        <w:rPr>
          <w:rStyle w:val="SpecialCharTok"/>
        </w:rPr>
        <w:t xml:space="preserve">~</w:t>
      </w:r>
      <w:r>
        <w:rPr>
          <w:rStyle w:val="FunctionTok"/>
        </w:rPr>
        <w:t xml:space="preserve">log</w:t>
      </w:r>
      <w:r>
        <w:rPr>
          <w:rStyle w:val="NormalTok"/>
        </w:rPr>
        <w:t xml:space="preserve">(dosis</w:t>
      </w:r>
      <w:r>
        <w:rPr>
          <w:rStyle w:val="SpecialChar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AttributeTok"/>
        </w:rPr>
        <w:t xml:space="preserve">family=</w:t>
      </w:r>
      <w:r>
        <w:rPr>
          <w:rStyle w:val="NormalTok"/>
        </w:rPr>
        <w:t xml:space="preserve">binomial,</w:t>
      </w:r>
      <w:r>
        <w:rPr>
          <w:rStyle w:val="AttributeTok"/>
        </w:rPr>
        <w:t xml:space="preserve">data=</w:t>
      </w:r>
      <w:r>
        <w:rPr>
          <w:rStyle w:val="NormalTok"/>
        </w:rPr>
        <w:t xml:space="preserve">base)</w:t>
      </w:r>
      <w:r>
        <w:br/>
      </w:r>
      <w:r>
        <w:rPr>
          <w:rStyle w:val="NormalTok"/>
        </w:rPr>
        <w:t xml:space="preserve">(</w:t>
      </w:r>
      <w:r>
        <w:rPr>
          <w:rStyle w:val="AttributeTok"/>
        </w:rPr>
        <w:t xml:space="preserve">beta=</w:t>
      </w:r>
      <w:r>
        <w:rPr>
          <w:rStyle w:val="NormalTok"/>
        </w:rPr>
        <w:t xml:space="preserve">mod2</w:t>
      </w:r>
      <w:r>
        <w:rPr>
          <w:rStyle w:val="SpecialCharTok"/>
        </w:rPr>
        <w:t xml:space="preserve">$</w:t>
      </w:r>
      <w:r>
        <w:rPr>
          <w:rStyle w:val="NormalTok"/>
        </w:rPr>
        <w:t xml:space="preserve">coef)</w:t>
      </w:r>
    </w:p>
    <w:p>
      <w:pPr>
        <w:pStyle w:val="SourceCode"/>
      </w:pPr>
      <w:r>
        <w:rPr>
          <w:rStyle w:val="VerbatimChar"/>
        </w:rPr>
        <w:t xml:space="preserve">##       (Intercept) log(dosis + 1, 2) </w:t>
      </w:r>
      <w:r>
        <w:br/>
      </w:r>
      <w:r>
        <w:rPr>
          <w:rStyle w:val="VerbatimChar"/>
        </w:rPr>
        <w:t xml:space="preserve">##        -2.5453254         0.3028078</w:t>
      </w:r>
    </w:p>
    <w:p>
      <w:pPr>
        <w:pStyle w:val="FirstParagraph"/>
      </w:pPr>
      <w:r>
        <w:rPr>
          <w:b/>
          <w:bCs/>
        </w:rPr>
        <w:t xml:space="preserve">Primero tenemos que probar la siguiente hipótesis:</w:t>
      </w:r>
    </w:p>
    <w:p>
      <w:pPr>
        <w:pStyle w:val="BodyText"/>
      </w:pPr>
      <m:oMathPara>
        <m:oMathParaPr>
          <m:jc m:val="center"/>
        </m:oMathParaPr>
        <m:oMath>
          <m:sSub>
            <m:e>
              <m:r>
                <m:t>H</m:t>
              </m:r>
            </m:e>
            <m:sub>
              <m:r>
                <m:t>0</m:t>
              </m:r>
            </m:sub>
          </m:sSub>
          <m:r>
            <m:rPr>
              <m:sty m:val="p"/>
            </m:rPr>
            <m:t>:</m:t>
          </m:r>
          <m:sSub>
            <m:e>
              <m:r>
                <m:t>β</m:t>
              </m:r>
            </m:e>
            <m:sub>
              <m:r>
                <m:t>1</m:t>
              </m:r>
            </m:sub>
          </m:sSub>
          <m:r>
            <m:rPr>
              <m:sty m:val="p"/>
            </m:rPr>
            <m:t>=</m:t>
          </m:r>
          <m:r>
            <m:t>0</m:t>
          </m:r>
        </m:oMath>
      </m:oMathPara>
    </w:p>
    <w:p>
      <w:pPr>
        <w:pStyle w:val="SourceCode"/>
      </w:pPr>
      <w:r>
        <w:rPr>
          <w:rStyle w:val="FunctionTok"/>
        </w:rPr>
        <w:t xml:space="preserve">drop1</w:t>
      </w:r>
      <w:r>
        <w:rPr>
          <w:rStyle w:val="NormalTok"/>
        </w:rPr>
        <w:t xml:space="preserve">(mod2,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cbind(mal, 20 - mal) ~ log(dosis + 1, 2)</w:t>
      </w:r>
      <w:r>
        <w:br/>
      </w:r>
      <w:r>
        <w:rPr>
          <w:rStyle w:val="VerbatimChar"/>
        </w:rPr>
        <w:t xml:space="preserve">##                   Df Deviance    AIC    LRT  Pr(&gt;Chi)    </w:t>
      </w:r>
      <w:r>
        <w:br/>
      </w:r>
      <w:r>
        <w:rPr>
          <w:rStyle w:val="VerbatimChar"/>
        </w:rPr>
        <w:t xml:space="preserve">## &lt;none&gt;                  75.45 238.69                     </w:t>
      </w:r>
      <w:r>
        <w:br/>
      </w:r>
      <w:r>
        <w:rPr>
          <w:rStyle w:val="VerbatimChar"/>
        </w:rPr>
        <w:t xml:space="preserve">## log(dosis + 1, 2)  1   276.66 437.90 201.21 &lt; 2.2e-16 ***</w:t>
      </w:r>
      <w:r>
        <w:br/>
      </w:r>
      <w:r>
        <w:rPr>
          <w:rStyle w:val="VerbatimChar"/>
        </w:rPr>
        <w:t xml:space="preserve">## ---</w:t>
      </w:r>
      <w:r>
        <w:br/>
      </w:r>
      <w:r>
        <w:rPr>
          <w:rStyle w:val="VerbatimChar"/>
        </w:rPr>
        <w:t xml:space="preserve">## Signif. codes:  0 '***' 0.001 '**' 0.01 '*' 0.05 '.' 0.1 ' ' 1</w:t>
      </w:r>
    </w:p>
    <w:p>
      <w:pPr>
        <w:pStyle w:val="FirstParagraph"/>
      </w:pPr>
      <w:r>
        <w:t xml:space="preserve">Debido a que la probabilidad asociada a la prueba es p &lt; 0.001, podemos decir que al duplicar la dosis la propensión de daño cambia significativamente.</w:t>
      </w:r>
    </w:p>
    <w:p>
      <w:pPr>
        <w:pStyle w:val="BodyText"/>
      </w:pPr>
      <w:r>
        <w:rPr>
          <w:i/>
          <w:iCs/>
        </w:rPr>
        <w:t xml:space="preserve">Nota:</w:t>
      </w:r>
      <w:r>
        <w:t xml:space="preserve"> </w:t>
      </w:r>
      <w:r>
        <w:t xml:space="preserve">Recordar que si no se rechaza, se tiene que analizar si tengo una muestra suficiente para probar que hayan diferencias (Potencia). Es importante tomar en cuentra que para regresión logística se necesitan muchos datos.</w:t>
      </w:r>
    </w:p>
    <w:p>
      <w:pPr>
        <w:pStyle w:val="BodyText"/>
      </w:pPr>
      <w:r>
        <w:t xml:space="preserve">Tenemos que:</w:t>
      </w:r>
    </w:p>
    <w:p>
      <w:pPr>
        <w:pStyle w:val="BodyText"/>
      </w:pPr>
      <m:oMathPara>
        <m:oMathParaPr>
          <m:jc m:val="center"/>
        </m:oMathParaPr>
        <m:oMath>
          <m:m>
            <m:mPr>
              <m:baseJc m:val="center"/>
              <m:plcHide m:val="on"/>
              <m:mcs>
                <m:mc>
                  <m:mcPr>
                    <m:mcJc m:val="right"/>
                    <m:count m:val="1"/>
                  </m:mcPr>
                </m:mc>
                <m:mc>
                  <m:mcPr>
                    <m:mcJc m:val="left"/>
                    <m:count m:val="1"/>
                  </m:mcPr>
                </m:mc>
              </m:mcs>
            </m:mPr>
            <m:mr>
              <m:e/>
              <m:e>
                <m:r>
                  <m:t>O</m:t>
                </m:r>
                <m:r>
                  <m:t>d</m:t>
                </m:r>
                <m:r>
                  <m:t>d</m:t>
                </m:r>
                <m:sSub>
                  <m:e>
                    <m:r>
                      <m:t>s</m:t>
                    </m:r>
                  </m:e>
                  <m:sub>
                    <m:r>
                      <m:t>2</m:t>
                    </m:r>
                  </m:sub>
                </m:sSub>
                <m:r>
                  <m:rPr>
                    <m:sty m:val="p"/>
                  </m:rPr>
                  <m:t>=</m:t>
                </m:r>
                <m:sSup>
                  <m:e>
                    <m:r>
                      <m:t>e</m:t>
                    </m:r>
                  </m:e>
                  <m:sup>
                    <m:r>
                      <m:rPr>
                        <m:sty m:val="p"/>
                      </m:rPr>
                      <m:t>−</m:t>
                    </m:r>
                    <m:r>
                      <m:t>2.54</m:t>
                    </m:r>
                    <m:r>
                      <m:rPr>
                        <m:sty m:val="p"/>
                      </m:rPr>
                      <m:t>+</m:t>
                    </m:r>
                    <m:r>
                      <m:t>0.30</m:t>
                    </m:r>
                    <m:r>
                      <m:rPr>
                        <m:sty m:val="p"/>
                      </m:rPr>
                      <m:t>⋅</m:t>
                    </m:r>
                    <m:sSub>
                      <m:e>
                        <m:r>
                          <m:rPr>
                            <m:sty m:val="p"/>
                          </m:rPr>
                          <m:t>log</m:t>
                        </m:r>
                      </m:e>
                      <m:sub>
                        <m:r>
                          <m:t>2</m:t>
                        </m:r>
                      </m:sub>
                    </m:sSub>
                    <m:d>
                      <m:dPr>
                        <m:begChr m:val="("/>
                        <m:sepChr m:val=""/>
                        <m:endChr m:val=")"/>
                        <m:grow/>
                      </m:dPr>
                      <m:e>
                        <m:r>
                          <m:t>2</m:t>
                        </m:r>
                        <m:r>
                          <m:t>D</m:t>
                        </m:r>
                      </m:e>
                    </m:d>
                  </m:sup>
                </m:sSup>
              </m:e>
            </m:mr>
            <m:mr>
              <m:e/>
              <m:e>
                <m:r>
                  <m:t>O</m:t>
                </m:r>
                <m:r>
                  <m:t>d</m:t>
                </m:r>
                <m:r>
                  <m:t>d</m:t>
                </m:r>
                <m:sSub>
                  <m:e>
                    <m:r>
                      <m:t>s</m:t>
                    </m:r>
                  </m:e>
                  <m:sub>
                    <m:r>
                      <m:t>2</m:t>
                    </m:r>
                  </m:sub>
                </m:sSub>
                <m:r>
                  <m:rPr>
                    <m:sty m:val="p"/>
                  </m:rPr>
                  <m:t>=</m:t>
                </m:r>
                <m:sSup>
                  <m:e>
                    <m:r>
                      <m:t>e</m:t>
                    </m:r>
                  </m:e>
                  <m:sup>
                    <m:r>
                      <m:rPr>
                        <m:sty m:val="p"/>
                      </m:rPr>
                      <m:t>−</m:t>
                    </m:r>
                    <m:r>
                      <m:t>2.54</m:t>
                    </m:r>
                    <m:r>
                      <m:rPr>
                        <m:sty m:val="p"/>
                      </m:rPr>
                      <m:t>+</m:t>
                    </m:r>
                    <m:r>
                      <m:t>0.30</m:t>
                    </m:r>
                    <m:r>
                      <m:rPr>
                        <m:sty m:val="p"/>
                      </m:rPr>
                      <m:t>⋅</m:t>
                    </m:r>
                    <m:d>
                      <m:dPr>
                        <m:begChr m:val="("/>
                        <m:sepChr m:val=""/>
                        <m:endChr m:val=")"/>
                        <m:grow/>
                      </m:dPr>
                      <m:e>
                        <m:sSub>
                          <m:e>
                            <m:r>
                              <m:rPr>
                                <m:sty m:val="p"/>
                              </m:rPr>
                              <m:t>log</m:t>
                            </m:r>
                          </m:e>
                          <m:sub>
                            <m:r>
                              <m:t>2</m:t>
                            </m:r>
                          </m:sub>
                        </m:sSub>
                        <m:d>
                          <m:dPr>
                            <m:begChr m:val="("/>
                            <m:sepChr m:val=""/>
                            <m:endChr m:val=")"/>
                            <m:grow/>
                          </m:dPr>
                          <m:e>
                            <m:r>
                              <m:t>2</m:t>
                            </m:r>
                          </m:e>
                        </m:d>
                        <m:r>
                          <m:rPr>
                            <m:sty m:val="p"/>
                          </m:rPr>
                          <m:t>+</m:t>
                        </m:r>
                        <m:sSub>
                          <m:e>
                            <m:r>
                              <m:rPr>
                                <m:sty m:val="p"/>
                              </m:rPr>
                              <m:t>log</m:t>
                            </m:r>
                          </m:e>
                          <m:sub>
                            <m:r>
                              <m:t>2</m:t>
                            </m:r>
                          </m:sub>
                        </m:sSub>
                        <m:d>
                          <m:dPr>
                            <m:begChr m:val="("/>
                            <m:sepChr m:val=""/>
                            <m:endChr m:val=")"/>
                            <m:grow/>
                          </m:dPr>
                          <m:e>
                            <m:r>
                              <m:t>D</m:t>
                            </m:r>
                          </m:e>
                        </m:d>
                      </m:e>
                    </m:d>
                  </m:sup>
                </m:sSup>
                <m:r>
                  <m:t> </m:t>
                </m:r>
                <m:r>
                  <m:rPr>
                    <m:nor/>
                    <m:sty m:val="p"/>
                  </m:rPr>
                  <m:t>Note que</m:t>
                </m:r>
                <m:sSub>
                  <m:e>
                    <m:r>
                      <m:rPr>
                        <m:sty m:val="p"/>
                      </m:rPr>
                      <m:t>log</m:t>
                    </m:r>
                  </m:e>
                  <m:sub>
                    <m:r>
                      <m:t>2</m:t>
                    </m:r>
                  </m:sub>
                </m:sSub>
                <m:d>
                  <m:dPr>
                    <m:begChr m:val="("/>
                    <m:sepChr m:val=""/>
                    <m:endChr m:val=")"/>
                    <m:grow/>
                  </m:dPr>
                  <m:e>
                    <m:r>
                      <m:t>2</m:t>
                    </m:r>
                  </m:e>
                </m:d>
                <m:r>
                  <m:rPr>
                    <m:sty m:val="p"/>
                  </m:rPr>
                  <m:t>=</m:t>
                </m:r>
                <m:r>
                  <m:t>1</m:t>
                </m:r>
              </m:e>
            </m:mr>
            <m:mr>
              <m:e/>
              <m:e>
                <m:r>
                  <m:t>O</m:t>
                </m:r>
                <m:r>
                  <m:t>d</m:t>
                </m:r>
                <m:r>
                  <m:t>d</m:t>
                </m:r>
                <m:sSub>
                  <m:e>
                    <m:r>
                      <m:t>s</m:t>
                    </m:r>
                  </m:e>
                  <m:sub>
                    <m:r>
                      <m:t>1</m:t>
                    </m:r>
                  </m:sub>
                </m:sSub>
                <m:r>
                  <m:rPr>
                    <m:sty m:val="p"/>
                  </m:rPr>
                  <m:t>=</m:t>
                </m:r>
                <m:sSup>
                  <m:e>
                    <m:r>
                      <m:t>e</m:t>
                    </m:r>
                  </m:e>
                  <m:sup>
                    <m:r>
                      <m:rPr>
                        <m:sty m:val="p"/>
                      </m:rPr>
                      <m:t>−</m:t>
                    </m:r>
                    <m:r>
                      <m:t>2.54</m:t>
                    </m:r>
                    <m:r>
                      <m:rPr>
                        <m:sty m:val="p"/>
                      </m:rPr>
                      <m:t>+</m:t>
                    </m:r>
                    <m:r>
                      <m:t>0.30</m:t>
                    </m:r>
                    <m:r>
                      <m:rPr>
                        <m:sty m:val="p"/>
                      </m:rPr>
                      <m:t>⋅</m:t>
                    </m:r>
                    <m:d>
                      <m:dPr>
                        <m:begChr m:val="("/>
                        <m:sepChr m:val=""/>
                        <m:endChr m:val=")"/>
                        <m:grow/>
                      </m:dPr>
                      <m:e>
                        <m:sSub>
                          <m:e>
                            <m:r>
                              <m:rPr>
                                <m:sty m:val="p"/>
                              </m:rPr>
                              <m:t>log</m:t>
                            </m:r>
                          </m:e>
                          <m:sub>
                            <m:r>
                              <m:t>2</m:t>
                            </m:r>
                          </m:sub>
                        </m:sSub>
                        <m:d>
                          <m:dPr>
                            <m:begChr m:val="("/>
                            <m:sepChr m:val=""/>
                            <m:endChr m:val=")"/>
                            <m:grow/>
                          </m:dPr>
                          <m:e>
                            <m:r>
                              <m:t>D</m:t>
                            </m:r>
                          </m:e>
                        </m:d>
                      </m:e>
                    </m:d>
                  </m:sup>
                </m:sSup>
              </m:e>
            </m:mr>
            <m:mr>
              <m:e/>
              <m:e>
                <m:r>
                  <m:rPr>
                    <m:sty m:val="p"/>
                  </m:rPr>
                  <m:t>⟹</m:t>
                </m:r>
                <m:r>
                  <m:t>O</m:t>
                </m:r>
                <m:sSub>
                  <m:e>
                    <m:r>
                      <m:t>R</m:t>
                    </m:r>
                  </m:e>
                  <m:sub>
                    <m:r>
                      <m:t>2</m:t>
                    </m:r>
                    <m:r>
                      <m:rPr>
                        <m:sty m:val="p"/>
                      </m:rPr>
                      <m:t>|</m:t>
                    </m:r>
                    <m:r>
                      <m:t>1</m:t>
                    </m:r>
                  </m:sub>
                </m:sSub>
                <m:r>
                  <m:rPr>
                    <m:sty m:val="p"/>
                  </m:rPr>
                  <m:t>=</m:t>
                </m:r>
                <m:sSup>
                  <m:e>
                    <m:r>
                      <m:t>e</m:t>
                    </m:r>
                  </m:e>
                  <m:sup>
                    <m:r>
                      <m:t>0.30</m:t>
                    </m:r>
                  </m:sup>
                </m:sSup>
                <m:r>
                  <m:rPr>
                    <m:sty m:val="p"/>
                  </m:rPr>
                  <m:t>=</m:t>
                </m:r>
                <m:r>
                  <m:t>1.35</m:t>
                </m:r>
              </m:e>
            </m:mr>
          </m:m>
        </m:oMath>
      </m:oMathPara>
    </w:p>
    <w:p>
      <w:pPr>
        <w:pStyle w:val="FirstParagraph"/>
      </w:pPr>
      <w:r>
        <w:rPr>
          <w:b/>
          <w:bCs/>
        </w:rPr>
        <w:t xml:space="preserve">Interpretación:</w:t>
      </w:r>
      <w:r>
        <w:t xml:space="preserve"> </w:t>
      </w:r>
      <w:r>
        <w:t xml:space="preserve">Al duplicar la dosis la propensión se amplifica ó simplifica 1.35 veces, es decir aumenta 35%.</w:t>
      </w:r>
    </w:p>
    <w:p>
      <w:pPr>
        <w:pStyle w:val="BodyText"/>
      </w:pPr>
      <w:r>
        <w:t xml:space="preserve">Luego realizamos su intervalos de confianza</w:t>
      </w:r>
    </w:p>
    <w:p>
      <w:pPr>
        <w:pStyle w:val="SourceCode"/>
      </w:pPr>
      <w:r>
        <w:rPr>
          <w:rStyle w:val="FunctionTok"/>
        </w:rPr>
        <w:t xml:space="preserve">exp</w:t>
      </w:r>
      <w:r>
        <w:rPr>
          <w:rStyle w:val="NormalTok"/>
        </w:rPr>
        <w:t xml:space="preserve">(</w:t>
      </w:r>
      <w:r>
        <w:rPr>
          <w:rStyle w:val="FunctionTok"/>
        </w:rPr>
        <w:t xml:space="preserve">confint</w:t>
      </w:r>
      <w:r>
        <w:rPr>
          <w:rStyle w:val="NormalTok"/>
        </w:rPr>
        <w:t xml:space="preserve">(mod2))</w:t>
      </w:r>
    </w:p>
    <w:p>
      <w:pPr>
        <w:pStyle w:val="SourceCode"/>
      </w:pPr>
      <w:r>
        <w:rPr>
          <w:rStyle w:val="VerbatimChar"/>
        </w:rPr>
        <w:t xml:space="preserve">## Waiting for profiling to be done...</w:t>
      </w:r>
    </w:p>
    <w:p>
      <w:pPr>
        <w:pStyle w:val="SourceCode"/>
      </w:pPr>
      <w:r>
        <w:rPr>
          <w:rStyle w:val="VerbatimChar"/>
        </w:rPr>
        <w:t xml:space="preserve">##                        2.5 %   97.5 %</w:t>
      </w:r>
      <w:r>
        <w:br/>
      </w:r>
      <w:r>
        <w:rPr>
          <w:rStyle w:val="VerbatimChar"/>
        </w:rPr>
        <w:t xml:space="preserve">## (Intercept)       0.04878415 0.119730</w:t>
      </w:r>
      <w:r>
        <w:br/>
      </w:r>
      <w:r>
        <w:rPr>
          <w:rStyle w:val="VerbatimChar"/>
        </w:rPr>
        <w:t xml:space="preserve">## log(dosis + 1, 2) 1.28597445 1.432722</w:t>
      </w:r>
    </w:p>
    <w:p>
      <w:pPr>
        <w:pStyle w:val="FirstParagraph"/>
      </w:pPr>
      <w:r>
        <w:t xml:space="preserve">Con un 95% de confianza, al duplicar la dosis la propensión de daño se multiplica entre 28% y 43%.</w:t>
      </w:r>
    </w:p>
    <w:p>
      <w:pPr>
        <w:pStyle w:val="BodyText"/>
      </w:pPr>
      <w:r>
        <w:rPr>
          <w:i/>
          <w:iCs/>
        </w:rPr>
        <w:t xml:space="preserve">La ecuación estimada usando dosis de forma continua es la siguiente:</w:t>
      </w:r>
    </w:p>
    <w:p>
      <w:pPr>
        <w:pStyle w:val="BodyText"/>
      </w:pPr>
      <m:oMathPara>
        <m:oMathParaPr>
          <m:jc m:val="center"/>
        </m:oMathParaPr>
        <m:oMath>
          <m:r>
            <m:rPr>
              <m:sty m:val="p"/>
            </m:rPr>
            <m:t>log</m:t>
          </m:r>
          <m:d>
            <m:dPr>
              <m:begChr m:val="("/>
              <m:sepChr m:val=""/>
              <m:endChr m:val=")"/>
              <m:grow/>
            </m:dPr>
            <m:e>
              <m:f>
                <m:fPr>
                  <m:type m:val="bar"/>
                </m:fPr>
                <m:num>
                  <m:r>
                    <m:t>p</m:t>
                  </m:r>
                </m:num>
                <m:den>
                  <m:r>
                    <m:t>1</m:t>
                  </m:r>
                  <m:r>
                    <m:rPr>
                      <m:sty m:val="p"/>
                    </m:rPr>
                    <m:t>−</m:t>
                  </m:r>
                  <m:r>
                    <m:t>p</m:t>
                  </m:r>
                </m:den>
              </m:f>
            </m:e>
          </m:d>
          <m:r>
            <m:rPr>
              <m:sty m:val="p"/>
            </m:rPr>
            <m:t>=</m:t>
          </m:r>
          <m:r>
            <m:rPr>
              <m:sty m:val="p"/>
            </m:rPr>
            <m:t>−</m:t>
          </m:r>
          <m:r>
            <m:t>1.41</m:t>
          </m:r>
          <m:r>
            <m:rPr>
              <m:sty m:val="p"/>
            </m:rPr>
            <m:t>+</m:t>
          </m:r>
          <m:r>
            <m:t>0</m:t>
          </m:r>
          <m:r>
            <m:rPr>
              <m:sty m:val="p"/>
            </m:rPr>
            <m:t>,</m:t>
          </m:r>
          <m:r>
            <m:t>003</m:t>
          </m:r>
          <m:r>
            <m:t>D</m:t>
          </m:r>
        </m:oMath>
      </m:oMathPara>
    </w:p>
    <w:p>
      <w:pPr>
        <w:pStyle w:val="SourceCode"/>
      </w:pPr>
      <w:r>
        <w:rPr>
          <w:rStyle w:val="NormalTok"/>
        </w:rPr>
        <w:t xml:space="preserve">xh</w:t>
      </w:r>
      <w:r>
        <w:rPr>
          <w:rStyle w:val="Other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300</w:t>
      </w:r>
      <w:r>
        <w:rPr>
          <w:rStyle w:val="NormalTok"/>
        </w:rPr>
        <w:t xml:space="preserve">)</w:t>
      </w:r>
      <w:r>
        <w:br/>
      </w:r>
      <w:r>
        <w:rPr>
          <w:rStyle w:val="NormalTok"/>
        </w:rPr>
        <w:t xml:space="preserve">eta</w:t>
      </w:r>
      <w:r>
        <w:rPr>
          <w:rStyle w:val="OtherTok"/>
        </w:rPr>
        <w:t xml:space="preserve">=</w:t>
      </w:r>
      <w:r>
        <w:rPr>
          <w:rStyle w:val="FunctionTok"/>
        </w:rPr>
        <w:t xml:space="preserve">t</w:t>
      </w:r>
      <w:r>
        <w:rPr>
          <w:rStyle w:val="NormalTok"/>
        </w:rPr>
        <w:t xml:space="preserve">(xh)</w:t>
      </w:r>
      <w:r>
        <w:rPr>
          <w:rStyle w:val="SpecialCharTok"/>
        </w:rPr>
        <w:t xml:space="preserve">%*%</w:t>
      </w:r>
      <w:r>
        <w:rPr>
          <w:rStyle w:val="NormalTok"/>
        </w:rPr>
        <w:t xml:space="preserve">beta</w:t>
      </w:r>
      <w:r>
        <w:br/>
      </w:r>
      <w:r>
        <w:rPr>
          <w:rStyle w:val="NormalTok"/>
        </w:rPr>
        <w:t xml:space="preserve">prob300.a</w:t>
      </w:r>
      <w:r>
        <w:rPr>
          <w:rStyle w:val="OtherTok"/>
        </w:rPr>
        <w:t xml:space="preserve">=</w:t>
      </w:r>
      <w:r>
        <w:rPr>
          <w:rStyle w:val="FunctionTok"/>
        </w:rPr>
        <w:t xml:space="preserve">exp</w:t>
      </w:r>
      <w:r>
        <w:rPr>
          <w:rStyle w:val="NormalTok"/>
        </w:rPr>
        <w:t xml:space="preserve">(eta)</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exp</w:t>
      </w:r>
      <w:r>
        <w:rPr>
          <w:rStyle w:val="NormalTok"/>
        </w:rPr>
        <w:t xml:space="preserve">(eta))</w:t>
      </w:r>
      <w:r>
        <w:br/>
      </w:r>
      <w:r>
        <w:rPr>
          <w:rStyle w:val="NormalTok"/>
        </w:rPr>
        <w:t xml:space="preserve">prob300.b</w:t>
      </w:r>
      <w:r>
        <w:rPr>
          <w:rStyle w:val="OtherTok"/>
        </w:rPr>
        <w:t xml:space="preserve">=</w:t>
      </w:r>
      <w:r>
        <w:rPr>
          <w:rStyle w:val="FunctionTok"/>
        </w:rPr>
        <w:t xml:space="preserve">predict</w:t>
      </w:r>
      <w:r>
        <w:rPr>
          <w:rStyle w:val="NormalTok"/>
        </w:rPr>
        <w:t xml:space="preserve">(mod2,</w:t>
      </w:r>
      <w:r>
        <w:rPr>
          <w:rStyle w:val="FunctionTok"/>
        </w:rPr>
        <w:t xml:space="preserve">data.frame</w:t>
      </w:r>
      <w:r>
        <w:rPr>
          <w:rStyle w:val="NormalTok"/>
        </w:rPr>
        <w:t xml:space="preserve">(</w:t>
      </w:r>
      <w:r>
        <w:rPr>
          <w:rStyle w:val="AttributeTok"/>
        </w:rPr>
        <w:t xml:space="preserve">dosis=</w:t>
      </w:r>
      <w:r>
        <w:rPr>
          <w:rStyle w:val="DecValTok"/>
        </w:rPr>
        <w:t xml:space="preserve">300</w:t>
      </w:r>
      <w:r>
        <w:rPr>
          <w:rStyle w:val="NormalTok"/>
        </w:rPr>
        <w:t xml:space="preserve">),</w:t>
      </w:r>
      <w:r>
        <w:rPr>
          <w:rStyle w:val="AttributeTok"/>
        </w:rPr>
        <w:t xml:space="preserve">type=</w:t>
      </w:r>
      <w:r>
        <w:rPr>
          <w:rStyle w:val="StringTok"/>
        </w:rPr>
        <w:t xml:space="preserve">"response"</w:t>
      </w:r>
      <w:r>
        <w:rPr>
          <w:rStyle w:val="NormalTok"/>
        </w:rPr>
        <w:t xml:space="preserve">)</w:t>
      </w:r>
      <w:r>
        <w:br/>
      </w:r>
      <w:r>
        <w:rPr>
          <w:rStyle w:val="FunctionTok"/>
        </w:rPr>
        <w:t xml:space="preserve">c</w:t>
      </w:r>
      <w:r>
        <w:rPr>
          <w:rStyle w:val="NormalTok"/>
        </w:rPr>
        <w:t xml:space="preserve">(prob300.a,prob300.b)</w:t>
      </w:r>
    </w:p>
    <w:p>
      <w:pPr>
        <w:pStyle w:val="SourceCode"/>
      </w:pPr>
      <w:r>
        <w:rPr>
          <w:rStyle w:val="VerbatimChar"/>
        </w:rPr>
        <w:t xml:space="preserve">##                   1 </w:t>
      </w:r>
      <w:r>
        <w:br/>
      </w:r>
      <w:r>
        <w:rPr>
          <w:rStyle w:val="VerbatimChar"/>
        </w:rPr>
        <w:t xml:space="preserve">## 1.0000000 0.4869726</w:t>
      </w:r>
    </w:p>
    <w:p>
      <w:pPr>
        <w:pStyle w:val="FirstParagraph"/>
      </w:pPr>
      <w:r>
        <w:rPr>
          <w:i/>
          <w:iCs/>
        </w:rPr>
        <w:t xml:space="preserve">En el siguiente gráfico se muestren los porcentajes de hojas dañadas por planta contra la dosis</w:t>
      </w:r>
    </w:p>
    <w:p>
      <w:pPr>
        <w:pStyle w:val="SourceCode"/>
      </w:pPr>
      <w:r>
        <w:rPr>
          <w:rStyle w:val="FunctionTok"/>
        </w:rPr>
        <w:t xml:space="preserve">curve</w:t>
      </w:r>
      <w:r>
        <w:rPr>
          <w:rStyle w:val="NormalTok"/>
        </w:rPr>
        <w:t xml:space="preserve">(</w:t>
      </w:r>
      <w:r>
        <w:rPr>
          <w:rStyle w:val="FunctionTok"/>
        </w:rPr>
        <w:t xml:space="preserve">exp</w:t>
      </w:r>
      <w:r>
        <w:rPr>
          <w:rStyle w:val="NormalTok"/>
        </w:rPr>
        <w:t xml:space="preserve">(beta[</w:t>
      </w:r>
      <w:r>
        <w:rPr>
          <w:rStyle w:val="DecValTok"/>
        </w:rPr>
        <w:t xml:space="preserve">1</w:t>
      </w:r>
      <w:r>
        <w:rPr>
          <w:rStyle w:val="NormalTok"/>
        </w:rPr>
        <w:t xml:space="preserve">]</w:t>
      </w:r>
      <w:r>
        <w:rPr>
          <w:rStyle w:val="SpecialCharTok"/>
        </w:rPr>
        <w:t xml:space="preserve">+</w:t>
      </w:r>
      <w:r>
        <w:rPr>
          <w:rStyle w:val="NormalTok"/>
        </w:rPr>
        <w:t xml:space="preserve">beta[</w:t>
      </w:r>
      <w:r>
        <w:rPr>
          <w:rStyle w:val="DecValTok"/>
        </w:rPr>
        <w:t xml:space="preserve">2</w:t>
      </w:r>
      <w:r>
        <w:rPr>
          <w:rStyle w:val="NormalTok"/>
        </w:rPr>
        <w:t xml:space="preserve">]</w:t>
      </w:r>
      <w:r>
        <w:rPr>
          <w:rStyle w:val="SpecialCharTok"/>
        </w:rPr>
        <w:t xml:space="preserve">*</w:t>
      </w:r>
      <w:r>
        <w:rPr>
          <w:rStyle w:val="NormalTok"/>
        </w:rPr>
        <w:t xml:space="preserve">x)</w:t>
      </w:r>
      <w:r>
        <w:rPr>
          <w:rStyle w:val="SpecialCharTok"/>
        </w:rPr>
        <w:t xml:space="preserve">/</w:t>
      </w:r>
      <w:r>
        <w:rPr>
          <w:rStyle w:val="NormalTok"/>
        </w:rPr>
        <w:t xml:space="preserve">(</w:t>
      </w:r>
      <w:r>
        <w:rPr>
          <w:rStyle w:val="DecValTok"/>
        </w:rPr>
        <w:t xml:space="preserve">1</w:t>
      </w:r>
      <w:r>
        <w:rPr>
          <w:rStyle w:val="SpecialCharTok"/>
        </w:rPr>
        <w:t xml:space="preserve">+</w:t>
      </w:r>
      <w:r>
        <w:rPr>
          <w:rStyle w:val="FunctionTok"/>
        </w:rPr>
        <w:t xml:space="preserve">exp</w:t>
      </w:r>
      <w:r>
        <w:rPr>
          <w:rStyle w:val="NormalTok"/>
        </w:rPr>
        <w:t xml:space="preserve">(beta[</w:t>
      </w:r>
      <w:r>
        <w:rPr>
          <w:rStyle w:val="DecValTok"/>
        </w:rPr>
        <w:t xml:space="preserve">1</w:t>
      </w:r>
      <w:r>
        <w:rPr>
          <w:rStyle w:val="NormalTok"/>
        </w:rPr>
        <w:t xml:space="preserve">]</w:t>
      </w:r>
      <w:r>
        <w:rPr>
          <w:rStyle w:val="SpecialCharTok"/>
        </w:rPr>
        <w:t xml:space="preserve">+</w:t>
      </w:r>
      <w:r>
        <w:rPr>
          <w:rStyle w:val="NormalTok"/>
        </w:rPr>
        <w:t xml:space="preserve">beta[</w:t>
      </w:r>
      <w:r>
        <w:rPr>
          <w:rStyle w:val="DecValTok"/>
        </w:rPr>
        <w:t xml:space="preserve">2</w:t>
      </w:r>
      <w:r>
        <w:rPr>
          <w:rStyle w:val="NormalTok"/>
        </w:rPr>
        <w:t xml:space="preserve">]</w:t>
      </w:r>
      <w:r>
        <w:rPr>
          <w:rStyle w:val="SpecialCharTok"/>
        </w:rPr>
        <w:t xml:space="preserve">*</w:t>
      </w:r>
      <w:r>
        <w:rPr>
          <w:rStyle w:val="NormalTok"/>
        </w:rPr>
        <w:t xml:space="preserve">x)),</w:t>
      </w:r>
      <w:r>
        <w:rPr>
          <w:rStyle w:val="DecValTok"/>
        </w:rPr>
        <w:t xml:space="preserve">0</w:t>
      </w:r>
      <w:r>
        <w:rPr>
          <w:rStyle w:val="NormalTok"/>
        </w:rPr>
        <w:t xml:space="preserve">,</w:t>
      </w:r>
      <w:r>
        <w:rPr>
          <w:rStyle w:val="DecValTok"/>
        </w:rPr>
        <w:t xml:space="preserve">2000</w:t>
      </w:r>
      <w:r>
        <w:rPr>
          <w:rStyle w:val="NormalTok"/>
        </w:rPr>
        <w:t xml:space="preserve">,</w:t>
      </w:r>
      <w:r>
        <w:br/>
      </w:r>
      <w:r>
        <w:rPr>
          <w:rStyle w:val="AttributeTok"/>
        </w:rPr>
        <w:t xml:space="preserve">ylab=</w:t>
      </w:r>
      <w:r>
        <w:rPr>
          <w:rStyle w:val="StringTok"/>
        </w:rPr>
        <w:t xml:space="preserve">"probabilidad"</w:t>
      </w:r>
      <w:r>
        <w:rPr>
          <w:rStyle w:val="NormalTok"/>
        </w:rPr>
        <w:t xml:space="preserve">,</w:t>
      </w:r>
      <w:r>
        <w:rPr>
          <w:rStyle w:val="AttributeTok"/>
        </w:rPr>
        <w:t xml:space="preserve">xlab=</w:t>
      </w:r>
      <w:r>
        <w:rPr>
          <w:rStyle w:val="StringTok"/>
        </w:rPr>
        <w:t xml:space="preserve">"dosis"</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points</w:t>
      </w:r>
      <w:r>
        <w:rPr>
          <w:rStyle w:val="NormalTok"/>
        </w:rPr>
        <w:t xml:space="preserve">(base</w:t>
      </w:r>
      <w:r>
        <w:rPr>
          <w:rStyle w:val="SpecialCharTok"/>
        </w:rPr>
        <w:t xml:space="preserve">$</w:t>
      </w:r>
      <w:r>
        <w:rPr>
          <w:rStyle w:val="NormalTok"/>
        </w:rPr>
        <w:t xml:space="preserve">dosis,base</w:t>
      </w:r>
      <w:r>
        <w:rPr>
          <w:rStyle w:val="SpecialCharTok"/>
        </w:rPr>
        <w:t xml:space="preserve">$</w:t>
      </w:r>
      <w:r>
        <w:rPr>
          <w:rStyle w:val="NormalTok"/>
        </w:rPr>
        <w:t xml:space="preserve">mal</w:t>
      </w:r>
      <w:r>
        <w:rPr>
          <w:rStyle w:val="SpecialCharTok"/>
        </w:rPr>
        <w:t xml:space="preserve">/</w:t>
      </w:r>
      <w:r>
        <w:rPr>
          <w:rStyle w:val="DecValTok"/>
        </w:rPr>
        <w:t xml:space="preserve">20</w:t>
      </w:r>
      <w:r>
        <w:rPr>
          <w:rStyle w:val="NormalTok"/>
        </w:rPr>
        <w:t xml:space="preserve">,</w:t>
      </w:r>
      <w:r>
        <w:rPr>
          <w:rStyle w:val="AttributeTok"/>
        </w:rPr>
        <w:t xml:space="preserve">pch=</w:t>
      </w:r>
      <w:r>
        <w:rPr>
          <w:rStyle w:val="DecValTok"/>
        </w:rPr>
        <w:t xml:space="preserve">18</w:t>
      </w:r>
      <w:r>
        <w:rPr>
          <w:rStyle w:val="NormalTok"/>
        </w:rPr>
        <w:t xml:space="preserve">,</w:t>
      </w:r>
      <w:r>
        <w:rPr>
          <w:rStyle w:val="AttributeTok"/>
        </w:rPr>
        <w:t xml:space="preserve">col=</w:t>
      </w:r>
      <w:r>
        <w:rPr>
          <w:rStyle w:val="DecValTok"/>
        </w:rPr>
        <w:t xml:space="preserve">2</w:t>
      </w:r>
      <w:r>
        <w:rPr>
          <w:rStyle w:val="NormalTok"/>
        </w:rPr>
        <w:t xml:space="preserve">)</w:t>
      </w:r>
      <w:r>
        <w:br/>
      </w:r>
      <w:r>
        <w:rPr>
          <w:rStyle w:val="FunctionTok"/>
        </w:rPr>
        <w:t xml:space="preserve">points</w:t>
      </w:r>
      <w:r>
        <w:rPr>
          <w:rStyle w:val="NormalTok"/>
        </w:rPr>
        <w:t xml:space="preserve">(</w:t>
      </w:r>
      <w:r>
        <w:rPr>
          <w:rStyle w:val="DecValTok"/>
        </w:rPr>
        <w:t xml:space="preserve">300</w:t>
      </w:r>
      <w:r>
        <w:rPr>
          <w:rStyle w:val="NormalTok"/>
        </w:rPr>
        <w:t xml:space="preserve">,prob300.a,</w:t>
      </w:r>
      <w:r>
        <w:rPr>
          <w:rStyle w:val="AttributeTok"/>
        </w:rPr>
        <w:t xml:space="preserve">col=</w:t>
      </w:r>
      <w:r>
        <w:rPr>
          <w:rStyle w:val="DecValTok"/>
        </w:rPr>
        <w:t xml:space="preserve">4</w:t>
      </w:r>
      <w:r>
        <w:rPr>
          <w:rStyle w:val="NormalTok"/>
        </w:rPr>
        <w:t xml:space="preserve">,</w:t>
      </w:r>
      <w:r>
        <w:rPr>
          <w:rStyle w:val="AttributeTok"/>
        </w:rPr>
        <w:t xml:space="preserve">pch=</w:t>
      </w:r>
      <w:r>
        <w:rPr>
          <w:rStyle w:val="StringTok"/>
        </w:rPr>
        <w:t xml:space="preserve">"+"</w:t>
      </w:r>
      <w:r>
        <w:rPr>
          <w:rStyle w:val="NormalTok"/>
        </w:rPr>
        <w:t xml:space="preserve">,</w:t>
      </w:r>
      <w:r>
        <w:rPr>
          <w:rStyle w:val="AttributeTok"/>
        </w:rPr>
        <w:t xml:space="preserve">cex=</w:t>
      </w:r>
      <w:r>
        <w:rPr>
          <w:rStyle w:val="FloatTok"/>
        </w:rPr>
        <w:t xml:space="preserve">1.5</w:t>
      </w:r>
      <w:r>
        <w:rPr>
          <w:rStyle w:val="NormalTok"/>
        </w:rPr>
        <w:t xml:space="preserve">)</w:t>
      </w:r>
      <w:r>
        <w:br/>
      </w:r>
      <w:r>
        <w:rPr>
          <w:rStyle w:val="NormalTok"/>
        </w:rPr>
        <w:t xml:space="preserve">a</w:t>
      </w:r>
      <w:r>
        <w:rPr>
          <w:rStyle w:val="OtherTok"/>
        </w:rPr>
        <w:t xml:space="preserve">=</w:t>
      </w:r>
      <w:r>
        <w:rPr>
          <w:rStyle w:val="FunctionTok"/>
        </w:rPr>
        <w:t xml:space="preserve">round</w:t>
      </w:r>
      <w:r>
        <w:rPr>
          <w:rStyle w:val="NormalTok"/>
        </w:rPr>
        <w:t xml:space="preserve">(beta[</w:t>
      </w:r>
      <w:r>
        <w:rPr>
          <w:rStyle w:val="DecValTok"/>
        </w:rPr>
        <w:t xml:space="preserve">1</w:t>
      </w:r>
      <w:r>
        <w:rPr>
          <w:rStyle w:val="NormalTok"/>
        </w:rPr>
        <w:t xml:space="preserve">],</w:t>
      </w:r>
      <w:r>
        <w:rPr>
          <w:rStyle w:val="DecValTok"/>
        </w:rPr>
        <w:t xml:space="preserve">2</w:t>
      </w:r>
      <w:r>
        <w:rPr>
          <w:rStyle w:val="NormalTok"/>
        </w:rPr>
        <w:t xml:space="preserve">); b</w:t>
      </w:r>
      <w:r>
        <w:rPr>
          <w:rStyle w:val="OtherTok"/>
        </w:rPr>
        <w:t xml:space="preserve">=</w:t>
      </w:r>
      <w:r>
        <w:rPr>
          <w:rStyle w:val="FunctionTok"/>
        </w:rPr>
        <w:t xml:space="preserve">format</w:t>
      </w:r>
      <w:r>
        <w:rPr>
          <w:rStyle w:val="NormalTok"/>
        </w:rPr>
        <w:t xml:space="preserve">(</w:t>
      </w:r>
      <w:r>
        <w:rPr>
          <w:rStyle w:val="FunctionTok"/>
        </w:rPr>
        <w:t xml:space="preserve">round</w:t>
      </w:r>
      <w:r>
        <w:rPr>
          <w:rStyle w:val="NormalTok"/>
        </w:rPr>
        <w:t xml:space="preserve">(beta[</w:t>
      </w:r>
      <w:r>
        <w:rPr>
          <w:rStyle w:val="DecValTok"/>
        </w:rPr>
        <w:t xml:space="preserve">2</w:t>
      </w:r>
      <w:r>
        <w:rPr>
          <w:rStyle w:val="NormalTok"/>
        </w:rPr>
        <w:t xml:space="preserve">],</w:t>
      </w:r>
      <w:r>
        <w:rPr>
          <w:rStyle w:val="DecValTok"/>
        </w:rPr>
        <w:t xml:space="preserve">3</w:t>
      </w:r>
      <w:r>
        <w:rPr>
          <w:rStyle w:val="NormalTok"/>
        </w:rPr>
        <w:t xml:space="preserve">),</w:t>
      </w:r>
      <w:r>
        <w:rPr>
          <w:rStyle w:val="AttributeTok"/>
        </w:rPr>
        <w:t xml:space="preserve">scientific=</w:t>
      </w:r>
      <w:r>
        <w:rPr>
          <w:rStyle w:val="NormalTok"/>
        </w:rPr>
        <w:t xml:space="preserve">F)</w:t>
      </w:r>
      <w:r>
        <w:br/>
      </w:r>
      <w:r>
        <w:rPr>
          <w:rStyle w:val="FunctionTok"/>
        </w:rPr>
        <w:t xml:space="preserve">title</w:t>
      </w:r>
      <w:r>
        <w:rPr>
          <w:rStyle w:val="NormalTok"/>
        </w:rPr>
        <w:t xml:space="preserve">(</w:t>
      </w:r>
      <w:r>
        <w:rPr>
          <w:rStyle w:val="AttributeTok"/>
        </w:rPr>
        <w:t xml:space="preserve">main=</w:t>
      </w:r>
      <w:r>
        <w:rPr>
          <w:rStyle w:val="NormalTok"/>
        </w:rPr>
        <w:t xml:space="preserve">(</w:t>
      </w:r>
      <w:r>
        <w:rPr>
          <w:rStyle w:val="FunctionTok"/>
        </w:rPr>
        <w:t xml:space="preserve">bquote</w:t>
      </w:r>
      <w:r>
        <w:rPr>
          <w:rStyle w:val="NormalTok"/>
        </w:rPr>
        <w:t xml:space="preserve">(</w:t>
      </w:r>
      <w:r>
        <w:rPr>
          <w:rStyle w:val="FunctionTok"/>
        </w:rPr>
        <w:t xml:space="preserve">log</w:t>
      </w:r>
      <w:r>
        <w:rPr>
          <w:rStyle w:val="NormalTok"/>
        </w:rPr>
        <w:t xml:space="preserve">(pi</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pi))</w:t>
      </w:r>
      <w:r>
        <w:rPr>
          <w:rStyle w:val="SpecialCharTok"/>
        </w:rPr>
        <w:t xml:space="preserve">==</w:t>
      </w:r>
      <w:r>
        <w:rPr>
          <w:rStyle w:val="NormalTok"/>
        </w:rPr>
        <w:t xml:space="preserve">.(a)</w:t>
      </w:r>
      <w:r>
        <w:rPr>
          <w:rStyle w:val="SpecialCharTok"/>
        </w:rPr>
        <w:t xml:space="preserve">+</w:t>
      </w:r>
      <w:r>
        <w:rPr>
          <w:rStyle w:val="NormalTok"/>
        </w:rPr>
        <w:t xml:space="preserve">.(b)</w:t>
      </w:r>
      <w:r>
        <w:rPr>
          <w:rStyle w:val="SpecialCharTok"/>
        </w:rPr>
        <w:t xml:space="preserve">*</w:t>
      </w:r>
      <w:r>
        <w:rPr>
          <w:rStyle w:val="NormalTok"/>
        </w:rPr>
        <w:t xml:space="preserve">D)))</w:t>
      </w:r>
    </w:p>
    <w:p>
      <w:pPr>
        <w:pStyle w:val="FirstParagraph"/>
      </w:pPr>
      <w:r>
        <w:drawing>
          <wp:inline>
            <wp:extent cx="4620126" cy="3696101"/>
            <wp:effectExtent b="0" l="0" r="0" t="0"/>
            <wp:docPr descr="" title="" id="46" name="Picture"/>
            <a:graphic>
              <a:graphicData uri="http://schemas.openxmlformats.org/drawingml/2006/picture">
                <pic:pic>
                  <pic:nvPicPr>
                    <pic:cNvPr descr="Manual_avanzados3_files/figure-docx/unnamed-chunk-24-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bookmarkEnd w:id="48"/>
    <w:bookmarkEnd w:id="49"/>
    <w:bookmarkStart w:id="56" w:name="X4c31c849169b4c9e99d719f759b4dc62346c3cc"/>
    <w:p>
      <w:pPr>
        <w:pStyle w:val="Heading1"/>
      </w:pPr>
      <w:r>
        <w:t xml:space="preserve">Análisis de linealidad en estudios longitudinales</w:t>
      </w:r>
    </w:p>
    <w:p>
      <w:pPr>
        <w:pStyle w:val="FirstParagraph"/>
      </w:pPr>
      <w:r>
        <w:rPr>
          <w:i/>
          <w:iCs/>
        </w:rPr>
        <w:t xml:space="preserve">Observe el siguiente ejemplo visto en clase</w:t>
      </w:r>
    </w:p>
    <w:p>
      <w:pPr>
        <w:pStyle w:val="BodyText"/>
      </w:pPr>
      <w:r>
        <w:t xml:space="preserve">Un estudio busca analizar si los cambios en el rendimiento físico se encuentran relacionados con los cambios en el rendimiento cognitivo de las personas conforme estas envejecen. Para esto se han recolectado datos que provienen del proyecto</w:t>
      </w:r>
      <w:r>
        <w:t xml:space="preserve"> </w:t>
      </w:r>
      <w:r>
        <w:t xml:space="preserve">“Comparación del envejecimiento físico y cognitivo en personas de los Estados Unidos de América y de Costa Rica”</w:t>
      </w:r>
      <w:r>
        <w:t xml:space="preserve">. Cada sujeto de investigación se presentó tres veces a realizar las pruebas (físicas y neurocognitivas), en diferentes años. Interesa conocer si cambios en el rendimiento físico están asociados a cambios en el rendimiento cognitivo tanto en hombres como en mujeres y si esta asociación es más fuerte en un sexo que en el otro.</w:t>
      </w:r>
    </w:p>
    <w:p>
      <w:pPr>
        <w:pStyle w:val="BodyText"/>
      </w:pPr>
      <w:r>
        <w:t xml:space="preserve">Basado en este estudio se hace un gráfico donde se aprecie una interacción entre rendimiento cognitivo y el rendimiento físico</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per session.</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51" name="Picture"/>
            <a:graphic>
              <a:graphicData uri="http://schemas.openxmlformats.org/drawingml/2006/picture">
                <pic:pic>
                  <pic:nvPicPr>
                    <pic:cNvPr descr="Manual_avanzados3_files/figure-docx/unnamed-chunk-25-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Luego se gráfica la pendiente de cada persona</w:t>
      </w:r>
    </w:p>
    <w:p>
      <w:pPr>
        <w:pStyle w:val="SourceCode"/>
      </w:pPr>
      <w:r>
        <w:rPr>
          <w:rStyle w:val="FunctionTok"/>
        </w:rPr>
        <w:t xml:space="preserve">xyplot</w:t>
      </w:r>
      <w:r>
        <w:rPr>
          <w:rStyle w:val="NormalTok"/>
        </w:rPr>
        <w:t xml:space="preserve">(rend_cognitivo</w:t>
      </w:r>
      <w:r>
        <w:rPr>
          <w:rStyle w:val="SpecialCharTok"/>
        </w:rPr>
        <w:t xml:space="preserve">~</w:t>
      </w:r>
      <w:r>
        <w:rPr>
          <w:rStyle w:val="NormalTok"/>
        </w:rPr>
        <w:t xml:space="preserve">rend_fisico</w:t>
      </w:r>
      <w:r>
        <w:rPr>
          <w:rStyle w:val="SpecialCharTok"/>
        </w:rPr>
        <w:t xml:space="preserve">|</w:t>
      </w:r>
      <w:r>
        <w:rPr>
          <w:rStyle w:val="NormalTok"/>
        </w:rPr>
        <w:t xml:space="preserve">id, </w:t>
      </w:r>
      <w:r>
        <w:rPr>
          <w:rStyle w:val="AttributeTok"/>
        </w:rPr>
        <w:t xml:space="preserve">groups =</w:t>
      </w:r>
      <w:r>
        <w:rPr>
          <w:rStyle w:val="NormalTok"/>
        </w:rPr>
        <w:t xml:space="preserve"> sexo, </w:t>
      </w:r>
      <w:r>
        <w:rPr>
          <w:rStyle w:val="AttributeTok"/>
        </w:rPr>
        <w:t xml:space="preserve">type =</w:t>
      </w:r>
      <w:r>
        <w:rPr>
          <w:rStyle w:val="NormalTok"/>
        </w:rPr>
        <w:t xml:space="preserve"> </w:t>
      </w:r>
      <w:r>
        <w:rPr>
          <w:rStyle w:val="FunctionTok"/>
        </w:rPr>
        <w:t xml:space="preserve">c</w:t>
      </w:r>
      <w:r>
        <w:rPr>
          <w:rStyle w:val="NormalTok"/>
        </w:rPr>
        <w:t xml:space="preserve">(</w:t>
      </w:r>
      <w:r>
        <w:rPr>
          <w:rStyle w:val="StringTok"/>
        </w:rPr>
        <w:t xml:space="preserve">"r"</w:t>
      </w:r>
      <w:r>
        <w:rPr>
          <w:rStyle w:val="NormalTok"/>
        </w:rPr>
        <w:t xml:space="preserve">, </w:t>
      </w:r>
      <w:r>
        <w:rPr>
          <w:rStyle w:val="StringTok"/>
        </w:rPr>
        <w:t xml:space="preserve">"p"</w:t>
      </w:r>
      <w:r>
        <w:rPr>
          <w:rStyle w:val="NormalTok"/>
        </w:rPr>
        <w:t xml:space="preserve">) , </w:t>
      </w:r>
      <w:r>
        <w:rPr>
          <w:rStyle w:val="AttributeTok"/>
        </w:rPr>
        <w:t xml:space="preserve">auto.key =</w:t>
      </w:r>
      <w:r>
        <w:rPr>
          <w:rStyle w:val="NormalTok"/>
        </w:rPr>
        <w:t xml:space="preserve"> </w:t>
      </w:r>
      <w:r>
        <w:rPr>
          <w:rStyle w:val="FunctionTok"/>
        </w:rPr>
        <w:t xml:space="preserve">list</w:t>
      </w:r>
      <w:r>
        <w:rPr>
          <w:rStyle w:val="NormalTok"/>
        </w:rPr>
        <w:t xml:space="preserve">(</w:t>
      </w:r>
      <w:r>
        <w:rPr>
          <w:rStyle w:val="AttributeTok"/>
        </w:rPr>
        <w:t xml:space="preserve">columns =</w:t>
      </w:r>
      <w:r>
        <w:rPr>
          <w:rStyle w:val="NormalTok"/>
        </w:rPr>
        <w:t xml:space="preserve"> </w:t>
      </w:r>
      <w:r>
        <w:rPr>
          <w:rStyle w:val="DecValTok"/>
        </w:rPr>
        <w:t xml:space="preserve">2</w:t>
      </w:r>
      <w:r>
        <w:rPr>
          <w:rStyle w:val="NormalTok"/>
        </w:rPr>
        <w:t xml:space="preserve">),</w:t>
      </w:r>
      <w:r>
        <w:rPr>
          <w:rStyle w:val="AttributeTok"/>
        </w:rPr>
        <w:t xml:space="preserve">data =</w:t>
      </w:r>
      <w:r>
        <w:rPr>
          <w:rStyle w:val="NormalTok"/>
        </w:rPr>
        <w:t xml:space="preserve"> datos_sujetos[</w:t>
      </w:r>
      <w:r>
        <w:rPr>
          <w:rStyle w:val="DecValTok"/>
        </w:rPr>
        <w:t xml:space="preserve">1</w:t>
      </w:r>
      <w:r>
        <w:rPr>
          <w:rStyle w:val="SpecialCharTok"/>
        </w:rPr>
        <w:t xml:space="preserve">:</w:t>
      </w:r>
      <w:r>
        <w:rPr>
          <w:rStyle w:val="DecValTok"/>
        </w:rPr>
        <w:t xml:space="preserve">30</w:t>
      </w:r>
      <w:r>
        <w:rPr>
          <w:rStyle w:val="NormalTok"/>
        </w:rPr>
        <w:t xml:space="preserve">,], </w:t>
      </w:r>
      <w:r>
        <w:rPr>
          <w:rStyle w:val="AttributeTok"/>
        </w:rPr>
        <w:t xml:space="preserve">pch =</w:t>
      </w:r>
      <w:r>
        <w:rPr>
          <w:rStyle w:val="NormalTok"/>
        </w:rPr>
        <w:t xml:space="preserve"> </w:t>
      </w:r>
      <w:r>
        <w:rPr>
          <w:rStyle w:val="DecValTok"/>
        </w:rPr>
        <w:t xml:space="preserve">18</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Manual_avanzados3_files/figure-docx/unnamed-chunk-26-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Observe que con tres medidas es muy díficil aceptar el supuesto de linealidad</w:t>
      </w:r>
    </w:p>
    <w:p>
      <w:pPr>
        <w:pStyle w:val="BodyText"/>
      </w:pPr>
      <w:r>
        <w:rPr>
          <w:i/>
          <w:iCs/>
        </w:rPr>
        <w:t xml:space="preserve">A continuación se le demuestra por medio de una simulación lo que está ocurriendo</w:t>
      </w:r>
    </w:p>
    <w:p>
      <w:pPr>
        <w:pStyle w:val="BodyText"/>
      </w:pPr>
      <w:r>
        <w:t xml:space="preserve">Tenemos el siguiente modelo con sus valores verdaderos</w:t>
      </w:r>
    </w:p>
    <w:p>
      <w:pPr>
        <w:pStyle w:val="BodyText"/>
      </w:pPr>
      <m:oMathPara>
        <m:oMathParaPr>
          <m:jc m:val="center"/>
        </m:oMathParaPr>
        <m:oMath>
          <m:r>
            <m:t>μ</m:t>
          </m:r>
          <m:r>
            <m:rPr>
              <m:sty m:val="p"/>
            </m:rPr>
            <m:t>=</m:t>
          </m:r>
          <m:r>
            <m:t>2</m:t>
          </m:r>
          <m:r>
            <m:rPr>
              <m:sty m:val="p"/>
            </m:rPr>
            <m:t>+</m:t>
          </m:r>
          <m:r>
            <m:t>3</m:t>
          </m:r>
          <m:r>
            <m:t>X</m:t>
          </m:r>
        </m:oMath>
      </m:oMathPara>
    </w:p>
    <w:p>
      <w:pPr>
        <w:pStyle w:val="FirstParagraph"/>
      </w:pPr>
      <w:r>
        <w:t xml:space="preserve">Además se tiene que</w:t>
      </w:r>
      <w:r>
        <w:t xml:space="preserve"> </w:t>
      </w:r>
      <m:oMath>
        <m:acc>
          <m:accPr>
            <m:chr m:val="̂"/>
          </m:accPr>
          <m:e>
            <m:r>
              <m:t>σ</m:t>
            </m:r>
          </m:e>
        </m:acc>
        <m:r>
          <m:rPr>
            <m:sty m:val="p"/>
          </m:rPr>
          <m:t>=</m:t>
        </m:r>
        <m:r>
          <m:t>1</m:t>
        </m:r>
      </m:oMath>
    </w:p>
    <w:p>
      <w:pPr>
        <w:pStyle w:val="BodyText"/>
      </w:pPr>
      <w:r>
        <w:rPr>
          <w:i/>
          <w:iCs/>
        </w:rPr>
        <w:t xml:space="preserve">A continuación se simulan con dos semillas distintas</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FloatTok"/>
        </w:rPr>
        <w:t xml:space="preserve">2.5</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3.092903</w:t>
      </w:r>
    </w:p>
    <w:p>
      <w:pPr>
        <w:pStyle w:val="SourceCode"/>
      </w:pPr>
      <w:r>
        <w:rPr>
          <w:rStyle w:val="FunctionTok"/>
        </w:rPr>
        <w:t xml:space="preserve">set.seed</w:t>
      </w:r>
      <w:r>
        <w:rPr>
          <w:rStyle w:val="NormalTok"/>
        </w:rPr>
        <w:t xml:space="preserve">(</w:t>
      </w:r>
      <w:r>
        <w:rPr>
          <w:rStyle w:val="DecValTok"/>
        </w:rPr>
        <w:t xml:space="preserve">1236</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FloatTok"/>
        </w:rPr>
        <w:t xml:space="preserve">2.5</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10.16951</w:t>
      </w:r>
    </w:p>
    <w:p>
      <w:pPr>
        <w:pStyle w:val="FirstParagraph"/>
      </w:pPr>
      <w:r>
        <w:t xml:space="preserve">Podemos observar que las pendientes dieron un resultado muy distinto</w:t>
      </w:r>
    </w:p>
    <w:p>
      <w:pPr>
        <w:pStyle w:val="BodyText"/>
      </w:pPr>
      <w:r>
        <w:t xml:space="preserve">Ahora vamos a realizarlo con</w:t>
      </w:r>
      <w:r>
        <w:t xml:space="preserve"> </w:t>
      </w:r>
      <w:r>
        <w:rPr>
          <w:rStyle w:val="VerbatimChar"/>
        </w:rPr>
        <w:t xml:space="preserve">x = runif(3,2,2.01)</w:t>
      </w:r>
      <w:r>
        <w:t xml:space="preserve">.</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FloatTok"/>
        </w:rPr>
        <w:t xml:space="preserve">2.01</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7.645137</w:t>
      </w:r>
    </w:p>
    <w:p>
      <w:pPr>
        <w:pStyle w:val="SourceCode"/>
      </w:pPr>
      <w:r>
        <w:rPr>
          <w:rStyle w:val="FunctionTok"/>
        </w:rPr>
        <w:t xml:space="preserve">set.seed</w:t>
      </w:r>
      <w:r>
        <w:rPr>
          <w:rStyle w:val="NormalTok"/>
        </w:rPr>
        <w:t xml:space="preserve">(</w:t>
      </w:r>
      <w:r>
        <w:rPr>
          <w:rStyle w:val="DecValTok"/>
        </w:rPr>
        <w:t xml:space="preserve">1236</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FloatTok"/>
        </w:rPr>
        <w:t xml:space="preserve">2.01</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361.4754</w:t>
      </w:r>
    </w:p>
    <w:p>
      <w:pPr>
        <w:pStyle w:val="FirstParagraph"/>
      </w:pPr>
      <w:r>
        <w:t xml:space="preserve">Es importante notar que cuando bajamos la x, el problema se empeoró y ahora las pendientes estimadas son demasiado distintas.</w:t>
      </w:r>
    </w:p>
    <w:p>
      <w:pPr>
        <w:pStyle w:val="BodyText"/>
      </w:pPr>
      <w:r>
        <w:t xml:space="preserve">Para un último caso, lo haremos con</w:t>
      </w:r>
      <w:r>
        <w:t xml:space="preserve"> </w:t>
      </w:r>
      <w:r>
        <w:rPr>
          <w:rStyle w:val="VerbatimChar"/>
        </w:rPr>
        <w:t xml:space="preserve">x = runif(3,2,20)</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20</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3.002581</w:t>
      </w:r>
    </w:p>
    <w:p>
      <w:pPr>
        <w:pStyle w:val="SourceCode"/>
      </w:pPr>
      <w:r>
        <w:rPr>
          <w:rStyle w:val="FunctionTok"/>
        </w:rPr>
        <w:t xml:space="preserve">set.seed</w:t>
      </w:r>
      <w:r>
        <w:rPr>
          <w:rStyle w:val="NormalTok"/>
        </w:rPr>
        <w:t xml:space="preserve">(</w:t>
      </w:r>
      <w:r>
        <w:rPr>
          <w:rStyle w:val="DecValTok"/>
        </w:rPr>
        <w:t xml:space="preserve">1236</w:t>
      </w:r>
      <w:r>
        <w:rPr>
          <w:rStyle w:val="NormalTok"/>
        </w:rPr>
        <w:t xml:space="preserve">)</w:t>
      </w:r>
      <w:r>
        <w:br/>
      </w:r>
      <w:r>
        <w:rPr>
          <w:rStyle w:val="NormalTok"/>
        </w:rPr>
        <w:t xml:space="preserve">x </w:t>
      </w:r>
      <w:r>
        <w:rPr>
          <w:rStyle w:val="OtherTok"/>
        </w:rPr>
        <w:t xml:space="preserve">=</w:t>
      </w:r>
      <w:r>
        <w:rPr>
          <w:rStyle w:val="NormalTok"/>
        </w:rPr>
        <w:t xml:space="preserve"> </w:t>
      </w:r>
      <w:r>
        <w:rPr>
          <w:rStyle w:val="FunctionTok"/>
        </w:rPr>
        <w:t xml:space="preserve">runif</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20</w:t>
      </w:r>
      <w:r>
        <w:rPr>
          <w:rStyle w:val="NormalTok"/>
        </w:rPr>
        <w:t xml:space="preserve">)</w:t>
      </w:r>
      <w:r>
        <w:br/>
      </w:r>
      <w:r>
        <w:rPr>
          <w:rStyle w:val="NormalTok"/>
        </w:rPr>
        <w:t xml:space="preserve">y </w:t>
      </w:r>
      <w:r>
        <w:rPr>
          <w:rStyle w:val="OtherTok"/>
        </w:rPr>
        <w:t xml:space="preserve">=</w:t>
      </w:r>
      <w:r>
        <w:rPr>
          <w:rStyle w:val="NormalTok"/>
        </w:rPr>
        <w:t xml:space="preserve"> </w:t>
      </w:r>
      <w:r>
        <w:rPr>
          <w:rStyle w:val="DecValTok"/>
        </w:rPr>
        <w:t xml:space="preserve">2</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x </w:t>
      </w:r>
      <w:r>
        <w:rPr>
          <w:rStyle w:val="SpecialCharTok"/>
        </w:rPr>
        <w:t xml:space="preserve">+</w:t>
      </w:r>
      <w:r>
        <w:rPr>
          <w:rStyle w:val="FunctionTok"/>
        </w:rPr>
        <w:t xml:space="preserve">rnorm</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FunctionTok"/>
        </w:rPr>
        <w:t xml:space="preserve">lm</w:t>
      </w:r>
      <w:r>
        <w:rPr>
          <w:rStyle w:val="NormalTok"/>
        </w:rPr>
        <w:t xml:space="preserve">(y</w:t>
      </w:r>
      <w:r>
        <w:rPr>
          <w:rStyle w:val="SpecialCharTok"/>
        </w:rPr>
        <w:t xml:space="preserve">~</w:t>
      </w:r>
      <w:r>
        <w:rPr>
          <w:rStyle w:val="NormalTok"/>
        </w:rPr>
        <w:t xml:space="preserve">x)</w:t>
      </w:r>
      <w:r>
        <w:rPr>
          <w:rStyle w:val="SpecialCharTok"/>
        </w:rPr>
        <w:t xml:space="preserve">$</w:t>
      </w:r>
      <w:r>
        <w:rPr>
          <w:rStyle w:val="NormalTok"/>
        </w:rPr>
        <w:t xml:space="preserve">coef[</w:t>
      </w:r>
      <w:r>
        <w:rPr>
          <w:rStyle w:val="DecValTok"/>
        </w:rPr>
        <w:t xml:space="preserve">2</w:t>
      </w:r>
      <w:r>
        <w:rPr>
          <w:rStyle w:val="NormalTok"/>
        </w:rPr>
        <w:t xml:space="preserve">]</w:t>
      </w:r>
    </w:p>
    <w:p>
      <w:pPr>
        <w:pStyle w:val="SourceCode"/>
      </w:pPr>
      <w:r>
        <w:rPr>
          <w:rStyle w:val="VerbatimChar"/>
        </w:rPr>
        <w:t xml:space="preserve">##        x </w:t>
      </w:r>
      <w:r>
        <w:br/>
      </w:r>
      <w:r>
        <w:rPr>
          <w:rStyle w:val="VerbatimChar"/>
        </w:rPr>
        <w:t xml:space="preserve">## 3.199153</w:t>
      </w:r>
    </w:p>
    <w:p>
      <w:pPr>
        <w:pStyle w:val="FirstParagraph"/>
      </w:pPr>
      <w:r>
        <w:t xml:space="preserve">En este caso las pendientes son mucho más parecidas. Esto nos lleva a que no siempre es bueno realizar estudios longitudinales, si el tiempo o nuestyra variable x no está causando ningún y que sería mejor capturar una mayor cantidad de datos en un solo momento, para obtener mejores resultados. Si el objetivo del estudio verdaderamente hacer un estudio longitinal, lo que se recomienda es que haya más tiempo entre cada medición, para observar un efecto.</w:t>
      </w:r>
    </w:p>
    <w:bookmarkEnd w:id="56"/>
    <w:bookmarkStart w:id="73" w:name="modelos-para-conteos"/>
    <w:p>
      <w:pPr>
        <w:pStyle w:val="Heading1"/>
      </w:pPr>
      <w:r>
        <w:t xml:space="preserve">Modelos para conteos</w:t>
      </w:r>
    </w:p>
    <w:p>
      <w:pPr>
        <w:pStyle w:val="FirstParagraph"/>
      </w:pPr>
      <w:r>
        <w:t xml:space="preserve">La diferencia entre un modelo binomial y otro poisson radica en la información que se tiene, esto es porque en un modelo binomial yo puedo conocer o conozco el máximo en cambio en el poisson esto no es así.Un ejemplo de esto con el experimento de las hojas dañadas es que en ese experimento sabemos que nuestra variable resúesta es el número de hojas dañadas y sabiamos que el total o el máximo de hojas de cada planta eran 20, por lo que yo puedo calcular la proporción de hojas dañadas de este total. Para el caso de la poisson es como si yo tomará una ramita para contar las hojas dañanas, pero no se posee conocimiento, ni se puede averiguar de cual puede ser el número máximo de hojas dañadas.</w:t>
      </w:r>
    </w:p>
    <w:p>
      <w:pPr>
        <w:pStyle w:val="BodyText"/>
      </w:pPr>
      <w:r>
        <w:t xml:space="preserve">Un modelo Poisson se escribe de la siguiente manera:</w:t>
      </w:r>
    </w:p>
    <w:p>
      <w:pPr>
        <w:pStyle w:val="BodyText"/>
      </w:pPr>
      <m:oMathPara>
        <m:oMathParaPr>
          <m:jc m:val="center"/>
        </m:oMathParaPr>
        <m:oMath>
          <m:r>
            <m:rPr>
              <m:sty m:val="p"/>
            </m:rPr>
            <m:t>log</m:t>
          </m:r>
          <m:d>
            <m:dPr>
              <m:begChr m:val="("/>
              <m:sepChr m:val=""/>
              <m:endChr m:val=")"/>
              <m:grow/>
            </m:dPr>
            <m:e>
              <m:sSub>
                <m:e>
                  <m:r>
                    <m:t>λ</m:t>
                  </m:r>
                </m:e>
                <m:sub>
                  <m:r>
                    <m:t>x</m:t>
                  </m:r>
                </m:sub>
              </m:sSub>
            </m:e>
          </m:d>
          <m:r>
            <m:rPr>
              <m:sty m:val="p"/>
            </m:rPr>
            <m:t>=</m:t>
          </m:r>
          <m:sSub>
            <m:e>
              <m:r>
                <m:t>β</m:t>
              </m:r>
            </m:e>
            <m:sub>
              <m:r>
                <m:t>0</m:t>
              </m:r>
            </m:sub>
          </m:sSub>
          <m:r>
            <m:rPr>
              <m:sty m:val="p"/>
            </m:rPr>
            <m:t>+</m:t>
          </m:r>
          <m:sSub>
            <m:e>
              <m:r>
                <m:t>β</m:t>
              </m:r>
            </m:e>
            <m:sub>
              <m:r>
                <m:t>1</m:t>
              </m:r>
            </m:sub>
          </m:sSub>
          <m:r>
            <m:t>X</m:t>
          </m:r>
        </m:oMath>
      </m:oMathPara>
    </w:p>
    <w:p>
      <w:pPr>
        <w:pStyle w:val="FirstParagraph"/>
      </w:pPr>
      <w:r>
        <w:t xml:space="preserve">donde:</w:t>
      </w:r>
    </w:p>
    <w:p>
      <w:pPr>
        <w:numPr>
          <w:ilvl w:val="0"/>
          <w:numId w:val="1009"/>
        </w:numPr>
      </w:pPr>
      <m:oMath>
        <m:sSub>
          <m:e>
            <m:r>
              <m:t>λ</m:t>
            </m:r>
          </m:e>
          <m:sub>
            <m:r>
              <m:t>x</m:t>
            </m:r>
          </m:sub>
        </m:sSub>
        <m:r>
          <m:rPr>
            <m:sty m:val="p"/>
          </m:rPr>
          <m:t>=</m:t>
        </m:r>
        <m:r>
          <m:t>E</m:t>
        </m:r>
        <m:d>
          <m:dPr>
            <m:begChr m:val="["/>
            <m:sepChr m:val=""/>
            <m:endChr m:val="]"/>
            <m:grow/>
          </m:dPr>
          <m:e>
            <m:r>
              <m:t>X</m:t>
            </m:r>
            <m:r>
              <m:rPr>
                <m:sty m:val="p"/>
              </m:rPr>
              <m:t>|</m:t>
            </m:r>
            <m:r>
              <m:t>Y</m:t>
            </m:r>
          </m:e>
        </m:d>
      </m:oMath>
    </w:p>
    <w:p>
      <w:pPr>
        <w:numPr>
          <w:ilvl w:val="0"/>
          <w:numId w:val="1009"/>
        </w:numPr>
      </w:pPr>
      <m:oMath>
        <m:r>
          <m:t>E</m:t>
        </m:r>
        <m:d>
          <m:dPr>
            <m:begChr m:val="["/>
            <m:sepChr m:val=""/>
            <m:endChr m:val="]"/>
            <m:grow/>
          </m:dPr>
          <m:e>
            <m:r>
              <m:t>Y</m:t>
            </m:r>
            <m:r>
              <m:rPr>
                <m:sty m:val="p"/>
              </m:rPr>
              <m:t>|</m:t>
            </m:r>
            <m:r>
              <m:t>X</m:t>
            </m:r>
          </m:e>
        </m:d>
        <m:r>
          <m:rPr>
            <m:sty m:val="p"/>
          </m:rPr>
          <m:t>=</m:t>
        </m:r>
        <m:r>
          <m:t>V</m:t>
        </m:r>
        <m:r>
          <m:t>a</m:t>
        </m:r>
        <m:r>
          <m:t>r</m:t>
        </m:r>
        <m:d>
          <m:dPr>
            <m:begChr m:val="["/>
            <m:sepChr m:val=""/>
            <m:endChr m:val="]"/>
            <m:grow/>
          </m:dPr>
          <m:e>
            <m:r>
              <m:t>Y</m:t>
            </m:r>
            <m:r>
              <m:rPr>
                <m:sty m:val="p"/>
              </m:rPr>
              <m:t>|</m:t>
            </m:r>
            <m:r>
              <m:t>X</m:t>
            </m:r>
          </m:e>
        </m:d>
      </m:oMath>
      <w:r>
        <w:t xml:space="preserve"> </w:t>
      </w:r>
      <w:r>
        <w:t xml:space="preserve">y</w:t>
      </w:r>
      <w:r>
        <w:t xml:space="preserve"> </w:t>
      </w:r>
      <m:oMath>
        <m:r>
          <m:t>Y</m:t>
        </m:r>
        <m:r>
          <m:rPr>
            <m:sty m:val="p"/>
          </m:rPr>
          <m:t>|</m:t>
        </m:r>
        <m:r>
          <m:t>X</m:t>
        </m:r>
        <m:r>
          <m:rPr>
            <m:sty m:val="p"/>
          </m:rPr>
          <m:t>∼</m:t>
        </m:r>
        <m:r>
          <m:t>P</m:t>
        </m:r>
        <m:d>
          <m:dPr>
            <m:begChr m:val="("/>
            <m:sepChr m:val=""/>
            <m:endChr m:val=")"/>
            <m:grow/>
          </m:dPr>
          <m:e>
            <m:sSub>
              <m:e>
                <m:r>
                  <m:t>λ</m:t>
                </m:r>
              </m:e>
              <m:sub>
                <m:r>
                  <m:t>x</m:t>
                </m:r>
              </m:sub>
            </m:sSub>
          </m:e>
        </m:d>
      </m:oMath>
    </w:p>
    <w:p>
      <w:pPr>
        <w:pStyle w:val="FirstParagraph"/>
      </w:pPr>
      <w:r>
        <w:rPr>
          <w:i/>
          <w:iCs/>
        </w:rPr>
        <w:t xml:space="preserve">En un modelo binomial tenemos esto</w:t>
      </w:r>
    </w:p>
    <w:p>
      <w:pPr>
        <w:pStyle w:val="BodyText"/>
      </w:pPr>
      <m:oMathPara>
        <m:oMathParaPr>
          <m:jc m:val="center"/>
        </m:oMathParaPr>
        <m:oMath>
          <m:f>
            <m:fPr>
              <m:type m:val="bar"/>
            </m:fPr>
            <m:num>
              <m:r>
                <m:t>o</m:t>
              </m:r>
              <m:r>
                <m:t>d</m:t>
              </m:r>
              <m:r>
                <m:t>d</m:t>
              </m:r>
              <m:sSub>
                <m:e>
                  <m:r>
                    <m:t>s</m:t>
                  </m:r>
                </m:e>
                <m:sub>
                  <m:r>
                    <m:t>x</m:t>
                  </m:r>
                  <m:r>
                    <m:rPr>
                      <m:sty m:val="p"/>
                    </m:rPr>
                    <m:t>+</m:t>
                  </m:r>
                  <m:r>
                    <m:t>1</m:t>
                  </m:r>
                </m:sub>
              </m:sSub>
            </m:num>
            <m:den>
              <m:r>
                <m:t>o</m:t>
              </m:r>
              <m:r>
                <m:t>d</m:t>
              </m:r>
              <m:r>
                <m:t>d</m:t>
              </m:r>
              <m:sSub>
                <m:e>
                  <m:r>
                    <m:t>s</m:t>
                  </m:r>
                </m:e>
                <m:sub>
                  <m:r>
                    <m:t>x</m:t>
                  </m:r>
                </m:sub>
              </m:sSub>
            </m:den>
          </m:f>
          <m:r>
            <m:rPr>
              <m:sty m:val="p"/>
            </m:rPr>
            <m:t>=</m:t>
          </m:r>
          <m:f>
            <m:fPr>
              <m:type m:val="bar"/>
            </m:fPr>
            <m:num>
              <m:f>
                <m:fPr>
                  <m:type m:val="bar"/>
                </m:fPr>
                <m:num>
                  <m:sSub>
                    <m:e>
                      <m:r>
                        <m:t>π</m:t>
                      </m:r>
                    </m:e>
                    <m:sub>
                      <m:r>
                        <m:t>x</m:t>
                      </m:r>
                      <m:r>
                        <m:rPr>
                          <m:sty m:val="p"/>
                        </m:rPr>
                        <m:t>+</m:t>
                      </m:r>
                      <m:r>
                        <m:t>1</m:t>
                      </m:r>
                    </m:sub>
                  </m:sSub>
                </m:num>
                <m:den>
                  <m:r>
                    <m:t>1</m:t>
                  </m:r>
                  <m:r>
                    <m:rPr>
                      <m:sty m:val="p"/>
                    </m:rPr>
                    <m:t>−</m:t>
                  </m:r>
                  <m:sSub>
                    <m:e>
                      <m:r>
                        <m:t>π</m:t>
                      </m:r>
                    </m:e>
                    <m:sub>
                      <m:r>
                        <m:t>x</m:t>
                      </m:r>
                      <m:r>
                        <m:rPr>
                          <m:sty m:val="p"/>
                        </m:rPr>
                        <m:t>+</m:t>
                      </m:r>
                      <m:r>
                        <m:t>1</m:t>
                      </m:r>
                    </m:sub>
                  </m:sSub>
                </m:den>
              </m:f>
            </m:num>
            <m:den>
              <m:f>
                <m:fPr>
                  <m:type m:val="bar"/>
                </m:fPr>
                <m:num>
                  <m:sSub>
                    <m:e>
                      <m:r>
                        <m:t>π</m:t>
                      </m:r>
                    </m:e>
                    <m:sub>
                      <m:r>
                        <m:t>x</m:t>
                      </m:r>
                    </m:sub>
                  </m:sSub>
                </m:num>
                <m:den>
                  <m:r>
                    <m:t>1</m:t>
                  </m:r>
                  <m:r>
                    <m:rPr>
                      <m:sty m:val="p"/>
                    </m:rPr>
                    <m:t>−</m:t>
                  </m:r>
                  <m:sSub>
                    <m:e>
                      <m:r>
                        <m:t>π</m:t>
                      </m:r>
                    </m:e>
                    <m:sub>
                      <m:r>
                        <m:t>x</m:t>
                      </m:r>
                    </m:sub>
                  </m:sSub>
                </m:den>
              </m:f>
            </m:den>
          </m:f>
          <m:r>
            <m:rPr>
              <m:sty m:val="p"/>
            </m:rPr>
            <m:t>=</m:t>
          </m:r>
          <m:r>
            <m:t>2</m:t>
          </m:r>
        </m:oMath>
      </m:oMathPara>
    </w:p>
    <w:p>
      <w:pPr>
        <w:pStyle w:val="FirstParagraph"/>
      </w:pPr>
      <w:r>
        <w:rPr>
          <w:i/>
          <w:iCs/>
        </w:rPr>
        <w:t xml:space="preserve">En un modelo Poisson</w:t>
      </w:r>
    </w:p>
    <w:p>
      <w:pPr>
        <w:pStyle w:val="BodyText"/>
      </w:pPr>
      <w:r>
        <w:t xml:space="preserve">Al aumentar x en una unidad, la propensión es 2 veces mayor o la propensión de daño es el doble al aumentar la x una unidad.</w:t>
      </w:r>
    </w:p>
    <w:p>
      <w:pPr>
        <w:pStyle w:val="BodyText"/>
      </w:pPr>
      <m:oMathPara>
        <m:oMathParaPr>
          <m:jc m:val="center"/>
        </m:oMathParaPr>
        <m:oMath>
          <m:f>
            <m:fPr>
              <m:type m:val="bar"/>
            </m:fPr>
            <m:num>
              <m:sSub>
                <m:e>
                  <m:r>
                    <m:t>λ</m:t>
                  </m:r>
                </m:e>
                <m:sub>
                  <m:r>
                    <m:t>x</m:t>
                  </m:r>
                  <m:r>
                    <m:rPr>
                      <m:sty m:val="p"/>
                    </m:rPr>
                    <m:t>+</m:t>
                  </m:r>
                  <m:r>
                    <m:t>1</m:t>
                  </m:r>
                </m:sub>
              </m:sSub>
            </m:num>
            <m:den>
              <m:sSub>
                <m:e>
                  <m:r>
                    <m:t>λ</m:t>
                  </m:r>
                </m:e>
                <m:sub>
                  <m:r>
                    <m:t>x</m:t>
                  </m:r>
                </m:sub>
              </m:sSub>
            </m:den>
          </m:f>
          <m:r>
            <m:rPr>
              <m:sty m:val="p"/>
            </m:rPr>
            <m:t>=</m:t>
          </m:r>
          <m:r>
            <m:t>2</m:t>
          </m:r>
        </m:oMath>
      </m:oMathPara>
    </w:p>
    <w:p>
      <w:pPr>
        <w:pStyle w:val="FirstParagraph"/>
      </w:pPr>
      <w:r>
        <w:t xml:space="preserve">Al aumentar x en una unidad, el promedio es 2 veces mayor</w:t>
      </w:r>
    </w:p>
    <w:p>
      <w:pPr>
        <w:pStyle w:val="BodyText"/>
      </w:pPr>
      <w:r>
        <w:t xml:space="preserve">En este tipo de modelo no tiene sentido probar el supuesto de homocedasticidad, debido a que la media es igual a la varianza. Debido a que este modelo se distribuye como una Poisson, no se necesita el supuesto de normaalidad. El único supuesto a tomar en cuenta puede ser la multicolinealidad, pero este depende de la cantidad de factores.</w:t>
      </w:r>
    </w:p>
    <w:p>
      <w:pPr>
        <w:pStyle w:val="BodyText"/>
      </w:pPr>
      <w:r>
        <w:rPr>
          <w:b/>
          <w:bCs/>
        </w:rPr>
        <w:t xml:space="preserve">Experimento de Moscas</w:t>
      </w:r>
    </w:p>
    <w:p>
      <w:pPr>
        <w:pStyle w:val="BodyText"/>
      </w:pPr>
      <w:r>
        <w:t xml:space="preserve">En un experimento diseñado para ver el tipo de aditivo que se puede poner en una trampa para moscas, se probaron 4 tratamientos: miel, sirope, leche y vinagre.</w:t>
      </w:r>
    </w:p>
    <w:p>
      <w:pPr>
        <w:pStyle w:val="BodyText"/>
      </w:pPr>
      <w:r>
        <w:t xml:space="preserve">En diferentes lugares donde había una población importante de moscas se colocaron 4 trampas en cada lugar, una con cada aditivo y se contó el número de moscas atrapadas en cada trampa.</w:t>
      </w:r>
    </w:p>
    <w:p>
      <w:pPr>
        <w:pStyle w:val="BodyText"/>
      </w:pPr>
      <w:r>
        <w:t xml:space="preserve">El experimento se repitió durante varios días. Se usaron dos lugares y se repitió durante 4 días, por lo que se tienen 32 observaciones de los conteos para las 4 trampas.</w:t>
      </w:r>
    </w:p>
    <w:p>
      <w:pPr>
        <w:pStyle w:val="BodyText"/>
      </w:pPr>
      <w:r>
        <w:rPr>
          <w:i/>
          <w:iCs/>
        </w:rPr>
        <w:t xml:space="preserve">Notas: Ese experimento se podría hacer más rápido si se hacían 16 trampas en un solo día</w:t>
      </w:r>
    </w:p>
    <w:p>
      <w:pPr>
        <w:pStyle w:val="BodyText"/>
      </w:pPr>
      <w:r>
        <w:rPr>
          <w:i/>
          <w:iCs/>
        </w:rPr>
        <w:t xml:space="preserve">A continuación se ve el gráfico de un conteo</w:t>
      </w:r>
    </w:p>
    <w:p>
      <w:pPr>
        <w:pStyle w:val="SourceCode"/>
      </w:pPr>
      <w:r>
        <w:rPr>
          <w:rStyle w:val="FunctionTok"/>
        </w:rPr>
        <w:t xml:space="preserve">load</w:t>
      </w:r>
      <w:r>
        <w:rPr>
          <w:rStyle w:val="NormalTok"/>
        </w:rPr>
        <w:t xml:space="preserve">(</w:t>
      </w:r>
      <w:r>
        <w:rPr>
          <w:rStyle w:val="StringTok"/>
        </w:rPr>
        <w:t xml:space="preserve">"moscas.Rdata"</w:t>
      </w:r>
      <w:r>
        <w:rPr>
          <w:rStyle w:val="NormalTok"/>
        </w:rPr>
        <w:t xml:space="preserve">)</w:t>
      </w:r>
      <w:r>
        <w:br/>
      </w:r>
      <w:r>
        <w:rPr>
          <w:rStyle w:val="FunctionTok"/>
        </w:rPr>
        <w:t xml:space="preserve">attach</w:t>
      </w:r>
      <w:r>
        <w:rPr>
          <w:rStyle w:val="NormalTok"/>
        </w:rPr>
        <w:t xml:space="preserve">(base)</w:t>
      </w:r>
      <w:r>
        <w:br/>
      </w:r>
      <w:r>
        <w:rPr>
          <w:rStyle w:val="FunctionTok"/>
        </w:rPr>
        <w:t xml:space="preserve">library</w:t>
      </w:r>
      <w:r>
        <w:rPr>
          <w:rStyle w:val="NormalTok"/>
        </w:rPr>
        <w:t xml:space="preserve">(ggplot2)</w:t>
      </w:r>
      <w:r>
        <w:br/>
      </w:r>
      <w:r>
        <w:rPr>
          <w:rStyle w:val="FunctionTok"/>
        </w:rPr>
        <w:t xml:space="preserve">qplot</w:t>
      </w:r>
      <w:r>
        <w:rPr>
          <w:rStyle w:val="NormalTok"/>
        </w:rPr>
        <w:t xml:space="preserve">(trat1,conteo,</w:t>
      </w:r>
      <w:r>
        <w:rPr>
          <w:rStyle w:val="AttributeTok"/>
        </w:rPr>
        <w:t xml:space="preserve">geom=</w:t>
      </w:r>
      <w:r>
        <w:rPr>
          <w:rStyle w:val="StringTok"/>
        </w:rPr>
        <w:t xml:space="preserve">"boxplot"</w:t>
      </w:r>
      <w:r>
        <w:rPr>
          <w:rStyle w:val="NormalTok"/>
        </w:rPr>
        <w:t xml:space="preserve">,</w:t>
      </w:r>
      <w:r>
        <w:rPr>
          <w:rStyle w:val="AttributeTok"/>
        </w:rPr>
        <w:t xml:space="preserve">ylab=</w:t>
      </w:r>
      <w:r>
        <w:rPr>
          <w:rStyle w:val="StringTok"/>
        </w:rPr>
        <w:t xml:space="preserve">"conteo"</w:t>
      </w:r>
      <w:r>
        <w:rPr>
          <w:rStyle w:val="NormalTok"/>
        </w:rPr>
        <w:t xml:space="preserve">,</w:t>
      </w:r>
      <w:r>
        <w:rPr>
          <w:rStyle w:val="AttributeTok"/>
        </w:rPr>
        <w:t xml:space="preserve">xlab=</w:t>
      </w:r>
      <w:r>
        <w:rPr>
          <w:rStyle w:val="StringTok"/>
        </w:rPr>
        <w:t xml:space="preserve">"tratamiento"</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Manual_avanzados3_files/figure-docx/unnamed-chunk-33-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i/>
          <w:iCs/>
        </w:rPr>
        <w:t xml:space="preserve">Nota: Recuerde que la homocedasticidad se omite</w:t>
      </w:r>
    </w:p>
    <w:p>
      <w:pPr>
        <w:pStyle w:val="BodyText"/>
      </w:pPr>
      <w:r>
        <w:t xml:space="preserve">En este caso se cuenta el número de moscas en un momento y lugar específico bajo un cierto tratamiento. Este número teóricamente puede ir de cero a infinito, siendo en general los conteos obtenidos números no muy grandes, por lo que la distribución es genuinamente Poisson y no convendría aproximarla a la normal por el hecho de no tener conteos muy grandes.</w:t>
      </w:r>
    </w:p>
    <w:p>
      <w:pPr>
        <w:pStyle w:val="BodyText"/>
      </w:pPr>
      <w:r>
        <w:rPr>
          <w:b/>
          <w:bCs/>
        </w:rPr>
        <w:t xml:space="preserve">El modelo es:</w:t>
      </w:r>
    </w:p>
    <w:p>
      <w:pPr>
        <w:pStyle w:val="BodyText"/>
      </w:pPr>
      <m:oMathPara>
        <m:oMathParaPr>
          <m:jc m:val="center"/>
        </m:oMathParaPr>
        <m:oMath>
          <m:r>
            <m:rPr>
              <m:sty m:val="p"/>
            </m:rPr>
            <m:t>log</m:t>
          </m:r>
          <m:d>
            <m:dPr>
              <m:begChr m:val="("/>
              <m:sepChr m:val=""/>
              <m:endChr m:val=")"/>
              <m:grow/>
            </m:dPr>
            <m:e>
              <m:sSub>
                <m:e>
                  <m:r>
                    <m:t>λ</m:t>
                  </m:r>
                </m:e>
                <m:sub>
                  <m:r>
                    <m:t>j</m:t>
                  </m:r>
                </m:sub>
              </m:sSub>
            </m:e>
          </m:d>
          <m:r>
            <m:rPr>
              <m:sty m:val="p"/>
            </m:rPr>
            <m:t>=</m:t>
          </m:r>
          <m:sSub>
            <m:e>
              <m:r>
                <m:t>β</m:t>
              </m:r>
            </m:e>
            <m:sub>
              <m:r>
                <m:t>0</m:t>
              </m:r>
            </m:sub>
          </m:sSub>
          <m:r>
            <m:rPr>
              <m:sty m:val="p"/>
            </m:rPr>
            <m:t>+</m:t>
          </m:r>
          <m:sSub>
            <m:e>
              <m:r>
                <m:t>τ</m:t>
              </m:r>
            </m:e>
            <m:sub>
              <m:r>
                <m:t>j</m:t>
              </m:r>
            </m:sub>
          </m:sSub>
        </m:oMath>
      </m:oMathPara>
    </w:p>
    <w:p>
      <w:pPr>
        <w:pStyle w:val="FirstParagraph"/>
      </w:pPr>
      <w:r>
        <w:t xml:space="preserve">Con la restricción de</w:t>
      </w:r>
      <w:r>
        <w:t xml:space="preserve"> </w:t>
      </w:r>
      <m:oMath>
        <m:r>
          <m:rPr>
            <m:sty m:val="p"/>
          </m:rPr>
          <m:t>∑</m:t>
        </m:r>
        <m:sSub>
          <m:e>
            <m:r>
              <m:t>τ</m:t>
            </m:r>
          </m:e>
          <m:sub>
            <m:r>
              <m:t>j</m:t>
            </m:r>
          </m:sub>
        </m:sSub>
        <m:r>
          <m:rPr>
            <m:sty m:val="p"/>
          </m:rPr>
          <m:t>=</m:t>
        </m:r>
        <m:r>
          <m:t>0</m:t>
        </m:r>
      </m:oMath>
    </w:p>
    <w:bookmarkStart w:id="60" w:name="estimación-de-un-modelo-poisson"/>
    <w:p>
      <w:pPr>
        <w:pStyle w:val="Heading2"/>
      </w:pPr>
      <w:r>
        <w:t xml:space="preserve">Estimación de un modelo Poisson</w:t>
      </w:r>
    </w:p>
    <w:p>
      <w:pPr>
        <w:pStyle w:val="SourceCode"/>
      </w:pPr>
      <w:r>
        <w:rPr>
          <w:rStyle w:val="FunctionTok"/>
        </w:rPr>
        <w:t xml:space="preserve">options</w:t>
      </w:r>
      <w:r>
        <w:rPr>
          <w:rStyle w:val="NormalTok"/>
        </w:rPr>
        <w:t xml:space="preserve">(</w:t>
      </w:r>
      <w:r>
        <w:rPr>
          <w:rStyle w:val="AttributeTok"/>
        </w:rPr>
        <w:t xml:space="preserve">contrasts=</w:t>
      </w:r>
      <w:r>
        <w:rPr>
          <w:rStyle w:val="FunctionTok"/>
        </w:rPr>
        <w:t xml:space="preserve">c</w:t>
      </w:r>
      <w:r>
        <w:rPr>
          <w:rStyle w:val="NormalTok"/>
        </w:rPr>
        <w:t xml:space="preserve">(</w:t>
      </w:r>
      <w:r>
        <w:rPr>
          <w:rStyle w:val="StringTok"/>
        </w:rPr>
        <w:t xml:space="preserve">"contr.sum"</w:t>
      </w:r>
      <w:r>
        <w:rPr>
          <w:rStyle w:val="NormalTok"/>
        </w:rPr>
        <w:t xml:space="preserve">,</w:t>
      </w:r>
      <w:r>
        <w:rPr>
          <w:rStyle w:val="StringTok"/>
        </w:rPr>
        <w:t xml:space="preserve">"contr.poly"</w:t>
      </w:r>
      <w:r>
        <w:rPr>
          <w:rStyle w:val="NormalTok"/>
        </w:rPr>
        <w:t xml:space="preserve">)) </w:t>
      </w:r>
      <w:r>
        <w:rPr>
          <w:rStyle w:val="CommentTok"/>
        </w:rPr>
        <w:t xml:space="preserve"># Suma nula</w:t>
      </w:r>
      <w:r>
        <w:br/>
      </w:r>
      <w:r>
        <w:rPr>
          <w:rStyle w:val="NormalTok"/>
        </w:rPr>
        <w:t xml:space="preserve">mod1</w:t>
      </w:r>
      <w:r>
        <w:rPr>
          <w:rStyle w:val="OtherTok"/>
        </w:rPr>
        <w:t xml:space="preserve">=</w:t>
      </w:r>
      <w:r>
        <w:rPr>
          <w:rStyle w:val="FunctionTok"/>
        </w:rPr>
        <w:t xml:space="preserve">glm</w:t>
      </w:r>
      <w:r>
        <w:rPr>
          <w:rStyle w:val="NormalTok"/>
        </w:rPr>
        <w:t xml:space="preserve">(conteo</w:t>
      </w:r>
      <w:r>
        <w:rPr>
          <w:rStyle w:val="SpecialCharTok"/>
        </w:rPr>
        <w:t xml:space="preserve">~</w:t>
      </w:r>
      <w:r>
        <w:rPr>
          <w:rStyle w:val="NormalTok"/>
        </w:rPr>
        <w:t xml:space="preserve">trat1,</w:t>
      </w:r>
      <w:r>
        <w:rPr>
          <w:rStyle w:val="AttributeTok"/>
        </w:rPr>
        <w:t xml:space="preserve">family=</w:t>
      </w:r>
      <w:r>
        <w:rPr>
          <w:rStyle w:val="NormalTok"/>
        </w:rPr>
        <w:t xml:space="preserve">poisson,</w:t>
      </w:r>
      <w:r>
        <w:rPr>
          <w:rStyle w:val="AttributeTok"/>
        </w:rPr>
        <w:t xml:space="preserve">data=</w:t>
      </w:r>
      <w:r>
        <w:rPr>
          <w:rStyle w:val="NormalTok"/>
        </w:rPr>
        <w:t xml:space="preserve">base)</w:t>
      </w:r>
    </w:p>
    <w:p>
      <w:pPr>
        <w:pStyle w:val="SourceCode"/>
      </w:pPr>
      <w:r>
        <w:rPr>
          <w:rStyle w:val="FunctionTok"/>
        </w:rPr>
        <w:t xml:space="preserve">contrasts</w:t>
      </w:r>
      <w:r>
        <w:rPr>
          <w:rStyle w:val="NormalTok"/>
        </w:rPr>
        <w:t xml:space="preserve">(trat1)</w:t>
      </w:r>
    </w:p>
    <w:p>
      <w:pPr>
        <w:pStyle w:val="SourceCode"/>
      </w:pPr>
      <w:r>
        <w:rPr>
          <w:rStyle w:val="VerbatimChar"/>
        </w:rPr>
        <w:t xml:space="preserve">##         [,1] [,2] [,3]</w:t>
      </w:r>
      <w:r>
        <w:br/>
      </w:r>
      <w:r>
        <w:rPr>
          <w:rStyle w:val="VerbatimChar"/>
        </w:rPr>
        <w:t xml:space="preserve">## miel       1    0    0</w:t>
      </w:r>
      <w:r>
        <w:br/>
      </w:r>
      <w:r>
        <w:rPr>
          <w:rStyle w:val="VerbatimChar"/>
        </w:rPr>
        <w:t xml:space="preserve">## sirope     0    1    0</w:t>
      </w:r>
      <w:r>
        <w:br/>
      </w:r>
      <w:r>
        <w:rPr>
          <w:rStyle w:val="VerbatimChar"/>
        </w:rPr>
        <w:t xml:space="preserve">## leche      0    0    1</w:t>
      </w:r>
      <w:r>
        <w:br/>
      </w:r>
      <w:r>
        <w:rPr>
          <w:rStyle w:val="VerbatimChar"/>
        </w:rPr>
        <w:t xml:space="preserve">## vinagre   -1   -1   -1</w:t>
      </w:r>
    </w:p>
    <w:p>
      <w:pPr>
        <w:pStyle w:val="FirstParagraph"/>
      </w:pPr>
      <w:r>
        <w:rPr>
          <w:b/>
          <w:bCs/>
        </w:rPr>
        <w:t xml:space="preserve">Estimación de todos los coeficientes del modelo</w:t>
      </w:r>
    </w:p>
    <w:p>
      <w:pPr>
        <w:pStyle w:val="SourceCode"/>
      </w:pPr>
      <w:r>
        <w:rPr>
          <w:rStyle w:val="NormalTok"/>
        </w:rPr>
        <w:t xml:space="preserve">d</w:t>
      </w:r>
      <w:r>
        <w:rPr>
          <w:rStyle w:val="OtherTok"/>
        </w:rPr>
        <w:t xml:space="preserve">=</w:t>
      </w:r>
      <w:r>
        <w:rPr>
          <w:rStyle w:val="NormalTok"/>
        </w:rPr>
        <w:t xml:space="preserve">mod1</w:t>
      </w:r>
      <w:r>
        <w:rPr>
          <w:rStyle w:val="SpecialCharTok"/>
        </w:rPr>
        <w:t xml:space="preserve">$</w:t>
      </w:r>
      <w:r>
        <w:rPr>
          <w:rStyle w:val="NormalTok"/>
        </w:rPr>
        <w:t xml:space="preserve">coef</w:t>
      </w:r>
      <w:r>
        <w:br/>
      </w:r>
      <w:r>
        <w:rPr>
          <w:rStyle w:val="NormalTok"/>
        </w:rPr>
        <w:t xml:space="preserve">d1</w:t>
      </w:r>
      <w:r>
        <w:rPr>
          <w:rStyle w:val="OtherTok"/>
        </w:rPr>
        <w:t xml:space="preserve">=</w:t>
      </w:r>
      <w:r>
        <w:rPr>
          <w:rStyle w:val="FunctionTok"/>
        </w:rPr>
        <w:t xml:space="preserve">c</w:t>
      </w:r>
      <w:r>
        <w:rPr>
          <w:rStyle w:val="NormalTok"/>
        </w:rPr>
        <w:t xml:space="preserve">(d,</w:t>
      </w:r>
      <w:r>
        <w:rPr>
          <w:rStyle w:val="SpecialCharTok"/>
        </w:rPr>
        <w:t xml:space="preserve">-</w:t>
      </w:r>
      <w:r>
        <w:rPr>
          <w:rStyle w:val="FunctionTok"/>
        </w:rPr>
        <w:t xml:space="preserve">sum</w:t>
      </w:r>
      <w:r>
        <w:rPr>
          <w:rStyle w:val="NormalTok"/>
        </w:rPr>
        <w:t xml:space="preserve">(d[</w:t>
      </w:r>
      <w:r>
        <w:rPr>
          <w:rStyle w:val="DecValTok"/>
        </w:rPr>
        <w:t xml:space="preserve">2</w:t>
      </w:r>
      <w:r>
        <w:rPr>
          <w:rStyle w:val="SpecialCharTok"/>
        </w:rPr>
        <w:t xml:space="preserve">:</w:t>
      </w:r>
      <w:r>
        <w:rPr>
          <w:rStyle w:val="DecValTok"/>
        </w:rPr>
        <w:t xml:space="preserve">4</w:t>
      </w:r>
      <w:r>
        <w:rPr>
          <w:rStyle w:val="NormalTok"/>
        </w:rPr>
        <w:t xml:space="preserve">]))</w:t>
      </w:r>
      <w:r>
        <w:br/>
      </w:r>
      <w:r>
        <w:rPr>
          <w:rStyle w:val="FunctionTok"/>
        </w:rPr>
        <w:t xml:space="preserve">names</w:t>
      </w:r>
      <w:r>
        <w:rPr>
          <w:rStyle w:val="NormalTok"/>
        </w:rPr>
        <w:t xml:space="preserve">(d1)[</w:t>
      </w:r>
      <w:r>
        <w:rPr>
          <w:rStyle w:val="DecValTok"/>
        </w:rPr>
        <w:t xml:space="preserve">5</w:t>
      </w:r>
      <w:r>
        <w:rPr>
          <w:rStyle w:val="NormalTok"/>
        </w:rPr>
        <w:t xml:space="preserve">] </w:t>
      </w:r>
      <w:r>
        <w:rPr>
          <w:rStyle w:val="OtherTok"/>
        </w:rPr>
        <w:t xml:space="preserve">=</w:t>
      </w:r>
      <w:r>
        <w:rPr>
          <w:rStyle w:val="NormalTok"/>
        </w:rPr>
        <w:t xml:space="preserve"> </w:t>
      </w:r>
      <w:r>
        <w:rPr>
          <w:rStyle w:val="StringTok"/>
        </w:rPr>
        <w:t xml:space="preserve">"trat14"</w:t>
      </w:r>
      <w:r>
        <w:br/>
      </w:r>
      <w:r>
        <w:rPr>
          <w:rStyle w:val="FunctionTok"/>
        </w:rPr>
        <w:t xml:space="preserve">round</w:t>
      </w:r>
      <w:r>
        <w:rPr>
          <w:rStyle w:val="NormalTok"/>
        </w:rPr>
        <w:t xml:space="preserve">(d1,</w:t>
      </w:r>
      <w:r>
        <w:rPr>
          <w:rStyle w:val="DecValTok"/>
        </w:rPr>
        <w:t xml:space="preserve">2</w:t>
      </w:r>
      <w:r>
        <w:rPr>
          <w:rStyle w:val="NormalTok"/>
        </w:rPr>
        <w:t xml:space="preserve">)</w:t>
      </w:r>
    </w:p>
    <w:p>
      <w:pPr>
        <w:pStyle w:val="SourceCode"/>
      </w:pPr>
      <w:r>
        <w:rPr>
          <w:rStyle w:val="VerbatimChar"/>
        </w:rPr>
        <w:t xml:space="preserve">## (Intercept)      trat11      trat12      trat13      trat14 </w:t>
      </w:r>
      <w:r>
        <w:br/>
      </w:r>
      <w:r>
        <w:rPr>
          <w:rStyle w:val="VerbatimChar"/>
        </w:rPr>
        <w:t xml:space="preserve">##        1.51        0.72        0.54       -0.06       -1.19</w:t>
      </w:r>
    </w:p>
    <w:bookmarkEnd w:id="60"/>
    <w:bookmarkStart w:id="63" w:name="Xe38ee785ac37a4274bd120c5435f4f384a8769d"/>
    <w:p>
      <w:pPr>
        <w:pStyle w:val="Heading2"/>
      </w:pPr>
      <w:r>
        <w:t xml:space="preserve">Cálculo de valores ajustados de un modelo Poisson</w:t>
      </w:r>
    </w:p>
    <w:bookmarkStart w:id="61" w:name="forma-manual"/>
    <w:p>
      <w:pPr>
        <w:pStyle w:val="Heading3"/>
      </w:pPr>
      <w:r>
        <w:t xml:space="preserve">Forma manual</w:t>
      </w:r>
    </w:p>
    <w:p>
      <w:pPr>
        <w:pStyle w:val="FirstParagraph"/>
      </w:pPr>
      <m:oMathPara>
        <m:oMathParaPr>
          <m:jc m:val="center"/>
        </m:oMathParaPr>
        <m:oMath>
          <m:r>
            <m:rPr>
              <m:nor/>
              <m:sty m:val="p"/>
            </m:rPr>
            <m:t>Si</m:t>
          </m:r>
          <m:r>
            <m:rPr>
              <m:sty m:val="p"/>
            </m:rPr>
            <m:t>log</m:t>
          </m:r>
          <m:d>
            <m:dPr>
              <m:begChr m:val="("/>
              <m:sepChr m:val=""/>
              <m:endChr m:val=")"/>
              <m:grow/>
            </m:dPr>
            <m:e>
              <m:sSub>
                <m:e>
                  <m:r>
                    <m:t>λ</m:t>
                  </m:r>
                </m:e>
                <m:sub>
                  <m:r>
                    <m:t>j</m:t>
                  </m:r>
                </m:sub>
              </m:sSub>
            </m:e>
          </m:d>
          <m:r>
            <m:rPr>
              <m:sty m:val="p"/>
            </m:rPr>
            <m:t>=</m:t>
          </m:r>
          <m:sSub>
            <m:e>
              <m:r>
                <m:t>β</m:t>
              </m:r>
            </m:e>
            <m:sub>
              <m:r>
                <m:t>0</m:t>
              </m:r>
            </m:sub>
          </m:sSub>
          <m:r>
            <m:rPr>
              <m:sty m:val="p"/>
            </m:rPr>
            <m:t>+</m:t>
          </m:r>
          <m:sSub>
            <m:e>
              <m:r>
                <m:t>τ</m:t>
              </m:r>
            </m:e>
            <m:sub>
              <m:r>
                <m:t>j</m:t>
              </m:r>
            </m:sub>
          </m:sSub>
          <m:r>
            <m:rPr>
              <m:sty m:val="p"/>
            </m:rPr>
            <m:t>⟹</m:t>
          </m:r>
          <m:sSub>
            <m:e>
              <m:r>
                <m:t>λ</m:t>
              </m:r>
            </m:e>
            <m:sub>
              <m:r>
                <m:t>j</m:t>
              </m:r>
            </m:sub>
          </m:sSub>
          <m:r>
            <m:rPr>
              <m:sty m:val="p"/>
            </m:rPr>
            <m:t>=</m:t>
          </m:r>
          <m:sSup>
            <m:e>
              <m:r>
                <m:t>e</m:t>
              </m:r>
            </m:e>
            <m:sup>
              <m:sSub>
                <m:e>
                  <m:r>
                    <m:t>β</m:t>
                  </m:r>
                </m:e>
                <m:sub>
                  <m:r>
                    <m:t>0</m:t>
                  </m:r>
                </m:sub>
              </m:sSub>
              <m:r>
                <m:rPr>
                  <m:sty m:val="p"/>
                </m:rPr>
                <m:t>+</m:t>
              </m:r>
              <m:sSub>
                <m:e>
                  <m:r>
                    <m:t>τ</m:t>
                  </m:r>
                </m:e>
                <m:sub>
                  <m:r>
                    <m:t>j</m:t>
                  </m:r>
                </m:sub>
              </m:sSub>
            </m:sup>
          </m:sSup>
        </m:oMath>
      </m:oMathPara>
    </w:p>
    <w:p>
      <w:pPr>
        <w:pStyle w:val="SourceCode"/>
      </w:pPr>
      <w:r>
        <w:rPr>
          <w:rStyle w:val="NormalTok"/>
        </w:rPr>
        <w:t xml:space="preserve">d2</w:t>
      </w:r>
      <w:r>
        <w:rPr>
          <w:rStyle w:val="OtherTok"/>
        </w:rPr>
        <w:t xml:space="preserve">=</w:t>
      </w:r>
      <w:r>
        <w:rPr>
          <w:rStyle w:val="NormalTok"/>
        </w:rPr>
        <w:t xml:space="preserve">d1[</w:t>
      </w:r>
      <w:r>
        <w:rPr>
          <w:rStyle w:val="SpecialCharTok"/>
        </w:rPr>
        <w:t xml:space="preserve">-</w:t>
      </w:r>
      <w:r>
        <w:rPr>
          <w:rStyle w:val="DecValTok"/>
        </w:rPr>
        <w:t xml:space="preserve">1</w:t>
      </w:r>
      <w:r>
        <w:rPr>
          <w:rStyle w:val="NormalTok"/>
        </w:rPr>
        <w:t xml:space="preserve">]</w:t>
      </w:r>
      <w:r>
        <w:br/>
      </w:r>
      <w:r>
        <w:rPr>
          <w:rStyle w:val="NormalTok"/>
        </w:rPr>
        <w:t xml:space="preserve">lambda</w:t>
      </w:r>
      <w:r>
        <w:rPr>
          <w:rStyle w:val="OtherTok"/>
        </w:rPr>
        <w:t xml:space="preserve">=</w:t>
      </w:r>
      <w:r>
        <w:rPr>
          <w:rStyle w:val="FunctionTok"/>
        </w:rPr>
        <w:t xml:space="preserve">exp</w:t>
      </w:r>
      <w:r>
        <w:rPr>
          <w:rStyle w:val="NormalTok"/>
        </w:rPr>
        <w:t xml:space="preserve">(d[</w:t>
      </w:r>
      <w:r>
        <w:rPr>
          <w:rStyle w:val="DecValTok"/>
        </w:rPr>
        <w:t xml:space="preserve">1</w:t>
      </w:r>
      <w:r>
        <w:rPr>
          <w:rStyle w:val="NormalTok"/>
        </w:rPr>
        <w:t xml:space="preserve">]</w:t>
      </w:r>
      <w:r>
        <w:rPr>
          <w:rStyle w:val="SpecialCharTok"/>
        </w:rPr>
        <w:t xml:space="preserve">+</w:t>
      </w:r>
      <w:r>
        <w:rPr>
          <w:rStyle w:val="NormalTok"/>
        </w:rPr>
        <w:t xml:space="preserve">d2)</w:t>
      </w:r>
      <w:r>
        <w:br/>
      </w:r>
      <w:r>
        <w:rPr>
          <w:rStyle w:val="FunctionTok"/>
        </w:rPr>
        <w:t xml:space="preserve">names</w:t>
      </w:r>
      <w:r>
        <w:rPr>
          <w:rStyle w:val="NormalTok"/>
        </w:rPr>
        <w:t xml:space="preserve">(lambda)</w:t>
      </w:r>
      <w:r>
        <w:rPr>
          <w:rStyle w:val="OtherTok"/>
        </w:rPr>
        <w:t xml:space="preserve">=</w:t>
      </w:r>
      <w:r>
        <w:rPr>
          <w:rStyle w:val="FunctionTok"/>
        </w:rPr>
        <w:t xml:space="preserve">levels</w:t>
      </w:r>
      <w:r>
        <w:rPr>
          <w:rStyle w:val="NormalTok"/>
        </w:rPr>
        <w:t xml:space="preserve">(trat1)</w:t>
      </w:r>
      <w:r>
        <w:br/>
      </w:r>
      <w:r>
        <w:rPr>
          <w:rStyle w:val="FunctionTok"/>
        </w:rPr>
        <w:t xml:space="preserve">round</w:t>
      </w:r>
      <w:r>
        <w:rPr>
          <w:rStyle w:val="NormalTok"/>
        </w:rPr>
        <w:t xml:space="preserve">(lambda,</w:t>
      </w:r>
      <w:r>
        <w:rPr>
          <w:rStyle w:val="DecValTok"/>
        </w:rPr>
        <w:t xml:space="preserve">2</w:t>
      </w:r>
      <w:r>
        <w:rPr>
          <w:rStyle w:val="NormalTok"/>
        </w:rPr>
        <w:t xml:space="preserve">)</w:t>
      </w:r>
    </w:p>
    <w:p>
      <w:pPr>
        <w:pStyle w:val="SourceCode"/>
      </w:pPr>
      <w:r>
        <w:rPr>
          <w:rStyle w:val="VerbatimChar"/>
        </w:rPr>
        <w:t xml:space="preserve">##    miel  sirope   leche vinagre </w:t>
      </w:r>
      <w:r>
        <w:br/>
      </w:r>
      <w:r>
        <w:rPr>
          <w:rStyle w:val="VerbatimChar"/>
        </w:rPr>
        <w:t xml:space="preserve">##    9.25    7.75    4.25    1.38</w:t>
      </w:r>
    </w:p>
    <w:bookmarkEnd w:id="61"/>
    <w:bookmarkStart w:id="62" w:name="forma-automática."/>
    <w:p>
      <w:pPr>
        <w:pStyle w:val="Heading3"/>
      </w:pPr>
      <w:r>
        <w:t xml:space="preserve">Forma automática.</w:t>
      </w:r>
    </w:p>
    <w:p>
      <w:pPr>
        <w:pStyle w:val="SourceCode"/>
      </w:pPr>
      <w:r>
        <w:rPr>
          <w:rStyle w:val="NormalTok"/>
        </w:rPr>
        <w:t xml:space="preserve">fit</w:t>
      </w:r>
      <w:r>
        <w:rPr>
          <w:rStyle w:val="OtherTok"/>
        </w:rPr>
        <w:t xml:space="preserve">=</w:t>
      </w:r>
      <w:r>
        <w:rPr>
          <w:rStyle w:val="FunctionTok"/>
        </w:rPr>
        <w:t xml:space="preserve">predict</w:t>
      </w:r>
      <w:r>
        <w:rPr>
          <w:rStyle w:val="NormalTok"/>
        </w:rPr>
        <w:t xml:space="preserve">(mod1,</w:t>
      </w:r>
      <w:r>
        <w:rPr>
          <w:rStyle w:val="AttributeTok"/>
        </w:rPr>
        <w:t xml:space="preserve">type=</w:t>
      </w:r>
      <w:r>
        <w:rPr>
          <w:rStyle w:val="StringTok"/>
        </w:rPr>
        <w:t xml:space="preserve">"response"</w:t>
      </w:r>
      <w:r>
        <w:rPr>
          <w:rStyle w:val="NormalTok"/>
        </w:rPr>
        <w:t xml:space="preserve">)</w:t>
      </w:r>
      <w:r>
        <w:br/>
      </w:r>
      <w:r>
        <w:rPr>
          <w:rStyle w:val="NormalTok"/>
        </w:rPr>
        <w:t xml:space="preserve">means </w:t>
      </w:r>
      <w:r>
        <w:rPr>
          <w:rStyle w:val="OtherTok"/>
        </w:rPr>
        <w:t xml:space="preserve">=</w:t>
      </w:r>
      <w:r>
        <w:rPr>
          <w:rStyle w:val="NormalTok"/>
        </w:rPr>
        <w:t xml:space="preserve"> </w:t>
      </w:r>
      <w:r>
        <w:rPr>
          <w:rStyle w:val="FunctionTok"/>
        </w:rPr>
        <w:t xml:space="preserve">unique</w:t>
      </w:r>
      <w:r>
        <w:rPr>
          <w:rStyle w:val="NormalTok"/>
        </w:rPr>
        <w:t xml:space="preserve">(</w:t>
      </w:r>
      <w:r>
        <w:rPr>
          <w:rStyle w:val="FunctionTok"/>
        </w:rPr>
        <w:t xml:space="preserve">predict</w:t>
      </w:r>
      <w:r>
        <w:rPr>
          <w:rStyle w:val="NormalTok"/>
        </w:rPr>
        <w:t xml:space="preserve">(mod1,</w:t>
      </w:r>
      <w:r>
        <w:rPr>
          <w:rStyle w:val="AttributeTok"/>
        </w:rPr>
        <w:t xml:space="preserve">type=</w:t>
      </w:r>
      <w:r>
        <w:rPr>
          <w:rStyle w:val="StringTok"/>
        </w:rPr>
        <w:t xml:space="preserve">"response"</w:t>
      </w:r>
      <w:r>
        <w:rPr>
          <w:rStyle w:val="NormalTok"/>
        </w:rPr>
        <w:t xml:space="preserve">))</w:t>
      </w:r>
      <w:r>
        <w:br/>
      </w:r>
      <w:r>
        <w:rPr>
          <w:rStyle w:val="FunctionTok"/>
        </w:rPr>
        <w:t xml:space="preserve">names</w:t>
      </w:r>
      <w:r>
        <w:rPr>
          <w:rStyle w:val="NormalTok"/>
        </w:rPr>
        <w:t xml:space="preserve">(means) </w:t>
      </w:r>
      <w:r>
        <w:rPr>
          <w:rStyle w:val="OtherTok"/>
        </w:rPr>
        <w:t xml:space="preserve">=</w:t>
      </w:r>
      <w:r>
        <w:rPr>
          <w:rStyle w:val="NormalTok"/>
        </w:rPr>
        <w:t xml:space="preserve"> </w:t>
      </w:r>
      <w:r>
        <w:rPr>
          <w:rStyle w:val="FunctionTok"/>
        </w:rPr>
        <w:t xml:space="preserve">levels</w:t>
      </w:r>
      <w:r>
        <w:rPr>
          <w:rStyle w:val="NormalTok"/>
        </w:rPr>
        <w:t xml:space="preserve">(base</w:t>
      </w:r>
      <w:r>
        <w:rPr>
          <w:rStyle w:val="SpecialCharTok"/>
        </w:rPr>
        <w:t xml:space="preserve">$</w:t>
      </w:r>
      <w:r>
        <w:rPr>
          <w:rStyle w:val="NormalTok"/>
        </w:rPr>
        <w:t xml:space="preserve">trat1)</w:t>
      </w:r>
      <w:r>
        <w:br/>
      </w:r>
      <w:r>
        <w:rPr>
          <w:rStyle w:val="CommentTok"/>
        </w:rPr>
        <w:t xml:space="preserve"># También se puede con</w:t>
      </w:r>
      <w:r>
        <w:br/>
      </w:r>
      <w:r>
        <w:rPr>
          <w:rStyle w:val="CommentTok"/>
        </w:rPr>
        <w:t xml:space="preserve"># tapply(fit,trat1,mean) </w:t>
      </w:r>
      <w:r>
        <w:br/>
      </w:r>
      <w:r>
        <w:rPr>
          <w:rStyle w:val="NormalTok"/>
        </w:rPr>
        <w:t xml:space="preserve">means</w:t>
      </w:r>
    </w:p>
    <w:p>
      <w:pPr>
        <w:pStyle w:val="SourceCode"/>
      </w:pPr>
      <w:r>
        <w:rPr>
          <w:rStyle w:val="VerbatimChar"/>
        </w:rPr>
        <w:t xml:space="preserve">##    miel  sirope   leche vinagre </w:t>
      </w:r>
      <w:r>
        <w:br/>
      </w:r>
      <w:r>
        <w:rPr>
          <w:rStyle w:val="VerbatimChar"/>
        </w:rPr>
        <w:t xml:space="preserve">##   9.250   7.750   4.250   1.375</w:t>
      </w:r>
    </w:p>
    <w:bookmarkEnd w:id="62"/>
    <w:bookmarkEnd w:id="63"/>
    <w:bookmarkStart w:id="71" w:name="supuesto-de-un-modelo-poisson"/>
    <w:p>
      <w:pPr>
        <w:pStyle w:val="Heading2"/>
      </w:pPr>
      <w:r>
        <w:t xml:space="preserve">Supuesto de un modelo Poisson</w:t>
      </w:r>
    </w:p>
    <w:p>
      <w:pPr>
        <w:pStyle w:val="FirstParagraph"/>
      </w:pPr>
      <w:r>
        <w:t xml:space="preserve">En este tipo de modelo tenemos un supuesto muy importante:</w:t>
      </w:r>
    </w:p>
    <w:p>
      <w:pPr>
        <w:pStyle w:val="BodyText"/>
      </w:pPr>
      <m:oMathPara>
        <m:oMathParaPr>
          <m:jc m:val="center"/>
        </m:oMathParaPr>
        <m:oMath>
          <m:sSub>
            <m:e>
              <m:r>
                <m:t>λ</m:t>
              </m:r>
            </m:e>
            <m:sub>
              <m:r>
                <m:t>j</m:t>
              </m:r>
            </m:sub>
          </m:sSub>
          <m:r>
            <m:rPr>
              <m:sty m:val="p"/>
            </m:rPr>
            <m:t>=</m:t>
          </m:r>
          <m:sSub>
            <m:e>
              <m:r>
                <m:t>σ</m:t>
              </m:r>
            </m:e>
            <m:sub>
              <m:r>
                <m:t>j</m:t>
              </m:r>
            </m:sub>
          </m:sSub>
        </m:oMath>
      </m:oMathPara>
    </w:p>
    <w:p>
      <w:pPr>
        <w:pStyle w:val="FirstParagraph"/>
      </w:pPr>
      <m:oMathPara>
        <m:oMathParaPr>
          <m:jc m:val="center"/>
        </m:oMathParaPr>
        <m:oMath>
          <m:r>
            <m:t>E</m:t>
          </m:r>
          <m:d>
            <m:dPr>
              <m:begChr m:val="["/>
              <m:sepChr m:val=""/>
              <m:endChr m:val="]"/>
              <m:grow/>
            </m:dPr>
            <m:e>
              <m:r>
                <m:t>Y</m:t>
              </m:r>
              <m:r>
                <m:rPr>
                  <m:sty m:val="p"/>
                </m:rPr>
                <m:t>|</m:t>
              </m:r>
              <m:r>
                <m:t>j</m:t>
              </m:r>
            </m:e>
          </m:d>
          <m:r>
            <m:rPr>
              <m:sty m:val="p"/>
            </m:rPr>
            <m:t>=</m:t>
          </m:r>
          <m:r>
            <m:t>V</m:t>
          </m:r>
          <m:d>
            <m:dPr>
              <m:begChr m:val="["/>
              <m:sepChr m:val=""/>
              <m:endChr m:val="]"/>
              <m:grow/>
            </m:dPr>
            <m:e>
              <m:r>
                <m:t>Y</m:t>
              </m:r>
              <m:r>
                <m:rPr>
                  <m:sty m:val="p"/>
                </m:rPr>
                <m:t>|</m:t>
              </m:r>
              <m:r>
                <m:t>j</m:t>
              </m:r>
            </m:e>
          </m:d>
        </m:oMath>
      </m:oMathPara>
    </w:p>
    <w:p>
      <w:pPr>
        <w:pStyle w:val="FirstParagraph"/>
      </w:pPr>
      <w:r>
        <w:t xml:space="preserve">Si este no se cumple existen dos alternativas, las cuales son:</w:t>
      </w:r>
    </w:p>
    <w:p>
      <w:pPr>
        <w:numPr>
          <w:ilvl w:val="0"/>
          <w:numId w:val="1010"/>
        </w:numPr>
      </w:pPr>
      <w:r>
        <w:t xml:space="preserve">Quasi-Poisson</w:t>
      </w:r>
    </w:p>
    <w:p>
      <w:pPr>
        <w:numPr>
          <w:ilvl w:val="0"/>
          <w:numId w:val="1010"/>
        </w:numPr>
      </w:pPr>
      <w:r>
        <w:t xml:space="preserve">Binomial Negativa</w:t>
      </w:r>
    </w:p>
    <w:p>
      <w:pPr>
        <w:pStyle w:val="FirstParagraph"/>
      </w:pPr>
      <w:r>
        <w:t xml:space="preserve">Además de esto se</w:t>
      </w:r>
      <w:r>
        <w:t xml:space="preserve"> </w:t>
      </w:r>
      <w:r>
        <w:rPr>
          <w:b/>
          <w:bCs/>
        </w:rPr>
        <w:t xml:space="preserve">tienen</w:t>
      </w:r>
      <w:r>
        <w:t xml:space="preserve"> </w:t>
      </w:r>
      <w:r>
        <w:t xml:space="preserve">que cumplir los siguientes supuestos:</w:t>
      </w:r>
    </w:p>
    <w:p>
      <w:pPr>
        <w:numPr>
          <w:ilvl w:val="0"/>
          <w:numId w:val="1011"/>
        </w:numPr>
      </w:pPr>
      <w:r>
        <w:t xml:space="preserve">Linealiadad con las predictoras continuas.</w:t>
      </w:r>
    </w:p>
    <w:p>
      <w:pPr>
        <w:numPr>
          <w:ilvl w:val="0"/>
          <w:numId w:val="1011"/>
        </w:numPr>
      </w:pPr>
      <w:r>
        <w:t xml:space="preserve">No multicolinealidad (Si en nuestro modelo hay más de una predictora númerica).</w:t>
      </w:r>
    </w:p>
    <w:bookmarkStart w:id="64" w:name="cálculo-de-los-residuales-normales"/>
    <w:p>
      <w:pPr>
        <w:pStyle w:val="Heading3"/>
      </w:pPr>
      <w:r>
        <w:t xml:space="preserve">Cálculo de los residuales normales</w:t>
      </w:r>
    </w:p>
    <w:p>
      <w:pPr>
        <w:pStyle w:val="SourceCode"/>
      </w:pPr>
      <w:r>
        <w:rPr>
          <w:rStyle w:val="NormalTok"/>
        </w:rPr>
        <w:t xml:space="preserve">r</w:t>
      </w:r>
      <w:r>
        <w:rPr>
          <w:rStyle w:val="OtherTok"/>
        </w:rPr>
        <w:t xml:space="preserve">=</w:t>
      </w:r>
      <w:r>
        <w:rPr>
          <w:rStyle w:val="FunctionTok"/>
        </w:rPr>
        <w:t xml:space="preserve">residuals</w:t>
      </w:r>
      <w:r>
        <w:rPr>
          <w:rStyle w:val="NormalTok"/>
        </w:rPr>
        <w:t xml:space="preserve">(mod1,</w:t>
      </w:r>
      <w:r>
        <w:rPr>
          <w:rStyle w:val="AttributeTok"/>
        </w:rPr>
        <w:t xml:space="preserve">type=</w:t>
      </w:r>
      <w:r>
        <w:rPr>
          <w:rStyle w:val="StringTok"/>
        </w:rPr>
        <w:t xml:space="preserve">"response"</w:t>
      </w:r>
      <w:r>
        <w:rPr>
          <w:rStyle w:val="NormalTok"/>
        </w:rPr>
        <w:t xml:space="preserve">) </w:t>
      </w:r>
      <w:r>
        <w:rPr>
          <w:rStyle w:val="CommentTok"/>
        </w:rPr>
        <w:t xml:space="preserve"># El type response, es una predicción de la media del modelo</w:t>
      </w:r>
      <w:r>
        <w:br/>
      </w:r>
      <w:r>
        <w:rPr>
          <w:rStyle w:val="CommentTok"/>
        </w:rPr>
        <w:t xml:space="preserve">#Sin el "response", calcula solo la parte lineal no la media</w:t>
      </w:r>
    </w:p>
    <w:bookmarkEnd w:id="64"/>
    <w:bookmarkStart w:id="68" w:name="gráfico-para-visualizar-los-residuales"/>
    <w:p>
      <w:pPr>
        <w:pStyle w:val="Heading3"/>
      </w:pPr>
      <w:r>
        <w:t xml:space="preserve">Gráfico para visualizar los residuales</w:t>
      </w:r>
    </w:p>
    <w:p>
      <w:pPr>
        <w:pStyle w:val="FirstParagraph"/>
      </w:pPr>
      <w:r>
        <w:rPr>
          <w:i/>
          <w:iCs/>
        </w:rPr>
        <w:t xml:space="preserve">A continuación se le presenta el código poara generar un gráfico que ayude a visualizar está situación</w:t>
      </w:r>
    </w:p>
    <w:p>
      <w:pPr>
        <w:pStyle w:val="SourceCode"/>
      </w:pPr>
      <w:r>
        <w:rPr>
          <w:rStyle w:val="CommentTok"/>
        </w:rPr>
        <w:t xml:space="preserve"># El residual al cuadrado es una medida de variabilidad</w:t>
      </w:r>
      <w:r>
        <w:br/>
      </w:r>
      <w:r>
        <w:rPr>
          <w:rStyle w:val="FunctionTok"/>
        </w:rPr>
        <w:t xml:space="preserve">plot</w:t>
      </w:r>
      <w:r>
        <w:rPr>
          <w:rStyle w:val="NormalTok"/>
        </w:rPr>
        <w:t xml:space="preserve">(</w:t>
      </w:r>
      <w:r>
        <w:rPr>
          <w:rStyle w:val="FunctionTok"/>
        </w:rPr>
        <w:t xml:space="preserve">log</w:t>
      </w:r>
      <w:r>
        <w:rPr>
          <w:rStyle w:val="NormalTok"/>
        </w:rPr>
        <w:t xml:space="preserve">(r</w:t>
      </w:r>
      <w:r>
        <w:rPr>
          <w:rStyle w:val="SpecialCharTok"/>
        </w:rPr>
        <w:t xml:space="preserve">^</w:t>
      </w:r>
      <w:r>
        <w:rPr>
          <w:rStyle w:val="DecValTok"/>
        </w:rPr>
        <w:t xml:space="preserve">2</w:t>
      </w:r>
      <w:r>
        <w:rPr>
          <w:rStyle w:val="NormalTok"/>
        </w:rPr>
        <w:t xml:space="preserve">)</w:t>
      </w:r>
      <w:r>
        <w:rPr>
          <w:rStyle w:val="SpecialCharTok"/>
        </w:rPr>
        <w:t xml:space="preserve">~</w:t>
      </w:r>
      <w:r>
        <w:rPr>
          <w:rStyle w:val="FunctionTok"/>
        </w:rPr>
        <w:t xml:space="preserve">log</w:t>
      </w:r>
      <w:r>
        <w:rPr>
          <w:rStyle w:val="NormalTok"/>
        </w:rPr>
        <w:t xml:space="preserve">(fit),</w:t>
      </w:r>
      <w:r>
        <w:rPr>
          <w:rStyle w:val="AttributeTok"/>
        </w:rPr>
        <w:t xml:space="preserve">pch=</w:t>
      </w:r>
      <w:r>
        <w:rPr>
          <w:rStyle w:val="DecValTok"/>
        </w:rPr>
        <w:t xml:space="preserve">18</w:t>
      </w:r>
      <w:r>
        <w:rPr>
          <w:rStyle w:val="NormalTok"/>
        </w:rPr>
        <w:t xml:space="preserve">,</w:t>
      </w:r>
      <w:r>
        <w:rPr>
          <w:rStyle w:val="AttributeTok"/>
        </w:rPr>
        <w:t xml:space="preserve">xlab=</w:t>
      </w:r>
      <w:r>
        <w:rPr>
          <w:rStyle w:val="FunctionTok"/>
        </w:rPr>
        <w:t xml:space="preserve">expression</w:t>
      </w:r>
      <w:r>
        <w:rPr>
          <w:rStyle w:val="NormalTok"/>
        </w:rPr>
        <w:t xml:space="preserve">(</w:t>
      </w:r>
      <w:r>
        <w:rPr>
          <w:rStyle w:val="FunctionTok"/>
        </w:rPr>
        <w:t xml:space="preserve">log</w:t>
      </w:r>
      <w:r>
        <w:rPr>
          <w:rStyle w:val="NormalTok"/>
        </w:rPr>
        <w:t xml:space="preserve">(</w:t>
      </w:r>
      <w:r>
        <w:rPr>
          <w:rStyle w:val="FunctionTok"/>
        </w:rPr>
        <w:t xml:space="preserve">hat</w:t>
      </w:r>
      <w:r>
        <w:rPr>
          <w:rStyle w:val="NormalTok"/>
        </w:rPr>
        <w:t xml:space="preserve">(lambda))),</w:t>
      </w:r>
      <w:r>
        <w:br/>
      </w:r>
      <w:r>
        <w:rPr>
          <w:rStyle w:val="AttributeTok"/>
        </w:rPr>
        <w:t xml:space="preserve">ylab=</w:t>
      </w:r>
      <w:r>
        <w:rPr>
          <w:rStyle w:val="FunctionTok"/>
        </w:rPr>
        <w:t xml:space="preserve">expression</w:t>
      </w:r>
      <w:r>
        <w:rPr>
          <w:rStyle w:val="NormalTok"/>
        </w:rPr>
        <w:t xml:space="preserve">(</w:t>
      </w:r>
      <w:r>
        <w:rPr>
          <w:rStyle w:val="FunctionTok"/>
        </w:rPr>
        <w:t xml:space="preserve">log</w:t>
      </w:r>
      <w:r>
        <w:rPr>
          <w:rStyle w:val="NormalTok"/>
        </w:rPr>
        <w:t xml:space="preserve">(r</w:t>
      </w:r>
      <w:r>
        <w:rPr>
          <w:rStyle w:val="SpecialCharTok"/>
        </w:rPr>
        <w:t xml:space="preserve">^</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#Esto es la identidad</w:t>
      </w:r>
    </w:p>
    <w:p>
      <w:pPr>
        <w:pStyle w:val="FirstParagraph"/>
      </w:pPr>
      <w:r>
        <w:drawing>
          <wp:inline>
            <wp:extent cx="4620126" cy="3696101"/>
            <wp:effectExtent b="0" l="0" r="0" t="0"/>
            <wp:docPr descr="" title="" id="66" name="Picture"/>
            <a:graphic>
              <a:graphicData uri="http://schemas.openxmlformats.org/drawingml/2006/picture">
                <pic:pic>
                  <pic:nvPicPr>
                    <pic:cNvPr descr="Manual_avanzados3_files/figure-docx/unnamed-chunk-41-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Lo más común es observar Sobredispersión en muchos casos la subdispersión no sucede.</w:t>
      </w:r>
    </w:p>
    <w:bookmarkEnd w:id="68"/>
    <w:bookmarkStart w:id="69" w:name="cálculo-de-los-residuales-de-pearson"/>
    <w:p>
      <w:pPr>
        <w:pStyle w:val="Heading3"/>
      </w:pPr>
      <w:r>
        <w:t xml:space="preserve">Cálculo de los residuales de Pearson</w:t>
      </w:r>
    </w:p>
    <w:p>
      <w:pPr>
        <w:pStyle w:val="FirstParagraph"/>
      </w:pPr>
      <w:r>
        <w:t xml:space="preserve">Un residual de Pearson se define como:</w:t>
      </w:r>
    </w:p>
    <w:p>
      <w:pPr>
        <w:pStyle w:val="BodyText"/>
      </w:pPr>
      <m:oMathPara>
        <m:oMathParaPr>
          <m:jc m:val="center"/>
        </m:oMathParaPr>
        <m:oMath>
          <m:sSub>
            <m:e>
              <m:r>
                <m:t>r</m:t>
              </m:r>
            </m:e>
            <m:sub>
              <m:r>
                <m:t>p</m:t>
              </m:r>
            </m:sub>
          </m:sSub>
          <m:r>
            <m:rPr>
              <m:sty m:val="p"/>
            </m:rPr>
            <m:t>=</m:t>
          </m:r>
          <m:f>
            <m:fPr>
              <m:type m:val="bar"/>
            </m:fPr>
            <m:num>
              <m:r>
                <m:t>y</m:t>
              </m:r>
              <m:r>
                <m:rPr>
                  <m:sty m:val="p"/>
                </m:rPr>
                <m:t>−</m:t>
              </m:r>
              <m:acc>
                <m:accPr>
                  <m:chr m:val="̂"/>
                </m:accPr>
                <m:e>
                  <m:r>
                    <m:t>y</m:t>
                  </m:r>
                </m:e>
              </m:acc>
            </m:num>
            <m:den>
              <m:rad>
                <m:radPr>
                  <m:degHide m:val="on"/>
                </m:radPr>
                <m:deg/>
                <m:e>
                  <m:acc>
                    <m:accPr>
                      <m:chr m:val="̂"/>
                    </m:accPr>
                    <m:e>
                      <m:r>
                        <m:t>y</m:t>
                      </m:r>
                    </m:e>
                  </m:acc>
                </m:e>
              </m:rad>
            </m:den>
          </m:f>
        </m:oMath>
      </m:oMathPara>
    </w:p>
    <w:p>
      <w:pPr>
        <w:pStyle w:val="FirstParagraph"/>
      </w:pPr>
      <w:r>
        <w:t xml:space="preserve">De esto podemos obtener el cuadrado medio residual de Pearson el cual se define como:</w:t>
      </w:r>
    </w:p>
    <w:p>
      <w:pPr>
        <w:pStyle w:val="BodyText"/>
      </w:pPr>
      <m:oMathPara>
        <m:oMathParaPr>
          <m:jc m:val="center"/>
        </m:oMathParaPr>
        <m:oMath>
          <m:f>
            <m:fPr>
              <m:type m:val="bar"/>
            </m:fPr>
            <m:num>
              <m:r>
                <m:rPr>
                  <m:sty m:val="p"/>
                </m:rPr>
                <m:t>∑</m:t>
              </m:r>
              <m:sSubSup>
                <m:e>
                  <m:r>
                    <m:t>r</m:t>
                  </m:r>
                </m:e>
                <m:sub>
                  <m:r>
                    <m:t>p</m:t>
                  </m:r>
                </m:sub>
                <m:sup>
                  <m:r>
                    <m:t>2</m:t>
                  </m:r>
                </m:sup>
              </m:sSubSup>
            </m:num>
            <m:den>
              <m:r>
                <m:t>n</m:t>
              </m:r>
              <m:r>
                <m:rPr>
                  <m:sty m:val="p"/>
                </m:rPr>
                <m:t>−</m:t>
              </m:r>
              <m:r>
                <m:t>p</m:t>
              </m:r>
            </m:den>
          </m:f>
          <m:r>
            <m:rPr>
              <m:sty m:val="p"/>
            </m:rPr>
            <m:t>=</m:t>
          </m:r>
          <m:r>
            <m:t>ϕ</m:t>
          </m:r>
        </m:oMath>
      </m:oMathPara>
    </w:p>
    <w:p>
      <w:pPr>
        <w:pStyle w:val="FirstParagraph"/>
      </w:pPr>
      <w:r>
        <w:t xml:space="preserve">donde:</w:t>
      </w:r>
    </w:p>
    <w:p>
      <w:pPr>
        <w:numPr>
          <w:ilvl w:val="0"/>
          <w:numId w:val="1012"/>
        </w:numPr>
      </w:pPr>
      <m:oMath>
        <m:r>
          <m:t>ϕ</m:t>
        </m:r>
        <m:r>
          <m:rPr>
            <m:sty m:val="p"/>
          </m:rPr>
          <m:t>:</m:t>
        </m:r>
      </m:oMath>
      <w:r>
        <w:t xml:space="preserve"> </w:t>
      </w:r>
      <w:r>
        <w:t xml:space="preserve">Es el paramétro de dispersión</w:t>
      </w:r>
    </w:p>
    <w:p>
      <w:pPr>
        <w:numPr>
          <w:ilvl w:val="0"/>
          <w:numId w:val="1012"/>
        </w:numPr>
      </w:pPr>
      <m:oMath>
        <m:r>
          <m:t>n</m:t>
        </m:r>
        <m:r>
          <m:rPr>
            <m:sty m:val="p"/>
          </m:rPr>
          <m:t>:</m:t>
        </m:r>
      </m:oMath>
      <w:r>
        <w:t xml:space="preserve"> </w:t>
      </w:r>
      <w:r>
        <w:t xml:space="preserve">El número de observaciones</w:t>
      </w:r>
    </w:p>
    <w:p>
      <w:pPr>
        <w:numPr>
          <w:ilvl w:val="0"/>
          <w:numId w:val="1012"/>
        </w:numPr>
      </w:pPr>
      <m:oMath>
        <m:r>
          <m:t>p</m:t>
        </m:r>
      </m:oMath>
      <w:r>
        <w:t xml:space="preserve">: número de paramétros del modelo</w:t>
      </w:r>
    </w:p>
    <w:p>
      <w:pPr>
        <w:pStyle w:val="FirstParagraph"/>
      </w:pPr>
      <w:r>
        <w:t xml:space="preserve">Para</w:t>
      </w:r>
      <w:r>
        <w:t xml:space="preserve"> </w:t>
      </w:r>
      <m:oMath>
        <m:r>
          <m:t>ϕ</m:t>
        </m:r>
      </m:oMath>
      <w:r>
        <w:t xml:space="preserve">, tenemos tres casos:</w:t>
      </w:r>
    </w:p>
    <w:p>
      <w:pPr>
        <w:pStyle w:val="BodyText"/>
      </w:pPr>
      <m:oMathPara>
        <m:oMathParaPr>
          <m:jc m:val="center"/>
        </m:oMathParaPr>
        <m:oMath>
          <m:m>
            <m:mPr>
              <m:baseJc m:val="center"/>
              <m:plcHide m:val="on"/>
              <m:mcs>
                <m:mc>
                  <m:mcPr>
                    <m:mcJc m:val="right"/>
                    <m:count m:val="1"/>
                  </m:mcPr>
                </m:mc>
                <m:mc>
                  <m:mcPr>
                    <m:mcJc m:val="left"/>
                    <m:count m:val="1"/>
                  </m:mcPr>
                </m:mc>
              </m:mcs>
            </m:mPr>
            <m:mr>
              <m:e>
                <m:r>
                  <m:t>ϕ</m:t>
                </m:r>
                <m:r>
                  <m:rPr>
                    <m:sty m:val="p"/>
                  </m:rPr>
                  <m:t>∼</m:t>
                </m:r>
                <m:r>
                  <m:t>1</m:t>
                </m:r>
              </m:e>
              <m:e>
                <m:r>
                  <m:rPr>
                    <m:sty m:val="p"/>
                  </m:rPr>
                  <m:t>⟹</m:t>
                </m:r>
                <m:r>
                  <m:rPr>
                    <m:nor/>
                    <m:sty m:val="p"/>
                  </m:rPr>
                  <m:t>Equidispersión</m:t>
                </m:r>
              </m:e>
            </m:mr>
            <m:mr>
              <m:e>
                <m:r>
                  <m:t>ϕ</m:t>
                </m:r>
                <m:r>
                  <m:rPr>
                    <m:sty m:val="p"/>
                  </m:rPr>
                  <m:t>&gt;</m:t>
                </m:r>
                <m:r>
                  <m:t>1</m:t>
                </m:r>
              </m:e>
              <m:e>
                <m:r>
                  <m:rPr>
                    <m:sty m:val="p"/>
                  </m:rPr>
                  <m:t>⟹</m:t>
                </m:r>
                <m:r>
                  <m:rPr>
                    <m:nor/>
                    <m:sty m:val="p"/>
                  </m:rPr>
                  <m:t>Sobredispersión</m:t>
                </m:r>
              </m:e>
            </m:mr>
            <m:mr>
              <m:e>
                <m:r>
                  <m:t>ϕ</m:t>
                </m:r>
                <m:r>
                  <m:rPr>
                    <m:sty m:val="p"/>
                  </m:rPr>
                  <m:t>&lt;</m:t>
                </m:r>
                <m:r>
                  <m:t>1</m:t>
                </m:r>
              </m:e>
              <m:e>
                <m:r>
                  <m:rPr>
                    <m:sty m:val="p"/>
                  </m:rPr>
                  <m:t>⟹</m:t>
                </m:r>
                <m:r>
                  <m:rPr>
                    <m:nor/>
                    <m:sty m:val="p"/>
                  </m:rPr>
                  <m:t>Subdispersión</m:t>
                </m:r>
              </m:e>
            </m:mr>
          </m:m>
        </m:oMath>
      </m:oMathPara>
    </w:p>
    <w:p>
      <w:pPr>
        <w:pStyle w:val="FirstParagraph"/>
      </w:pPr>
      <w:r>
        <w:rPr>
          <w:i/>
          <w:iCs/>
        </w:rPr>
        <w:t xml:space="preserve">A continuación se le presenta la fórmula de calcularlo en r</w:t>
      </w:r>
    </w:p>
    <w:p>
      <w:pPr>
        <w:pStyle w:val="SourceCode"/>
      </w:pP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(base)</w:t>
      </w:r>
      <w:r>
        <w:rPr>
          <w:rStyle w:val="CommentTok"/>
        </w:rPr>
        <w:t xml:space="preserve">#número de observaciones</w:t>
      </w:r>
      <w:r>
        <w:br/>
      </w:r>
      <w:r>
        <w:rPr>
          <w:rStyle w:val="NormalTok"/>
        </w:rPr>
        <w:t xml:space="preserve">p </w:t>
      </w:r>
      <w:r>
        <w:rPr>
          <w:rStyle w:val="OtherTok"/>
        </w:rPr>
        <w:t xml:space="preserve">=</w:t>
      </w:r>
      <w:r>
        <w:rPr>
          <w:rStyle w:val="NormalTok"/>
        </w:rPr>
        <w:t xml:space="preserve"> </w:t>
      </w:r>
      <w:r>
        <w:rPr>
          <w:rStyle w:val="FunctionTok"/>
        </w:rPr>
        <w:t xml:space="preserve">length</w:t>
      </w:r>
      <w:r>
        <w:rPr>
          <w:rStyle w:val="NormalTok"/>
        </w:rPr>
        <w:t xml:space="preserve">(mod1</w:t>
      </w:r>
      <w:r>
        <w:rPr>
          <w:rStyle w:val="SpecialCharTok"/>
        </w:rPr>
        <w:t xml:space="preserve">$</w:t>
      </w:r>
      <w:r>
        <w:rPr>
          <w:rStyle w:val="NormalTok"/>
        </w:rPr>
        <w:t xml:space="preserve">coef)</w:t>
      </w:r>
      <w:r>
        <w:rPr>
          <w:rStyle w:val="CommentTok"/>
        </w:rPr>
        <w:t xml:space="preserve">#Número de coef</w:t>
      </w:r>
      <w:r>
        <w:br/>
      </w:r>
      <w:r>
        <w:rPr>
          <w:rStyle w:val="NormalTok"/>
        </w:rPr>
        <w:t xml:space="preserve">phi</w:t>
      </w:r>
      <w:r>
        <w:rPr>
          <w:rStyle w:val="OtherTok"/>
        </w:rPr>
        <w:t xml:space="preserve">=</w:t>
      </w:r>
      <w:r>
        <w:rPr>
          <w:rStyle w:val="FunctionTok"/>
        </w:rPr>
        <w:t xml:space="preserve">sum</w:t>
      </w:r>
      <w:r>
        <w:rPr>
          <w:rStyle w:val="NormalTok"/>
        </w:rPr>
        <w:t xml:space="preserve">(</w:t>
      </w:r>
      <w:r>
        <w:rPr>
          <w:rStyle w:val="FunctionTok"/>
        </w:rPr>
        <w:t xml:space="preserve">residuals</w:t>
      </w:r>
      <w:r>
        <w:rPr>
          <w:rStyle w:val="NormalTok"/>
        </w:rPr>
        <w:t xml:space="preserve">(mod1,</w:t>
      </w:r>
      <w:r>
        <w:rPr>
          <w:rStyle w:val="AttributeTok"/>
        </w:rPr>
        <w:t xml:space="preserve">type=</w:t>
      </w:r>
      <w:r>
        <w:rPr>
          <w:rStyle w:val="StringTok"/>
        </w:rPr>
        <w:t xml:space="preserve">"pearson"</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(n</w:t>
      </w:r>
      <w:r>
        <w:rPr>
          <w:rStyle w:val="SpecialCharTok"/>
        </w:rPr>
        <w:t xml:space="preserve">-</w:t>
      </w:r>
      <w:r>
        <w:rPr>
          <w:rStyle w:val="NormalTok"/>
        </w:rPr>
        <w:t xml:space="preserve">p)</w:t>
      </w:r>
      <w:r>
        <w:br/>
      </w:r>
      <w:r>
        <w:rPr>
          <w:rStyle w:val="FunctionTok"/>
        </w:rPr>
        <w:t xml:space="preserve">round</w:t>
      </w:r>
      <w:r>
        <w:rPr>
          <w:rStyle w:val="NormalTok"/>
        </w:rPr>
        <w:t xml:space="preserve">(phi,</w:t>
      </w:r>
      <w:r>
        <w:rPr>
          <w:rStyle w:val="DecValTok"/>
        </w:rPr>
        <w:t xml:space="preserve">1</w:t>
      </w:r>
      <w:r>
        <w:rPr>
          <w:rStyle w:val="NormalTok"/>
        </w:rPr>
        <w:t xml:space="preserve">)</w:t>
      </w:r>
    </w:p>
    <w:p>
      <w:pPr>
        <w:pStyle w:val="SourceCode"/>
      </w:pPr>
      <w:r>
        <w:rPr>
          <w:rStyle w:val="VerbatimChar"/>
        </w:rPr>
        <w:t xml:space="preserve">## [1] 6.1</w:t>
      </w:r>
    </w:p>
    <w:p>
      <w:pPr>
        <w:pStyle w:val="FirstParagraph"/>
      </w:pPr>
      <w:r>
        <w:t xml:space="preserve">Se obtiene un parámetro de dispersión</w:t>
      </w:r>
      <w:r>
        <w:t xml:space="preserve"> </w:t>
      </w:r>
      <m:oMath>
        <m:r>
          <m:t>ϕ</m:t>
        </m:r>
        <m:r>
          <m:rPr>
            <m:sty m:val="p"/>
          </m:rPr>
          <m:t>=</m:t>
        </m:r>
        <m:r>
          <m:t>6.1</m:t>
        </m:r>
      </m:oMath>
      <w:r>
        <w:t xml:space="preserve"> </w:t>
      </w:r>
      <w:r>
        <w:t xml:space="preserve">, el cual es mucho mayor que 1, por lo que se comprueba la sospecha de que existe sobredispersión, por lo tanto, no se cumple el supuesto que dice que la media condicional es igual que la variancia condicional.</w:t>
      </w:r>
    </w:p>
    <w:p>
      <w:pPr>
        <w:pStyle w:val="BodyText"/>
      </w:pPr>
      <w:r>
        <w:t xml:space="preserve">En ocasiones decir que la media es igual a la varianza es algo muy fantasioso e irreal, por lo que hay varias casos que pueden ocurrir uno de ello es cuando la varianza es proporcional a la media, con esto nos referimos a los siguiente:</w:t>
      </w:r>
    </w:p>
    <w:p>
      <w:pPr>
        <w:pStyle w:val="BodyText"/>
      </w:pPr>
      <w:r>
        <w:rPr>
          <w:i/>
          <w:iCs/>
        </w:rPr>
        <w:t xml:space="preserve">Esto lo podemos considerar como un supuesto</w:t>
      </w:r>
      <w:r>
        <w:t xml:space="preserve">. Por lo que ignoramos un supuesto para incluir otro.</w:t>
      </w:r>
    </w:p>
    <w:p>
      <w:pPr>
        <w:pStyle w:val="BodyText"/>
      </w:pPr>
      <m:oMathPara>
        <m:oMathParaPr>
          <m:jc m:val="center"/>
        </m:oMathParaPr>
        <m:oMath>
          <m:sSubSup>
            <m:e>
              <m:r>
                <m:t>σ</m:t>
              </m:r>
            </m:e>
            <m:sub>
              <m:r>
                <m:t>j</m:t>
              </m:r>
            </m:sub>
            <m:sup>
              <m:r>
                <m:t>2</m:t>
              </m:r>
            </m:sup>
          </m:sSubSup>
          <m:r>
            <m:rPr>
              <m:sty m:val="p"/>
            </m:rPr>
            <m:t>=</m:t>
          </m:r>
          <m:r>
            <m:t>ϕ</m:t>
          </m:r>
          <m:sSub>
            <m:e>
              <m:r>
                <m:t>λ</m:t>
              </m:r>
            </m:e>
            <m:sub>
              <m:r>
                <m:t>j</m:t>
              </m:r>
            </m:sub>
          </m:sSub>
        </m:oMath>
      </m:oMathPara>
    </w:p>
    <w:p>
      <w:pPr>
        <w:pStyle w:val="FirstParagraph"/>
      </w:pPr>
      <w:r>
        <w:t xml:space="preserve">En el ejemplo anterior como</w:t>
      </w:r>
      <w:r>
        <w:t xml:space="preserve"> </w:t>
      </w:r>
      <m:oMath>
        <m:r>
          <m:t>ϕ</m:t>
        </m:r>
        <m:r>
          <m:rPr>
            <m:sty m:val="p"/>
          </m:rPr>
          <m:t>=</m:t>
        </m:r>
        <m:r>
          <m:t>6.1</m:t>
        </m:r>
      </m:oMath>
    </w:p>
    <w:p>
      <w:pPr>
        <w:pStyle w:val="BodyText"/>
      </w:pPr>
      <w:r>
        <w:t xml:space="preserve">Esto nos lleva a que:</w:t>
      </w:r>
    </w:p>
    <w:p>
      <w:pPr>
        <w:pStyle w:val="BodyText"/>
      </w:pPr>
      <m:oMathPara>
        <m:oMathParaPr>
          <m:jc m:val="center"/>
        </m:oMathParaPr>
        <m:oMath>
          <m:m>
            <m:mPr>
              <m:baseJc m:val="center"/>
              <m:plcHide m:val="on"/>
              <m:mcs>
                <m:mc>
                  <m:mcPr>
                    <m:mcJc m:val="right"/>
                    <m:count m:val="1"/>
                  </m:mcPr>
                </m:mc>
                <m:mc>
                  <m:mcPr>
                    <m:mcJc m:val="left"/>
                    <m:count m:val="1"/>
                  </m:mcPr>
                </m:mc>
              </m:mcs>
            </m:mPr>
            <m:mr>
              <m:e/>
              <m:e>
                <m:sSub>
                  <m:e>
                    <m:r>
                      <m:t>λ</m:t>
                    </m:r>
                  </m:e>
                  <m:sub>
                    <m:r>
                      <m:t>1</m:t>
                    </m:r>
                  </m:sub>
                </m:sSub>
                <m:r>
                  <m:rPr>
                    <m:sty m:val="p"/>
                  </m:rPr>
                  <m:t>=</m:t>
                </m:r>
                <m:r>
                  <m:t>2</m:t>
                </m:r>
                <m:r>
                  <m:rPr>
                    <m:sty m:val="p"/>
                  </m:rPr>
                  <m:t>⟹</m:t>
                </m:r>
                <m:sSubSup>
                  <m:e>
                    <m:r>
                      <m:t>σ</m:t>
                    </m:r>
                  </m:e>
                  <m:sub>
                    <m:r>
                      <m:t>1</m:t>
                    </m:r>
                  </m:sub>
                  <m:sup>
                    <m:r>
                      <m:t>2</m:t>
                    </m:r>
                  </m:sup>
                </m:sSubSup>
                <m:r>
                  <m:rPr>
                    <m:sty m:val="p"/>
                  </m:rPr>
                  <m:t>=</m:t>
                </m:r>
                <m:r>
                  <m:t>12.2</m:t>
                </m:r>
              </m:e>
            </m:mr>
            <m:mr>
              <m:e/>
              <m:e>
                <m:sSub>
                  <m:e>
                    <m:r>
                      <m:t>λ</m:t>
                    </m:r>
                  </m:e>
                  <m:sub>
                    <m:r>
                      <m:t>2</m:t>
                    </m:r>
                  </m:sub>
                </m:sSub>
                <m:r>
                  <m:rPr>
                    <m:sty m:val="p"/>
                  </m:rPr>
                  <m:t>=</m:t>
                </m:r>
                <m:r>
                  <m:t>4</m:t>
                </m:r>
                <m:r>
                  <m:rPr>
                    <m:sty m:val="p"/>
                  </m:rPr>
                  <m:t>⟹</m:t>
                </m:r>
                <m:sSubSup>
                  <m:e>
                    <m:r>
                      <m:t>σ</m:t>
                    </m:r>
                  </m:e>
                  <m:sub>
                    <m:r>
                      <m:t>2</m:t>
                    </m:r>
                  </m:sub>
                  <m:sup>
                    <m:r>
                      <m:t>2</m:t>
                    </m:r>
                  </m:sup>
                </m:sSubSup>
                <m:r>
                  <m:rPr>
                    <m:sty m:val="p"/>
                  </m:rPr>
                  <m:t>=</m:t>
                </m:r>
                <m:r>
                  <m:t>24.4</m:t>
                </m:r>
              </m:e>
            </m:mr>
            <m:mr>
              <m:e/>
            </m:mr>
          </m:m>
        </m:oMath>
      </m:oMathPara>
    </w:p>
    <w:p>
      <w:pPr>
        <w:pStyle w:val="FirstParagraph"/>
      </w:pPr>
      <w:r>
        <w:t xml:space="preserve">Hay otros dos casos los cuales son:</w:t>
      </w:r>
    </w:p>
    <w:p>
      <w:pPr>
        <w:numPr>
          <w:ilvl w:val="0"/>
          <w:numId w:val="1013"/>
        </w:numPr>
      </w:pPr>
      <w:r>
        <w:t xml:space="preserve">Cuando la varianza tiene un comportamiento cuadrático, lo que sería una binomial negativa.</w:t>
      </w:r>
    </w:p>
    <w:p>
      <w:pPr>
        <w:numPr>
          <w:ilvl w:val="0"/>
          <w:numId w:val="1013"/>
        </w:numPr>
      </w:pPr>
      <w:r>
        <w:t xml:space="preserve">Cuando la varianza tiene una relación aleatoria con la media y no se puede observar su comportamiento. Por está razón en muchas ocasiones se utiliza la que no está tan aleajada.</w:t>
      </w:r>
    </w:p>
    <w:p>
      <w:pPr>
        <w:pStyle w:val="TableCaption"/>
      </w:pPr>
      <w:r>
        <w:t xml:space="preserve">Jerarquía con Alta Sobredispersión</w:t>
      </w:r>
    </w:p>
    <w:tbl>
      <w:tblPr>
        <w:tblStyle w:val="Table"/>
        <w:tblW w:type="pct" w:w="5000"/>
        <w:tblLayout w:type="fixed"/>
        <w:tblLook w:firstRow="1" w:lastRow="0" w:firstColumn="0" w:lastColumn="0" w:noHBand="0" w:noVBand="0" w:val="0020"/>
        <w:tblCaption w:val="Jerarquía con Alta Sobredispersión"/>
      </w:tblPr>
      <w:tblGrid>
        <w:gridCol w:w="1234"/>
        <w:gridCol w:w="1851"/>
        <w:gridCol w:w="4834"/>
      </w:tblGrid>
      <w:tr>
        <w:trPr>
          <w:tblHeader w:val="on"/>
        </w:trPr>
        <w:tc>
          <w:tcPr/>
          <w:p>
            <w:pPr>
              <w:pStyle w:val="Compact"/>
              <w:jc w:val="left"/>
            </w:pPr>
            <w:r>
              <w:t xml:space="preserve">Rendimiento</w:t>
            </w:r>
          </w:p>
        </w:tc>
        <w:tc>
          <w:tcPr/>
          <w:p>
            <w:pPr>
              <w:pStyle w:val="Compact"/>
              <w:jc w:val="left"/>
            </w:pPr>
            <w:r>
              <w:t xml:space="preserve">Modelo</w:t>
            </w:r>
          </w:p>
        </w:tc>
        <w:tc>
          <w:tcPr/>
          <w:p>
            <w:pPr>
              <w:pStyle w:val="Compact"/>
              <w:jc w:val="left"/>
            </w:pPr>
            <w:r>
              <w:t xml:space="preserve">Diagnostico</w:t>
            </w:r>
          </w:p>
        </w:tc>
      </w:tr>
      <w:tr>
        <w:tc>
          <w:tcPr/>
          <w:p>
            <w:pPr>
              <w:pStyle w:val="Compact"/>
              <w:jc w:val="left"/>
            </w:pPr>
            <w:r>
              <w:t xml:space="preserve">Mejor</w:t>
            </w:r>
          </w:p>
        </w:tc>
        <w:tc>
          <w:tcPr/>
          <w:p>
            <w:pPr>
              <w:pStyle w:val="Compact"/>
              <w:jc w:val="left"/>
            </w:pPr>
            <w:r>
              <w:t xml:space="preserve">Binomial Negativa</w:t>
            </w:r>
          </w:p>
        </w:tc>
        <w:tc>
          <w:tcPr/>
          <w:p>
            <w:pPr>
              <w:pStyle w:val="Compact"/>
              <w:jc w:val="left"/>
            </w:pPr>
            <w:r>
              <w:t xml:space="preserve">Ajusta la varianza de forma cuadrática.</w:t>
            </w:r>
          </w:p>
        </w:tc>
      </w:tr>
      <w:tr>
        <w:tc>
          <w:tcPr/>
          <w:p>
            <w:pPr>
              <w:pStyle w:val="Compact"/>
              <w:jc w:val="left"/>
            </w:pPr>
            <w:r>
              <w:t xml:space="preserve">Intermedio</w:t>
            </w:r>
          </w:p>
        </w:tc>
        <w:tc>
          <w:tcPr/>
          <w:p>
            <w:pPr>
              <w:pStyle w:val="Compact"/>
              <w:jc w:val="left"/>
            </w:pPr>
            <w:r>
              <w:t xml:space="preserve">Quasi-Poisson</w:t>
            </w:r>
          </w:p>
        </w:tc>
        <w:tc>
          <w:tcPr/>
          <w:p>
            <w:pPr>
              <w:pStyle w:val="Compact"/>
              <w:jc w:val="left"/>
            </w:pPr>
            <w:r>
              <w:t xml:space="preserve">Corrige errores estándar usando phi.</w:t>
            </w:r>
          </w:p>
        </w:tc>
      </w:tr>
      <w:tr>
        <w:tc>
          <w:tcPr/>
          <w:p>
            <w:pPr>
              <w:pStyle w:val="Compact"/>
              <w:jc w:val="left"/>
            </w:pPr>
            <w:r>
              <w:t xml:space="preserve">Peor</w:t>
            </w:r>
          </w:p>
        </w:tc>
        <w:tc>
          <w:tcPr/>
          <w:p>
            <w:pPr>
              <w:pStyle w:val="Compact"/>
              <w:jc w:val="left"/>
            </w:pPr>
            <w:r>
              <w:t xml:space="preserve">Regresión Poisson</w:t>
            </w:r>
          </w:p>
        </w:tc>
        <w:tc>
          <w:tcPr/>
          <w:p>
            <w:pPr>
              <w:pStyle w:val="Compact"/>
              <w:jc w:val="left"/>
            </w:pPr>
            <w:r>
              <w:t xml:space="preserve">Subestima errores estándar (falsos positivos).</w:t>
            </w:r>
          </w:p>
        </w:tc>
      </w:tr>
    </w:tbl>
    <w:p/>
    <w:p>
      <w:pPr>
        <w:pStyle w:val="TableCaption"/>
      </w:pPr>
      <w:r>
        <w:t xml:space="preserve">Jerarquía con Baja Dispersión / Muestra Pequeña</w:t>
      </w:r>
    </w:p>
    <w:tbl>
      <w:tblPr>
        <w:tblStyle w:val="Table"/>
        <w:tblW w:type="pct" w:w="5000"/>
        <w:tblLayout w:type="fixed"/>
        <w:tblLook w:firstRow="1" w:lastRow="0" w:firstColumn="0" w:lastColumn="0" w:noHBand="0" w:noVBand="0" w:val="0020"/>
        <w:tblCaption w:val="Jerarquía con Baja Dispersión / Muestra Pequeña"/>
      </w:tblPr>
      <w:tblGrid>
        <w:gridCol w:w="1218"/>
        <w:gridCol w:w="1827"/>
        <w:gridCol w:w="4873"/>
      </w:tblGrid>
      <w:tr>
        <w:trPr>
          <w:tblHeader w:val="on"/>
        </w:trPr>
        <w:tc>
          <w:tcPr/>
          <w:p>
            <w:pPr>
              <w:pStyle w:val="Compact"/>
              <w:jc w:val="left"/>
            </w:pPr>
            <w:r>
              <w:t xml:space="preserve">Rendimiento</w:t>
            </w:r>
          </w:p>
        </w:tc>
        <w:tc>
          <w:tcPr/>
          <w:p>
            <w:pPr>
              <w:pStyle w:val="Compact"/>
              <w:jc w:val="left"/>
            </w:pPr>
            <w:r>
              <w:t xml:space="preserve">Modelo</w:t>
            </w:r>
          </w:p>
        </w:tc>
        <w:tc>
          <w:tcPr/>
          <w:p>
            <w:pPr>
              <w:pStyle w:val="Compact"/>
              <w:jc w:val="left"/>
            </w:pPr>
            <w:r>
              <w:t xml:space="preserve">Diagnostico</w:t>
            </w:r>
          </w:p>
        </w:tc>
      </w:tr>
      <w:tr>
        <w:tc>
          <w:tcPr/>
          <w:p>
            <w:pPr>
              <w:pStyle w:val="Compact"/>
              <w:jc w:val="left"/>
            </w:pPr>
            <w:r>
              <w:t xml:space="preserve">Mejor</w:t>
            </w:r>
          </w:p>
        </w:tc>
        <w:tc>
          <w:tcPr/>
          <w:p>
            <w:pPr>
              <w:pStyle w:val="Compact"/>
              <w:jc w:val="left"/>
            </w:pPr>
            <w:r>
              <w:t xml:space="preserve">Binomial Negativa</w:t>
            </w:r>
          </w:p>
        </w:tc>
        <w:tc>
          <w:tcPr/>
          <w:p>
            <w:pPr>
              <w:pStyle w:val="Compact"/>
              <w:jc w:val="left"/>
            </w:pPr>
            <w:r>
              <w:t xml:space="preserve">Sigue siendo el más flexible y robusto.</w:t>
            </w:r>
          </w:p>
        </w:tc>
      </w:tr>
      <w:tr>
        <w:tc>
          <w:tcPr/>
          <w:p>
            <w:pPr>
              <w:pStyle w:val="Compact"/>
              <w:jc w:val="left"/>
            </w:pPr>
            <w:r>
              <w:t xml:space="preserve">Intermedio</w:t>
            </w:r>
          </w:p>
        </w:tc>
        <w:tc>
          <w:tcPr/>
          <w:p>
            <w:pPr>
              <w:pStyle w:val="Compact"/>
              <w:jc w:val="left"/>
            </w:pPr>
            <w:r>
              <w:t xml:space="preserve">Regresión Poisson</w:t>
            </w:r>
          </w:p>
        </w:tc>
        <w:tc>
          <w:tcPr/>
          <w:p>
            <w:pPr>
              <w:pStyle w:val="Compact"/>
              <w:jc w:val="left"/>
            </w:pPr>
            <w:r>
              <w:t xml:space="preserve">Eficiente y parsimonioso si phi es cercano a 1.</w:t>
            </w:r>
          </w:p>
        </w:tc>
      </w:tr>
      <w:tr>
        <w:tc>
          <w:tcPr/>
          <w:p>
            <w:pPr>
              <w:pStyle w:val="Compact"/>
              <w:jc w:val="left"/>
            </w:pPr>
            <w:r>
              <w:t xml:space="preserve">Peor</w:t>
            </w:r>
          </w:p>
        </w:tc>
        <w:tc>
          <w:tcPr/>
          <w:p>
            <w:pPr>
              <w:pStyle w:val="Compact"/>
              <w:jc w:val="left"/>
            </w:pPr>
            <w:r>
              <w:t xml:space="preserve">Quasi-Poisson</w:t>
            </w:r>
          </w:p>
        </w:tc>
        <w:tc>
          <w:tcPr/>
          <w:p>
            <w:pPr>
              <w:pStyle w:val="Compact"/>
              <w:jc w:val="left"/>
            </w:pPr>
            <w:r>
              <w:t xml:space="preserve">Introduce sobreparametrización innecesaria.</w:t>
            </w:r>
          </w:p>
        </w:tc>
      </w:tr>
    </w:tbl>
    <w:p>
      <w:pPr>
        <w:pStyle w:val="BodyText"/>
      </w:pPr>
      <w:r>
        <w:rPr>
          <w:i/>
          <w:iCs/>
        </w:rPr>
        <w:t xml:space="preserve">A continuación se le presenta como colocar el modelo quasipoisson en r</w:t>
      </w:r>
    </w:p>
    <w:p>
      <w:pPr>
        <w:pStyle w:val="SourceCode"/>
      </w:pPr>
      <w:r>
        <w:rPr>
          <w:rStyle w:val="NormalTok"/>
        </w:rPr>
        <w:t xml:space="preserve">mod2</w:t>
      </w:r>
      <w:r>
        <w:rPr>
          <w:rStyle w:val="OtherTok"/>
        </w:rPr>
        <w:t xml:space="preserve">=</w:t>
      </w:r>
      <w:r>
        <w:rPr>
          <w:rStyle w:val="FunctionTok"/>
        </w:rPr>
        <w:t xml:space="preserve">glm</w:t>
      </w:r>
      <w:r>
        <w:rPr>
          <w:rStyle w:val="NormalTok"/>
        </w:rPr>
        <w:t xml:space="preserve">(conteo</w:t>
      </w:r>
      <w:r>
        <w:rPr>
          <w:rStyle w:val="SpecialCharTok"/>
        </w:rPr>
        <w:t xml:space="preserve">~</w:t>
      </w:r>
      <w:r>
        <w:rPr>
          <w:rStyle w:val="NormalTok"/>
        </w:rPr>
        <w:t xml:space="preserve">trat1,</w:t>
      </w:r>
      <w:r>
        <w:rPr>
          <w:rStyle w:val="AttributeTok"/>
        </w:rPr>
        <w:t xml:space="preserve">family=</w:t>
      </w:r>
      <w:r>
        <w:rPr>
          <w:rStyle w:val="FunctionTok"/>
        </w:rPr>
        <w:t xml:space="preserve">quasipoisson</w:t>
      </w:r>
      <w:r>
        <w:rPr>
          <w:rStyle w:val="NormalTok"/>
        </w:rPr>
        <w:t xml:space="preserve">(</w:t>
      </w:r>
      <w:r>
        <w:rPr>
          <w:rStyle w:val="AttributeTok"/>
        </w:rPr>
        <w:t xml:space="preserve">link=</w:t>
      </w:r>
      <w:r>
        <w:rPr>
          <w:rStyle w:val="NormalTok"/>
        </w:rPr>
        <w:t xml:space="preserve">log),base)</w:t>
      </w:r>
      <w:r>
        <w:rPr>
          <w:rStyle w:val="CommentTok"/>
        </w:rPr>
        <w:t xml:space="preserve">#da lo mismo sin el (link=log)</w:t>
      </w:r>
      <w:r>
        <w:br/>
      </w:r>
      <w:r>
        <w:rPr>
          <w:rStyle w:val="FunctionTok"/>
        </w:rPr>
        <w:t xml:space="preserve">summary</w:t>
      </w:r>
      <w:r>
        <w:rPr>
          <w:rStyle w:val="NormalTok"/>
        </w:rPr>
        <w:t xml:space="preserve">(mod2)</w:t>
      </w:r>
    </w:p>
    <w:p>
      <w:pPr>
        <w:pStyle w:val="SourceCode"/>
      </w:pPr>
      <w:r>
        <w:rPr>
          <w:rStyle w:val="VerbatimChar"/>
        </w:rPr>
        <w:t xml:space="preserve">## </w:t>
      </w:r>
      <w:r>
        <w:br/>
      </w:r>
      <w:r>
        <w:rPr>
          <w:rStyle w:val="VerbatimChar"/>
        </w:rPr>
        <w:t xml:space="preserve">## Call:</w:t>
      </w:r>
      <w:r>
        <w:br/>
      </w:r>
      <w:r>
        <w:rPr>
          <w:rStyle w:val="VerbatimChar"/>
        </w:rPr>
        <w:t xml:space="preserve">## glm(formula = conteo ~ trat1, family = quasipoisson(link = log), </w:t>
      </w:r>
      <w:r>
        <w:br/>
      </w:r>
      <w:r>
        <w:rPr>
          <w:rStyle w:val="VerbatimChar"/>
        </w:rPr>
        <w:t xml:space="preserve">##     data = base)</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1.5094     0.2394   6.306 8.07e-07 ***</w:t>
      </w:r>
      <w:r>
        <w:br/>
      </w:r>
      <w:r>
        <w:rPr>
          <w:rStyle w:val="VerbatimChar"/>
        </w:rPr>
        <w:t xml:space="preserve">## trat11        0.7152     0.3140   2.278   0.0306 *  </w:t>
      </w:r>
      <w:r>
        <w:br/>
      </w:r>
      <w:r>
        <w:rPr>
          <w:rStyle w:val="VerbatimChar"/>
        </w:rPr>
        <w:t xml:space="preserve">## trat12        0.5383     0.3265   1.649   0.1104    </w:t>
      </w:r>
      <w:r>
        <w:br/>
      </w:r>
      <w:r>
        <w:rPr>
          <w:rStyle w:val="VerbatimChar"/>
        </w:rPr>
        <w:t xml:space="preserve">## trat13       -0.0625     0.3837  -0.163   0.8718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quasipoisson family taken to be 6.113518)</w:t>
      </w:r>
      <w:r>
        <w:br/>
      </w:r>
      <w:r>
        <w:rPr>
          <w:rStyle w:val="VerbatimChar"/>
        </w:rPr>
        <w:t xml:space="preserve">## </w:t>
      </w:r>
      <w:r>
        <w:br/>
      </w:r>
      <w:r>
        <w:rPr>
          <w:rStyle w:val="VerbatimChar"/>
        </w:rPr>
        <w:t xml:space="preserve">##     Null deviance: 250.72  on 31  degrees of freedom</w:t>
      </w:r>
      <w:r>
        <w:br/>
      </w:r>
      <w:r>
        <w:rPr>
          <w:rStyle w:val="VerbatimChar"/>
        </w:rPr>
        <w:t xml:space="preserve">## Residual deviance: 189.43  on 28  degrees of freedom</w:t>
      </w:r>
      <w:r>
        <w:br/>
      </w:r>
      <w:r>
        <w:rPr>
          <w:rStyle w:val="VerbatimChar"/>
        </w:rPr>
        <w:t xml:space="preserve">## AIC: NA</w:t>
      </w:r>
      <w:r>
        <w:br/>
      </w:r>
      <w:r>
        <w:rPr>
          <w:rStyle w:val="VerbatimChar"/>
        </w:rPr>
        <w:t xml:space="preserve">## </w:t>
      </w:r>
      <w:r>
        <w:br/>
      </w:r>
      <w:r>
        <w:rPr>
          <w:rStyle w:val="VerbatimChar"/>
        </w:rPr>
        <w:t xml:space="preserve">## Number of Fisher Scoring iterations: 5</w:t>
      </w:r>
    </w:p>
    <w:p>
      <w:pPr>
        <w:pStyle w:val="SourceCode"/>
      </w:pPr>
      <w:r>
        <w:rPr>
          <w:rStyle w:val="NormalTok"/>
        </w:rPr>
        <w:t xml:space="preserve">ee2</w:t>
      </w:r>
      <w:r>
        <w:rPr>
          <w:rStyle w:val="OtherTok"/>
        </w:rPr>
        <w:t xml:space="preserve">=</w:t>
      </w:r>
      <w:r>
        <w:rPr>
          <w:rStyle w:val="FunctionTok"/>
        </w:rPr>
        <w:t xml:space="preserve">summary</w:t>
      </w:r>
      <w:r>
        <w:rPr>
          <w:rStyle w:val="NormalTok"/>
        </w:rPr>
        <w:t xml:space="preserve">(mod2)</w:t>
      </w:r>
      <w:r>
        <w:rPr>
          <w:rStyle w:val="SpecialCharTok"/>
        </w:rPr>
        <w:t xml:space="preserve">$</w:t>
      </w:r>
      <w:r>
        <w:rPr>
          <w:rStyle w:val="NormalTok"/>
        </w:rPr>
        <w:t xml:space="preserve">coef[,</w:t>
      </w:r>
      <w:r>
        <w:rPr>
          <w:rStyle w:val="DecValTok"/>
        </w:rPr>
        <w:t xml:space="preserve">2</w:t>
      </w:r>
      <w:r>
        <w:rPr>
          <w:rStyle w:val="NormalTok"/>
        </w:rPr>
        <w:t xml:space="preserve">]</w:t>
      </w:r>
      <w:r>
        <w:br/>
      </w:r>
      <w:r>
        <w:rPr>
          <w:rStyle w:val="NormalTok"/>
        </w:rPr>
        <w:t xml:space="preserve">ee1</w:t>
      </w:r>
      <w:r>
        <w:rPr>
          <w:rStyle w:val="OtherTok"/>
        </w:rPr>
        <w:t xml:space="preserve">=</w:t>
      </w:r>
      <w:r>
        <w:rPr>
          <w:rStyle w:val="FunctionTok"/>
        </w:rPr>
        <w:t xml:space="preserve">summary</w:t>
      </w:r>
      <w:r>
        <w:rPr>
          <w:rStyle w:val="NormalTok"/>
        </w:rPr>
        <w:t xml:space="preserve">(mod1)</w:t>
      </w:r>
      <w:r>
        <w:rPr>
          <w:rStyle w:val="SpecialCharTok"/>
        </w:rPr>
        <w:t xml:space="preserve">$</w:t>
      </w:r>
      <w:r>
        <w:rPr>
          <w:rStyle w:val="NormalTok"/>
        </w:rPr>
        <w:t xml:space="preserve">coef[,</w:t>
      </w:r>
      <w:r>
        <w:rPr>
          <w:rStyle w:val="DecValTok"/>
        </w:rPr>
        <w:t xml:space="preserve">2</w:t>
      </w:r>
      <w:r>
        <w:rPr>
          <w:rStyle w:val="NormalTok"/>
        </w:rPr>
        <w:t xml:space="preserve">]</w:t>
      </w:r>
      <w:r>
        <w:br/>
      </w:r>
      <w:r>
        <w:rPr>
          <w:rStyle w:val="NormalTok"/>
        </w:rPr>
        <w:t xml:space="preserve">ee2</w:t>
      </w:r>
      <w:r>
        <w:rPr>
          <w:rStyle w:val="SpecialCharTok"/>
        </w:rPr>
        <w:t xml:space="preserve">/</w:t>
      </w:r>
      <w:r>
        <w:rPr>
          <w:rStyle w:val="NormalTok"/>
        </w:rPr>
        <w:t xml:space="preserve">ee1 </w:t>
      </w:r>
    </w:p>
    <w:p>
      <w:pPr>
        <w:pStyle w:val="SourceCode"/>
      </w:pPr>
      <w:r>
        <w:rPr>
          <w:rStyle w:val="VerbatimChar"/>
        </w:rPr>
        <w:t xml:space="preserve">## (Intercept)      trat11      trat12      trat13 </w:t>
      </w:r>
      <w:r>
        <w:br/>
      </w:r>
      <w:r>
        <w:rPr>
          <w:rStyle w:val="VerbatimChar"/>
        </w:rPr>
        <w:t xml:space="preserve">##    2.472553    2.472553    2.472553    2.472553</w:t>
      </w:r>
    </w:p>
    <w:p>
      <w:pPr>
        <w:pStyle w:val="FirstParagraph"/>
      </w:pPr>
      <w:r>
        <w:t xml:space="preserve">Todos los errores estándar se inflan.</w:t>
      </w:r>
      <w:r>
        <w:t xml:space="preserve"> </w:t>
      </w:r>
      <w:r>
        <w:rPr>
          <w:b/>
          <w:bCs/>
        </w:rPr>
        <w:t xml:space="preserve">Siempre</w:t>
      </w:r>
      <w:r>
        <w:t xml:space="preserve"> </w:t>
      </w:r>
      <w:r>
        <w:t xml:space="preserve">la Quasi-Poisson va a tener errores estándar mayores que la Poisson normal.</w:t>
      </w:r>
    </w:p>
    <w:p>
      <w:pPr>
        <w:pStyle w:val="SourceCode"/>
      </w:pPr>
      <w:r>
        <w:rPr>
          <w:rStyle w:val="FunctionTok"/>
        </w:rPr>
        <w:t xml:space="preserve">sqrt</w:t>
      </w:r>
      <w:r>
        <w:rPr>
          <w:rStyle w:val="NormalTok"/>
        </w:rPr>
        <w:t xml:space="preserve">(phi)</w:t>
      </w:r>
    </w:p>
    <w:p>
      <w:pPr>
        <w:pStyle w:val="SourceCode"/>
      </w:pPr>
      <w:r>
        <w:rPr>
          <w:rStyle w:val="VerbatimChar"/>
        </w:rPr>
        <w:t xml:space="preserve">## [1] 2.472525</w:t>
      </w:r>
    </w:p>
    <w:p>
      <w:pPr>
        <w:pStyle w:val="FirstParagraph"/>
      </w:pPr>
      <w:r>
        <w:t xml:space="preserve">Se puede observar que los coeficientes son los mismos obtenidos anteriormente pero los errores estándar ahora son mayores. Estos son los correctos. El error estándar de cada coeficiente ahora es</w:t>
      </w:r>
      <w:r>
        <w:t xml:space="preserve"> </w:t>
      </w:r>
      <m:oMath>
        <m:rad>
          <m:radPr>
            <m:degHide m:val="on"/>
          </m:radPr>
          <m:deg/>
          <m:e>
            <m:r>
              <m:t>ϕ</m:t>
            </m:r>
          </m:e>
        </m:rad>
      </m:oMath>
      <w:r>
        <w:t xml:space="preserve"> </w:t>
      </w:r>
      <w:r>
        <w:t xml:space="preserve">veces el que se había obtenido antes.</w:t>
      </w:r>
    </w:p>
    <w:p>
      <w:pPr>
        <w:pStyle w:val="BodyText"/>
      </w:pPr>
      <w:r>
        <w:rPr>
          <w:i/>
          <w:iCs/>
        </w:rPr>
        <w:t xml:space="preserve">A continuación observe la diferencia entre los</w:t>
      </w:r>
      <w:r>
        <w:rPr>
          <w:i/>
          <w:iCs/>
        </w:rPr>
        <w:t xml:space="preserve"> </w:t>
      </w:r>
      <m:oMath>
        <m:r>
          <m:t>ϕ</m:t>
        </m:r>
      </m:oMath>
      <w:r>
        <w:rPr>
          <w:i/>
          <w:iCs/>
        </w:rPr>
        <w:t xml:space="preserve"> </w:t>
      </w:r>
      <w:r>
        <w:rPr>
          <w:i/>
          <w:iCs/>
        </w:rPr>
        <w:t xml:space="preserve">de los modelos</w:t>
      </w:r>
    </w:p>
    <w:p>
      <w:pPr>
        <w:pStyle w:val="SourceCode"/>
      </w:pPr>
      <w:r>
        <w:rPr>
          <w:rStyle w:val="FunctionTok"/>
        </w:rPr>
        <w:t xml:space="preserve">summary</w:t>
      </w:r>
      <w:r>
        <w:rPr>
          <w:rStyle w:val="NormalTok"/>
        </w:rPr>
        <w:t xml:space="preserve">(mod1)</w:t>
      </w:r>
      <w:r>
        <w:rPr>
          <w:rStyle w:val="SpecialCharTok"/>
        </w:rPr>
        <w:t xml:space="preserve">$</w:t>
      </w:r>
      <w:r>
        <w:rPr>
          <w:rStyle w:val="NormalTok"/>
        </w:rPr>
        <w:t xml:space="preserve">disp </w:t>
      </w:r>
      <w:r>
        <w:rPr>
          <w:rStyle w:val="CommentTok"/>
        </w:rPr>
        <w:t xml:space="preserve"># Modelo de equidispersión</w:t>
      </w:r>
    </w:p>
    <w:p>
      <w:pPr>
        <w:pStyle w:val="SourceCode"/>
      </w:pPr>
      <w:r>
        <w:rPr>
          <w:rStyle w:val="VerbatimChar"/>
        </w:rPr>
        <w:t xml:space="preserve">## [1] 1</w:t>
      </w:r>
    </w:p>
    <w:p>
      <w:pPr>
        <w:pStyle w:val="SourceCode"/>
      </w:pPr>
      <w:r>
        <w:rPr>
          <w:rStyle w:val="FunctionTok"/>
        </w:rPr>
        <w:t xml:space="preserve">summary</w:t>
      </w:r>
      <w:r>
        <w:rPr>
          <w:rStyle w:val="NormalTok"/>
        </w:rPr>
        <w:t xml:space="preserve">(mod2)</w:t>
      </w:r>
      <w:r>
        <w:rPr>
          <w:rStyle w:val="SpecialCharTok"/>
        </w:rPr>
        <w:t xml:space="preserve">$</w:t>
      </w:r>
      <w:r>
        <w:rPr>
          <w:rStyle w:val="NormalTok"/>
        </w:rPr>
        <w:t xml:space="preserve">disp </w:t>
      </w:r>
      <w:r>
        <w:rPr>
          <w:rStyle w:val="CommentTok"/>
        </w:rPr>
        <w:t xml:space="preserve">#Modelo de sobredispersión</w:t>
      </w:r>
    </w:p>
    <w:p>
      <w:pPr>
        <w:pStyle w:val="SourceCode"/>
      </w:pPr>
      <w:r>
        <w:rPr>
          <w:rStyle w:val="VerbatimChar"/>
        </w:rPr>
        <w:t xml:space="preserve">## [1] 6.113518</w:t>
      </w:r>
    </w:p>
    <w:bookmarkEnd w:id="69"/>
    <w:bookmarkStart w:id="70" w:name="Xd04d21e09dd36dc475b68ba2d262000cb81a99a"/>
    <w:p>
      <w:pPr>
        <w:pStyle w:val="Heading3"/>
      </w:pPr>
      <w:r>
        <w:t xml:space="preserve">Análisis de si la varianza es proporcional a la media</w:t>
      </w:r>
    </w:p>
    <w:p>
      <w:pPr>
        <w:pStyle w:val="SourceCode"/>
      </w:pPr>
      <w:r>
        <w:rPr>
          <w:rStyle w:val="NormalTok"/>
        </w:rPr>
        <w:t xml:space="preserve">med</w:t>
      </w:r>
      <w:r>
        <w:rPr>
          <w:rStyle w:val="OtherTok"/>
        </w:rPr>
        <w:t xml:space="preserve">=</w:t>
      </w:r>
      <w:r>
        <w:rPr>
          <w:rStyle w:val="FunctionTok"/>
        </w:rPr>
        <w:t xml:space="preserve">tapply</w:t>
      </w:r>
      <w:r>
        <w:rPr>
          <w:rStyle w:val="NormalTok"/>
        </w:rPr>
        <w:t xml:space="preserve">(conteo,trat1,mean)</w:t>
      </w:r>
      <w:r>
        <w:br/>
      </w:r>
      <w:r>
        <w:rPr>
          <w:rStyle w:val="NormalTok"/>
        </w:rPr>
        <w:t xml:space="preserve">v</w:t>
      </w:r>
      <w:r>
        <w:rPr>
          <w:rStyle w:val="OtherTok"/>
        </w:rPr>
        <w:t xml:space="preserve">=</w:t>
      </w:r>
      <w:r>
        <w:rPr>
          <w:rStyle w:val="FunctionTok"/>
        </w:rPr>
        <w:t xml:space="preserve">tapply</w:t>
      </w:r>
      <w:r>
        <w:rPr>
          <w:rStyle w:val="NormalTok"/>
        </w:rPr>
        <w:t xml:space="preserve">(conteo,trat1,var)</w:t>
      </w:r>
      <w:r>
        <w:br/>
      </w:r>
      <w:r>
        <w:rPr>
          <w:rStyle w:val="FunctionTok"/>
        </w:rPr>
        <w:t xml:space="preserve">round</w:t>
      </w:r>
      <w:r>
        <w:rPr>
          <w:rStyle w:val="NormalTok"/>
        </w:rPr>
        <w:t xml:space="preserve">(v</w:t>
      </w:r>
      <w:r>
        <w:rPr>
          <w:rStyle w:val="SpecialCharTok"/>
        </w:rPr>
        <w:t xml:space="preserve">/</w:t>
      </w:r>
      <w:r>
        <w:rPr>
          <w:rStyle w:val="NormalTok"/>
        </w:rPr>
        <w:t xml:space="preserve">med,</w:t>
      </w:r>
      <w:r>
        <w:rPr>
          <w:rStyle w:val="DecValTok"/>
        </w:rPr>
        <w:t xml:space="preserve">2</w:t>
      </w:r>
      <w:r>
        <w:rPr>
          <w:rStyle w:val="NormalTok"/>
        </w:rPr>
        <w:t xml:space="preserve">)</w:t>
      </w:r>
    </w:p>
    <w:p>
      <w:pPr>
        <w:pStyle w:val="SourceCode"/>
      </w:pPr>
      <w:r>
        <w:rPr>
          <w:rStyle w:val="VerbatimChar"/>
        </w:rPr>
        <w:t xml:space="preserve">##    miel  sirope   leche vinagre </w:t>
      </w:r>
      <w:r>
        <w:br/>
      </w:r>
      <w:r>
        <w:rPr>
          <w:rStyle w:val="VerbatimChar"/>
        </w:rPr>
        <w:t xml:space="preserve">##    8.52   10.20    4.08    1.65</w:t>
      </w:r>
    </w:p>
    <w:p>
      <w:pPr>
        <w:pStyle w:val="FirstParagraph"/>
      </w:pPr>
      <w:r>
        <w:t xml:space="preserve">En el caso de sirope la variancia es 10.2 veces la media, mientras que en el vinagre la variancia no llega a ser ni el doble de la media. Por lo tanto, no parece que las variancias sean proporcionales a las medias.</w:t>
      </w:r>
    </w:p>
    <w:p>
      <w:pPr>
        <w:pStyle w:val="BodyText"/>
      </w:pPr>
      <w:r>
        <w:rPr>
          <w:i/>
          <w:iCs/>
        </w:rPr>
        <w:t xml:space="preserve">Nota:Si tenemos un predictor que es una variable continua, se necesitan más datos para hacer la verificación de que es proporcional</w:t>
      </w:r>
    </w:p>
    <w:bookmarkEnd w:id="70"/>
    <w:bookmarkEnd w:id="71"/>
    <w:bookmarkStart w:id="72" w:name="comparación-de-medias"/>
    <w:p>
      <w:pPr>
        <w:pStyle w:val="Heading2"/>
      </w:pPr>
      <w:r>
        <w:t xml:space="preserve">Comparación de medias</w:t>
      </w:r>
    </w:p>
    <w:p>
      <w:pPr>
        <w:pStyle w:val="FirstParagraph"/>
      </w:pPr>
      <w:r>
        <w:t xml:space="preserve">Tenemos las siguientes medias:</w:t>
      </w:r>
    </w:p>
    <w:p>
      <w:pPr>
        <w:pStyle w:val="BodyText"/>
      </w:pPr>
      <m:oMathPara>
        <m:oMathParaPr>
          <m:jc m:val="center"/>
        </m:oMathParaPr>
        <m:oMath>
          <m:m>
            <m:mPr>
              <m:baseJc m:val="center"/>
              <m:plcHide m:val="on"/>
              <m:mcs>
                <m:mc>
                  <m:mcPr>
                    <m:mcJc m:val="right"/>
                    <m:count m:val="1"/>
                  </m:mcPr>
                </m:mc>
              </m:mcs>
            </m:mPr>
            <m:mr>
              <m:e>
                <m:acc>
                  <m:accPr>
                    <m:chr m:val="̂"/>
                  </m:accPr>
                  <m:e>
                    <m:sSub>
                      <m:e>
                        <m:r>
                          <m:t>λ</m:t>
                        </m:r>
                      </m:e>
                      <m:sub>
                        <m:r>
                          <m:t>1</m:t>
                        </m:r>
                      </m:sub>
                    </m:sSub>
                  </m:e>
                </m:acc>
                <m:r>
                  <m:rPr>
                    <m:sty m:val="p"/>
                  </m:rPr>
                  <m:t>=</m:t>
                </m:r>
                <m:sSup>
                  <m:e>
                    <m:r>
                      <m:t>e</m:t>
                    </m:r>
                  </m:e>
                  <m:sup>
                    <m:sSub>
                      <m:e>
                        <m:r>
                          <m:t>β</m:t>
                        </m:r>
                      </m:e>
                      <m:sub>
                        <m:r>
                          <m:t>0</m:t>
                        </m:r>
                      </m:sub>
                    </m:sSub>
                    <m:r>
                      <m:rPr>
                        <m:sty m:val="p"/>
                      </m:rPr>
                      <m:t>+</m:t>
                    </m:r>
                    <m:sSub>
                      <m:e>
                        <m:r>
                          <m:t>τ</m:t>
                        </m:r>
                      </m:e>
                      <m:sub>
                        <m:r>
                          <m:t>1</m:t>
                        </m:r>
                      </m:sub>
                    </m:sSub>
                  </m:sup>
                </m:sSup>
              </m:e>
            </m:mr>
            <m:mr>
              <m:e>
                <m:acc>
                  <m:accPr>
                    <m:chr m:val="̂"/>
                  </m:accPr>
                  <m:e>
                    <m:sSub>
                      <m:e>
                        <m:r>
                          <m:t>λ</m:t>
                        </m:r>
                      </m:e>
                      <m:sub>
                        <m:r>
                          <m:t>2</m:t>
                        </m:r>
                      </m:sub>
                    </m:sSub>
                  </m:e>
                </m:acc>
                <m:r>
                  <m:rPr>
                    <m:sty m:val="p"/>
                  </m:rPr>
                  <m:t>=</m:t>
                </m:r>
                <m:sSup>
                  <m:e>
                    <m:r>
                      <m:t>e</m:t>
                    </m:r>
                  </m:e>
                  <m:sup>
                    <m:sSub>
                      <m:e>
                        <m:r>
                          <m:t>β</m:t>
                        </m:r>
                      </m:e>
                      <m:sub>
                        <m:r>
                          <m:t>0</m:t>
                        </m:r>
                      </m:sub>
                    </m:sSub>
                    <m:r>
                      <m:rPr>
                        <m:sty m:val="p"/>
                      </m:rPr>
                      <m:t>+</m:t>
                    </m:r>
                    <m:sSub>
                      <m:e>
                        <m:r>
                          <m:t>τ</m:t>
                        </m:r>
                      </m:e>
                      <m:sub>
                        <m:r>
                          <m:t>2</m:t>
                        </m:r>
                      </m:sub>
                    </m:sSub>
                  </m:sup>
                </m:sSup>
              </m:e>
            </m:mr>
          </m:m>
        </m:oMath>
      </m:oMathPara>
    </w:p>
    <w:p>
      <w:pPr>
        <w:pStyle w:val="FirstParagraph"/>
      </w:pPr>
      <w:r>
        <w:t xml:space="preserve">Para compararlas se debe realizar una razón:</w:t>
      </w:r>
    </w:p>
    <w:p>
      <w:pPr>
        <w:pStyle w:val="BodyText"/>
      </w:pPr>
      <m:oMathPara>
        <m:oMathParaPr>
          <m:jc m:val="center"/>
        </m:oMathParaPr>
        <m:oMath>
          <m:r>
            <m:rPr>
              <m:nor/>
              <m:sty m:val="p"/>
            </m:rPr>
            <m:t>Razón</m:t>
          </m:r>
          <m:r>
            <m:rPr>
              <m:sty m:val="p"/>
            </m:rPr>
            <m:t>=</m:t>
          </m:r>
          <m:sSup>
            <m:e>
              <m:r>
                <m:t>e</m:t>
              </m:r>
            </m:e>
            <m:sup>
              <m:sSub>
                <m:e>
                  <m:r>
                    <m:t>τ</m:t>
                  </m:r>
                </m:e>
                <m:sub>
                  <m:r>
                    <m:t>2</m:t>
                  </m:r>
                </m:sub>
              </m:sSub>
              <m:r>
                <m:rPr>
                  <m:sty m:val="p"/>
                </m:rPr>
                <m:t>−</m:t>
              </m:r>
              <m:sSub>
                <m:e>
                  <m:r>
                    <m:t>τ</m:t>
                  </m:r>
                </m:e>
                <m:sub>
                  <m:r>
                    <m:t>1</m:t>
                  </m:r>
                </m:sub>
              </m:sSub>
            </m:sup>
          </m:sSup>
        </m:oMath>
      </m:oMathPara>
    </w:p>
    <w:p>
      <w:pPr>
        <w:pStyle w:val="FirstParagraph"/>
      </w:pPr>
      <w:r>
        <w:t xml:space="preserve">Esto nos lleva a la siguiente hipótesis:</w:t>
      </w:r>
    </w:p>
    <w:p>
      <w:pPr>
        <w:pStyle w:val="BodyText"/>
      </w:pPr>
      <m:oMathPara>
        <m:oMathParaPr>
          <m:jc m:val="center"/>
        </m:oMathParaPr>
        <m:oMath>
          <m:sSub>
            <m:e>
              <m:r>
                <m:t>H</m:t>
              </m:r>
            </m:e>
            <m:sub>
              <m:r>
                <m:t>0</m:t>
              </m:r>
            </m:sub>
          </m:sSub>
          <m:r>
            <m:rPr>
              <m:sty m:val="p"/>
            </m:rPr>
            <m:t>:</m:t>
          </m:r>
          <m:sSub>
            <m:e>
              <m:r>
                <m:t>λ</m:t>
              </m:r>
            </m:e>
            <m:sub>
              <m:r>
                <m:t>2</m:t>
              </m:r>
            </m:sub>
          </m:sSub>
          <m:r>
            <m:rPr>
              <m:sty m:val="p"/>
            </m:rPr>
            <m:t>=</m:t>
          </m:r>
          <m:sSub>
            <m:e>
              <m:r>
                <m:t>λ</m:t>
              </m:r>
            </m:e>
            <m:sub>
              <m:r>
                <m:t>1</m:t>
              </m:r>
            </m:sub>
          </m:sSub>
          <m:r>
            <m:rPr>
              <m:sty m:val="p"/>
            </m:rPr>
            <m:t>⇔</m:t>
          </m:r>
          <m:sSub>
            <m:e>
              <m:r>
                <m:t>τ</m:t>
              </m:r>
            </m:e>
            <m:sub>
              <m:r>
                <m:t>2</m:t>
              </m:r>
            </m:sub>
          </m:sSub>
          <m:r>
            <m:rPr>
              <m:sty m:val="p"/>
            </m:rPr>
            <m:t>=</m:t>
          </m:r>
          <m:sSub>
            <m:e>
              <m:r>
                <m:t>τ</m:t>
              </m:r>
            </m:e>
            <m:sub>
              <m:r>
                <m:t>1</m:t>
              </m:r>
            </m:sub>
          </m:sSub>
        </m:oMath>
      </m:oMathPara>
    </w:p>
    <w:p>
      <w:pPr>
        <w:pStyle w:val="FirstParagraph"/>
      </w:pPr>
      <w:r>
        <w:rPr>
          <w:i/>
          <w:iCs/>
        </w:rPr>
        <w:t xml:space="preserve">Nota: Recuerde que la interpretación es aumenta x veces o es el doble etc.</w:t>
      </w:r>
    </w:p>
    <w:bookmarkEnd w:id="72"/>
    <w:bookmarkEnd w:id="73"/>
    <w:bookmarkStart w:id="77" w:name="poisson-inflada-con-ceros"/>
    <w:p>
      <w:pPr>
        <w:pStyle w:val="Heading1"/>
      </w:pPr>
      <w:r>
        <w:t xml:space="preserve">Poisson inflada con ceros</w:t>
      </w:r>
    </w:p>
    <w:p>
      <w:pPr>
        <w:pStyle w:val="FirstParagraph"/>
      </w:pPr>
      <w:r>
        <w:t xml:space="preserve">Esto es un fenoméno de cuando la variable que yo estoy estudiando tiene muchos ceros. Su nombre en inglés es</w:t>
      </w:r>
      <w:r>
        <w:t xml:space="preserve"> </w:t>
      </w:r>
      <w:r>
        <w:rPr>
          <w:i/>
          <w:iCs/>
        </w:rPr>
        <w:t xml:space="preserve">Zero-inflation Poisson</w:t>
      </w:r>
    </w:p>
    <w:p>
      <w:pPr>
        <w:pStyle w:val="BodyText"/>
      </w:pPr>
      <w:r>
        <w:drawing>
          <wp:inline>
            <wp:extent cx="5334000" cy="3333750"/>
            <wp:effectExtent b="0" l="0" r="0" t="0"/>
            <wp:docPr descr="" title="" id="75" name="Picture"/>
            <a:graphic>
              <a:graphicData uri="http://schemas.openxmlformats.org/drawingml/2006/picture">
                <pic:pic>
                  <pic:nvPicPr>
                    <pic:cNvPr descr="Manual_avanzados3_files/figure-docx/simulacion-zip-1.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bookmarkEnd w:id="77"/>
    <w:bookmarkStart w:id="78" w:name="X82fa1d9fb4c44cc6db9d9dce19ed77fc909940f"/>
    <w:p>
      <w:pPr>
        <w:pStyle w:val="Heading1"/>
      </w:pPr>
      <w:r>
        <w:t xml:space="preserve">Resumen de la diferencia entre un modelo de conteo y otro binomial</w:t>
      </w:r>
    </w:p>
    <w:p>
      <w:pPr>
        <w:pStyle w:val="FirstParagraph"/>
      </w:pPr>
      <m:oMathPara>
        <m:oMathParaPr>
          <m:jc m:val="center"/>
        </m:oMathParaPr>
        <m:oMath>
          <m:r>
            <m:rPr>
              <m:sty m:val="p"/>
            </m:rPr>
            <m:t>log</m:t>
          </m:r>
          <m:d>
            <m:dPr>
              <m:begChr m:val="("/>
              <m:sepChr m:val=""/>
              <m:endChr m:val=")"/>
              <m:grow/>
            </m:dPr>
            <m:e>
              <m:f>
                <m:fPr>
                  <m:type m:val="bar"/>
                </m:fPr>
                <m:num>
                  <m:r>
                    <m:t>π</m:t>
                  </m:r>
                </m:num>
                <m:den>
                  <m:r>
                    <m:t>1</m:t>
                  </m:r>
                  <m:r>
                    <m:rPr>
                      <m:sty m:val="p"/>
                    </m:rPr>
                    <m:t>−</m:t>
                  </m:r>
                  <m:r>
                    <m:t>π</m:t>
                  </m:r>
                </m:den>
              </m:f>
            </m:e>
          </m:d>
          <m:r>
            <m:rPr>
              <m:sty m:val="p"/>
            </m:rPr>
            <m:t>=</m:t>
          </m:r>
          <m:r>
            <m:t>P</m:t>
          </m:r>
          <m:r>
            <m:t>L</m:t>
          </m:r>
          <m:r>
            <m:rPr>
              <m:sty m:val="p"/>
            </m:rPr>
            <m:t>→</m:t>
          </m:r>
          <m:r>
            <m:rPr>
              <m:sty m:val="p"/>
            </m:rPr>
            <m:t>.</m:t>
          </m:r>
          <m:r>
            <m:t>O</m:t>
          </m:r>
          <m:r>
            <m:t>R</m:t>
          </m:r>
        </m:oMath>
      </m:oMathPara>
    </w:p>
    <w:p>
      <w:pPr>
        <w:pStyle w:val="FirstParagraph"/>
      </w:pPr>
      <m:oMathPara>
        <m:oMathParaPr>
          <m:jc m:val="center"/>
        </m:oMathParaPr>
        <m:oMath>
          <m:r>
            <m:rPr>
              <m:sty m:val="p"/>
            </m:rPr>
            <m:t>log</m:t>
          </m:r>
          <m:d>
            <m:dPr>
              <m:begChr m:val="("/>
              <m:sepChr m:val=""/>
              <m:endChr m:val=")"/>
              <m:grow/>
            </m:dPr>
            <m:e>
              <m:r>
                <m:t>λ</m:t>
              </m:r>
            </m:e>
          </m:d>
          <m:r>
            <m:rPr>
              <m:sty m:val="p"/>
            </m:rPr>
            <m:t>=</m:t>
          </m:r>
          <m:r>
            <m:t>P</m:t>
          </m:r>
          <m:r>
            <m:t>L</m:t>
          </m:r>
          <m:r>
            <m:rPr>
              <m:sty m:val="p"/>
            </m:rPr>
            <m:t>→</m:t>
          </m:r>
          <m:r>
            <m:rPr>
              <m:nor/>
              <m:sty m:val="p"/>
            </m:rPr>
            <m:t>Razón de medias</m:t>
          </m:r>
        </m:oMath>
      </m:oMathPara>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para el curso Modelos Lineales Avanzados (XS-0125) Tercer Examen</dc:title>
  <dc:creator/>
  <cp:keywords/>
  <dcterms:created xsi:type="dcterms:W3CDTF">2026-06-20T18:02:36Z</dcterms:created>
  <dcterms:modified xsi:type="dcterms:W3CDTF">2026-06-20T18:02:36Z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