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064" w:rsidRDefault="00767EB9" w:rsidP="00767EB9">
      <w:pPr>
        <w:pStyle w:val="Heading1"/>
        <w:ind w:left="-284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7219769</wp:posOffset>
                </wp:positionH>
                <wp:positionV relativeFrom="page">
                  <wp:posOffset>9722380</wp:posOffset>
                </wp:positionV>
                <wp:extent cx="182245" cy="7423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7EB9" w:rsidRDefault="00767EB9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568.5pt;margin-top:765.55pt;width:14.35pt;height:58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" filled="f" stroked="f">
                <v:path arrowok="t"/>
                <v:textbox style="layout-flow:vertical;mso-layout-flow-alt:bottom-to-top" inset="0,0,0,0">
                  <w:txbxContent>
                    <w:p w:rsidR="00767EB9" w:rsidRDefault="00767EB9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color w:val="155DA6"/>
          <w:w w:val="120"/>
        </w:rPr>
        <w:t>Whole</w:t>
      </w:r>
      <w:r>
        <w:rPr>
          <w:color w:val="155DA6"/>
          <w:spacing w:val="3"/>
          <w:w w:val="120"/>
        </w:rPr>
        <w:t xml:space="preserve"> </w:t>
      </w:r>
      <w:r>
        <w:rPr>
          <w:color w:val="155DA6"/>
          <w:w w:val="120"/>
        </w:rPr>
        <w:t>Exome</w:t>
      </w:r>
      <w:r>
        <w:rPr>
          <w:color w:val="155DA6"/>
          <w:spacing w:val="5"/>
          <w:w w:val="120"/>
        </w:rPr>
        <w:t xml:space="preserve"> </w:t>
      </w:r>
      <w:r>
        <w:rPr>
          <w:color w:val="155DA6"/>
          <w:w w:val="120"/>
        </w:rPr>
        <w:t>Sequencing</w:t>
      </w:r>
      <w:r>
        <w:rPr>
          <w:color w:val="155DA6"/>
          <w:spacing w:val="7"/>
          <w:w w:val="120"/>
        </w:rPr>
        <w:t xml:space="preserve"> </w:t>
      </w:r>
      <w:r>
        <w:rPr>
          <w:color w:val="155DA6"/>
          <w:spacing w:val="-2"/>
          <w:w w:val="120"/>
        </w:rPr>
        <w:t>Analysis</w:t>
      </w:r>
    </w:p>
    <w:p w:rsidR="00EC5064" w:rsidRDefault="00EC5064">
      <w:pPr>
        <w:pStyle w:val="BodyText"/>
        <w:spacing w:before="7"/>
        <w:rPr>
          <w:rFonts w:ascii="Trebuchet MS"/>
          <w:b/>
          <w:sz w:val="11"/>
        </w:rPr>
      </w:pPr>
    </w:p>
    <w:tbl>
      <w:tblPr>
        <w:tblW w:w="0" w:type="auto"/>
        <w:tblInd w:w="216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6"/>
        <w:gridCol w:w="3970"/>
      </w:tblGrid>
      <w:tr w:rsidR="00EC5064">
        <w:trPr>
          <w:trHeight w:val="510"/>
        </w:trPr>
        <w:tc>
          <w:tcPr>
            <w:tcW w:w="6186" w:type="dxa"/>
            <w:tcBorders>
              <w:bottom w:val="single" w:sz="6" w:space="0" w:color="808080"/>
              <w:right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3" w:line="240" w:lineRule="auto"/>
              <w:ind w:left="134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Patient</w:t>
            </w:r>
            <w:r>
              <w:rPr>
                <w:rFonts w:ascii="Arial"/>
                <w:b/>
                <w:color w:val="0D0F13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z w:val="18"/>
              </w:rPr>
              <w:t>ID:</w:t>
            </w:r>
            <w:r>
              <w:rPr>
                <w:rFonts w:ascii="Arial"/>
                <w:b/>
                <w:color w:val="0D0F13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z w:val="18"/>
              </w:rPr>
              <w:t>XX</w:t>
            </w:r>
          </w:p>
        </w:tc>
        <w:tc>
          <w:tcPr>
            <w:tcW w:w="3970" w:type="dxa"/>
            <w:tcBorders>
              <w:left w:val="single" w:sz="6" w:space="0" w:color="808080"/>
              <w:bottom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3" w:line="240" w:lineRule="auto"/>
              <w:ind w:left="13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PIN:</w:t>
            </w:r>
            <w:r>
              <w:rPr>
                <w:rFonts w:ascii="Arial"/>
                <w:b/>
                <w:color w:val="0D0F13"/>
                <w:spacing w:val="-2"/>
                <w:sz w:val="18"/>
              </w:rPr>
              <w:t xml:space="preserve"> XX</w:t>
            </w:r>
          </w:p>
        </w:tc>
      </w:tr>
      <w:tr w:rsidR="00EC5064">
        <w:trPr>
          <w:trHeight w:val="508"/>
        </w:trPr>
        <w:tc>
          <w:tcPr>
            <w:tcW w:w="6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0" w:line="240" w:lineRule="auto"/>
              <w:ind w:left="134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Age:</w:t>
            </w:r>
            <w:r>
              <w:rPr>
                <w:rFonts w:ascii="Arial"/>
                <w:b/>
                <w:color w:val="0D0F13"/>
                <w:spacing w:val="-2"/>
                <w:sz w:val="18"/>
              </w:rPr>
              <w:t xml:space="preserve"> </w:t>
            </w:r>
            <w:r w:rsidR="0009499E" w:rsidRPr="0009499E">
              <w:rPr>
                <w:rFonts w:ascii="Arial"/>
                <w:b/>
                <w:color w:val="232529"/>
                <w:sz w:val="18"/>
              </w:rPr>
              <w:t>28 Years</w:t>
            </w:r>
          </w:p>
        </w:tc>
        <w:tc>
          <w:tcPr>
            <w:tcW w:w="39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0" w:line="240" w:lineRule="auto"/>
              <w:ind w:left="13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Gender:</w:t>
            </w:r>
            <w:r>
              <w:rPr>
                <w:rFonts w:ascii="Arial"/>
                <w:b/>
                <w:color w:val="0D0F13"/>
                <w:spacing w:val="-3"/>
                <w:sz w:val="18"/>
              </w:rPr>
              <w:t xml:space="preserve"> </w:t>
            </w:r>
            <w:r w:rsidR="0009499E" w:rsidRPr="0009499E">
              <w:rPr>
                <w:rFonts w:ascii="Arial"/>
                <w:b/>
                <w:color w:val="232529"/>
                <w:spacing w:val="-4"/>
                <w:sz w:val="18"/>
              </w:rPr>
              <w:t>Male</w:t>
            </w:r>
            <w:bookmarkStart w:id="0" w:name="_GoBack"/>
            <w:bookmarkEnd w:id="0"/>
          </w:p>
        </w:tc>
      </w:tr>
      <w:tr w:rsidR="00EC5064">
        <w:trPr>
          <w:trHeight w:val="508"/>
        </w:trPr>
        <w:tc>
          <w:tcPr>
            <w:tcW w:w="6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0" w:line="240" w:lineRule="auto"/>
              <w:ind w:left="134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Hospital/Clinic:</w:t>
            </w:r>
            <w:r>
              <w:rPr>
                <w:rFonts w:ascii="Arial"/>
                <w:b/>
                <w:color w:val="0D0F13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z w:val="18"/>
              </w:rPr>
              <w:t>XX</w:t>
            </w:r>
          </w:p>
        </w:tc>
        <w:tc>
          <w:tcPr>
            <w:tcW w:w="39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0" w:line="240" w:lineRule="auto"/>
              <w:ind w:left="13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Sample</w:t>
            </w:r>
            <w:r>
              <w:rPr>
                <w:rFonts w:ascii="Arial"/>
                <w:b/>
                <w:color w:val="0D0F13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z w:val="18"/>
              </w:rPr>
              <w:t>Number:</w:t>
            </w:r>
            <w:r>
              <w:rPr>
                <w:rFonts w:ascii="Arial"/>
                <w:b/>
                <w:color w:val="0D0F13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pacing w:val="-2"/>
                <w:sz w:val="18"/>
              </w:rPr>
              <w:t>XX</w:t>
            </w:r>
          </w:p>
        </w:tc>
      </w:tr>
      <w:tr w:rsidR="00EC5064">
        <w:trPr>
          <w:trHeight w:val="510"/>
        </w:trPr>
        <w:tc>
          <w:tcPr>
            <w:tcW w:w="6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3" w:line="240" w:lineRule="auto"/>
              <w:ind w:left="134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Referring</w:t>
            </w:r>
            <w:r>
              <w:rPr>
                <w:rFonts w:ascii="Arial"/>
                <w:b/>
                <w:color w:val="0D0F13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z w:val="18"/>
              </w:rPr>
              <w:t>Clinician:</w:t>
            </w:r>
            <w:r>
              <w:rPr>
                <w:rFonts w:ascii="Arial"/>
                <w:b/>
                <w:color w:val="0D0F13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z w:val="18"/>
              </w:rPr>
              <w:t>XX</w:t>
            </w:r>
          </w:p>
        </w:tc>
        <w:tc>
          <w:tcPr>
            <w:tcW w:w="39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3" w:line="240" w:lineRule="auto"/>
              <w:ind w:left="13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Sample</w:t>
            </w:r>
            <w:r>
              <w:rPr>
                <w:rFonts w:ascii="Arial"/>
                <w:b/>
                <w:color w:val="0D0F13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z w:val="18"/>
              </w:rPr>
              <w:t>Collection</w:t>
            </w:r>
            <w:r>
              <w:rPr>
                <w:rFonts w:ascii="Arial"/>
                <w:b/>
                <w:color w:val="0D0F13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z w:val="18"/>
              </w:rPr>
              <w:t>Date:</w:t>
            </w:r>
            <w:r>
              <w:rPr>
                <w:rFonts w:ascii="Arial"/>
                <w:b/>
                <w:color w:val="0D0F13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2"/>
                <w:sz w:val="18"/>
              </w:rPr>
              <w:t>NA</w:t>
            </w:r>
          </w:p>
        </w:tc>
      </w:tr>
      <w:tr w:rsidR="00EC5064">
        <w:trPr>
          <w:trHeight w:val="508"/>
        </w:trPr>
        <w:tc>
          <w:tcPr>
            <w:tcW w:w="6186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</w:tcPr>
          <w:p w:rsidR="00EC5064" w:rsidRDefault="00767EB9">
            <w:pPr>
              <w:pStyle w:val="TableParagraph"/>
              <w:spacing w:before="141" w:line="240" w:lineRule="auto"/>
              <w:ind w:left="134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Specimen:</w:t>
            </w:r>
            <w:r>
              <w:rPr>
                <w:rFonts w:ascii="Arial"/>
                <w:b/>
                <w:color w:val="0D0F13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5"/>
                <w:sz w:val="18"/>
              </w:rPr>
              <w:t>DNA</w:t>
            </w:r>
          </w:p>
        </w:tc>
        <w:tc>
          <w:tcPr>
            <w:tcW w:w="39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1" w:line="240" w:lineRule="auto"/>
              <w:ind w:left="13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Sample</w:t>
            </w:r>
            <w:r>
              <w:rPr>
                <w:rFonts w:ascii="Arial"/>
                <w:b/>
                <w:color w:val="0D0F13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z w:val="18"/>
              </w:rPr>
              <w:t>Received</w:t>
            </w:r>
            <w:r>
              <w:rPr>
                <w:rFonts w:ascii="Arial"/>
                <w:b/>
                <w:color w:val="0D0F13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z w:val="18"/>
              </w:rPr>
              <w:t>Date:</w:t>
            </w:r>
            <w:r>
              <w:rPr>
                <w:rFonts w:ascii="Arial"/>
                <w:b/>
                <w:color w:val="0D0F13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2"/>
                <w:sz w:val="18"/>
              </w:rPr>
              <w:t>NA</w:t>
            </w:r>
          </w:p>
        </w:tc>
      </w:tr>
      <w:tr w:rsidR="00EC5064">
        <w:trPr>
          <w:trHeight w:val="510"/>
        </w:trPr>
        <w:tc>
          <w:tcPr>
            <w:tcW w:w="6186" w:type="dxa"/>
            <w:tcBorders>
              <w:top w:val="single" w:sz="6" w:space="0" w:color="808080"/>
              <w:right w:val="single" w:sz="6" w:space="0" w:color="808080"/>
            </w:tcBorders>
            <w:shd w:val="clear" w:color="auto" w:fill="EFEFEF"/>
          </w:tcPr>
          <w:p w:rsidR="00EC5064" w:rsidRDefault="00EC5064">
            <w:pPr>
              <w:pStyle w:val="TableParagraph"/>
              <w:spacing w:line="240" w:lineRule="auto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970" w:type="dxa"/>
            <w:tcBorders>
              <w:top w:val="single" w:sz="6" w:space="0" w:color="808080"/>
              <w:left w:val="single" w:sz="6" w:space="0" w:color="808080"/>
            </w:tcBorders>
            <w:shd w:val="clear" w:color="auto" w:fill="EFEFEF"/>
          </w:tcPr>
          <w:p w:rsidR="00EC5064" w:rsidRDefault="00767EB9" w:rsidP="00767EB9">
            <w:pPr>
              <w:pStyle w:val="TableParagraph"/>
              <w:spacing w:before="140" w:line="240" w:lineRule="auto"/>
              <w:ind w:left="13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Report Date:</w:t>
            </w:r>
            <w:r>
              <w:rPr>
                <w:rFonts w:ascii="Arial"/>
                <w:b/>
                <w:color w:val="0D0F13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2"/>
                <w:sz w:val="18"/>
              </w:rPr>
              <w:t>NA</w:t>
            </w:r>
          </w:p>
        </w:tc>
      </w:tr>
    </w:tbl>
    <w:p w:rsidR="00EC5064" w:rsidRDefault="00767EB9">
      <w:pPr>
        <w:pStyle w:val="Heading2"/>
        <w:spacing w:before="439"/>
        <w:ind w:left="141"/>
      </w:pPr>
      <w:r>
        <w:rPr>
          <w:color w:val="1A467C"/>
        </w:rPr>
        <w:t>Clinical</w:t>
      </w:r>
      <w:r>
        <w:rPr>
          <w:color w:val="1A467C"/>
          <w:spacing w:val="10"/>
        </w:rPr>
        <w:t xml:space="preserve"> </w:t>
      </w:r>
      <w:r>
        <w:rPr>
          <w:color w:val="1A467C"/>
          <w:spacing w:val="-2"/>
        </w:rPr>
        <w:t>History</w:t>
      </w:r>
    </w:p>
    <w:p w:rsidR="00EC5064" w:rsidRDefault="00767EB9">
      <w:pPr>
        <w:pStyle w:val="BodyText"/>
        <w:spacing w:before="130" w:line="276" w:lineRule="auto"/>
        <w:ind w:left="141" w:right="138"/>
        <w:jc w:val="both"/>
      </w:pPr>
      <w:proofErr w:type="spellStart"/>
      <w:r>
        <w:t>Proband</w:t>
      </w:r>
      <w:proofErr w:type="spellEnd"/>
      <w:r>
        <w:t xml:space="preserve">, XX is born of a non-consanguineous marriage. XX is presented with young-onset diabetes mellitus. On examination, BMI is 17.1 kg/m². C-peptide levels are low, GAD and IA-2 are negative. XX is currently being treated with insulin. </w:t>
      </w:r>
      <w:proofErr w:type="spellStart"/>
      <w:r>
        <w:t>Proband</w:t>
      </w:r>
      <w:proofErr w:type="spellEnd"/>
      <w:r>
        <w:t>, XX has been evaluated for pathogenic variations.</w:t>
      </w:r>
    </w:p>
    <w:p w:rsidR="00EC5064" w:rsidRDefault="00EC5064">
      <w:pPr>
        <w:pStyle w:val="BodyText"/>
        <w:spacing w:before="13"/>
      </w:pPr>
    </w:p>
    <w:p w:rsidR="00EC5064" w:rsidRDefault="00767EB9">
      <w:pPr>
        <w:pStyle w:val="Heading2"/>
      </w:pPr>
      <w:r>
        <w:rPr>
          <w:color w:val="1A467C"/>
          <w:spacing w:val="-2"/>
        </w:rPr>
        <w:t>Results</w:t>
      </w:r>
    </w:p>
    <w:p w:rsidR="00EC5064" w:rsidRDefault="00767EB9">
      <w:pPr>
        <w:pStyle w:val="BodyText"/>
        <w:spacing w:before="9"/>
        <w:rPr>
          <w:rFonts w:ascii="Arial"/>
          <w:b/>
          <w:sz w:val="9"/>
        </w:rPr>
      </w:pPr>
      <w:r>
        <w:rPr>
          <w:rFonts w:ascii="Arial"/>
          <w:b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1147572</wp:posOffset>
                </wp:positionH>
                <wp:positionV relativeFrom="paragraph">
                  <wp:posOffset>96755</wp:posOffset>
                </wp:positionV>
                <wp:extent cx="5334000" cy="28702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4000" cy="28702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txbx>
                        <w:txbxContent>
                          <w:p w:rsidR="00767EB9" w:rsidRDefault="00767EB9">
                            <w:pPr>
                              <w:spacing w:before="113"/>
                              <w:ind w:left="74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Variant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uncertain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significance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related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given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phenotype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z w:val="18"/>
                              </w:rPr>
                              <w:t>was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6FC0"/>
                                <w:spacing w:val="-2"/>
                                <w:sz w:val="18"/>
                              </w:rPr>
                              <w:t>identified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margin-left:90.35pt;margin-top:7.6pt;width:420pt;height:2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" filled="f" strokecolor="#0d0d0d" strokeweight="1.44pt">
                <v:path arrowok="t"/>
                <v:textbox inset="0,0,0,0">
                  <w:txbxContent>
                    <w:p w:rsidR="00767EB9" w:rsidRDefault="00767EB9">
                      <w:pPr>
                        <w:spacing w:before="113"/>
                        <w:ind w:left="746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Variant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uncertain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significance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related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006FC0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given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phenotype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z w:val="18"/>
                        </w:rPr>
                        <w:t>was</w:t>
                      </w:r>
                      <w:r>
                        <w:rPr>
                          <w:rFonts w:ascii="Arial"/>
                          <w:b/>
                          <w:color w:val="006FC0"/>
                          <w:spacing w:val="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6FC0"/>
                          <w:spacing w:val="-2"/>
                          <w:sz w:val="18"/>
                        </w:rPr>
                        <w:t>identified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EC5064" w:rsidRDefault="00EC5064">
      <w:pPr>
        <w:pStyle w:val="BodyText"/>
        <w:spacing w:before="238"/>
        <w:rPr>
          <w:rFonts w:ascii="Arial"/>
          <w:b/>
          <w:sz w:val="22"/>
        </w:rPr>
      </w:pPr>
    </w:p>
    <w:p w:rsidR="00EC5064" w:rsidRDefault="00767EB9">
      <w:pPr>
        <w:pStyle w:val="Heading2"/>
      </w:pPr>
      <w:r>
        <w:rPr>
          <w:color w:val="1A467C"/>
        </w:rPr>
        <w:t>List</w:t>
      </w:r>
      <w:r>
        <w:rPr>
          <w:color w:val="1A467C"/>
          <w:spacing w:val="6"/>
        </w:rPr>
        <w:t xml:space="preserve"> </w:t>
      </w:r>
      <w:r>
        <w:rPr>
          <w:color w:val="1A467C"/>
        </w:rPr>
        <w:t>of</w:t>
      </w:r>
      <w:r>
        <w:rPr>
          <w:color w:val="1A467C"/>
          <w:spacing w:val="10"/>
        </w:rPr>
        <w:t xml:space="preserve"> </w:t>
      </w:r>
      <w:r>
        <w:rPr>
          <w:color w:val="1A467C"/>
        </w:rPr>
        <w:t>uncertain</w:t>
      </w:r>
      <w:r>
        <w:rPr>
          <w:color w:val="1A467C"/>
          <w:spacing w:val="10"/>
        </w:rPr>
        <w:t xml:space="preserve"> </w:t>
      </w:r>
      <w:r>
        <w:rPr>
          <w:color w:val="1A467C"/>
        </w:rPr>
        <w:t>significant</w:t>
      </w:r>
      <w:r>
        <w:rPr>
          <w:color w:val="1A467C"/>
          <w:spacing w:val="8"/>
        </w:rPr>
        <w:t xml:space="preserve"> </w:t>
      </w:r>
      <w:r>
        <w:rPr>
          <w:color w:val="1A467C"/>
        </w:rPr>
        <w:t>variant(s)</w:t>
      </w:r>
      <w:r>
        <w:rPr>
          <w:color w:val="1A467C"/>
          <w:spacing w:val="7"/>
        </w:rPr>
        <w:t xml:space="preserve"> </w:t>
      </w:r>
      <w:r>
        <w:rPr>
          <w:color w:val="1A467C"/>
          <w:spacing w:val="-2"/>
        </w:rPr>
        <w:t>identified:</w:t>
      </w:r>
    </w:p>
    <w:p w:rsidR="00EC5064" w:rsidRDefault="00EC5064">
      <w:pPr>
        <w:pStyle w:val="BodyText"/>
        <w:spacing w:before="30"/>
        <w:rPr>
          <w:rFonts w:ascii="Arial"/>
          <w:b/>
          <w:sz w:val="20"/>
        </w:rPr>
      </w:pPr>
    </w:p>
    <w:tbl>
      <w:tblPr>
        <w:tblW w:w="0" w:type="auto"/>
        <w:tblInd w:w="216" w:type="dxa"/>
        <w:tblBorders>
          <w:top w:val="single" w:sz="6" w:space="0" w:color="365E90"/>
          <w:left w:val="single" w:sz="6" w:space="0" w:color="365E90"/>
          <w:bottom w:val="single" w:sz="6" w:space="0" w:color="365E90"/>
          <w:right w:val="single" w:sz="6" w:space="0" w:color="365E90"/>
          <w:insideH w:val="single" w:sz="6" w:space="0" w:color="365E90"/>
          <w:insideV w:val="single" w:sz="6" w:space="0" w:color="365E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1418"/>
        <w:gridCol w:w="1277"/>
        <w:gridCol w:w="849"/>
        <w:gridCol w:w="2153"/>
        <w:gridCol w:w="1534"/>
        <w:gridCol w:w="1932"/>
      </w:tblGrid>
      <w:tr w:rsidR="00EC5064">
        <w:trPr>
          <w:trHeight w:val="508"/>
        </w:trPr>
        <w:tc>
          <w:tcPr>
            <w:tcW w:w="1083" w:type="dxa"/>
            <w:tcBorders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312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4"/>
                <w:sz w:val="18"/>
              </w:rPr>
              <w:t>Gene</w:t>
            </w:r>
          </w:p>
        </w:tc>
        <w:tc>
          <w:tcPr>
            <w:tcW w:w="1418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359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Variant*</w:t>
            </w:r>
          </w:p>
        </w:tc>
        <w:tc>
          <w:tcPr>
            <w:tcW w:w="1277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57" w:line="240" w:lineRule="auto"/>
              <w:ind w:left="13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Allele</w:t>
            </w:r>
            <w:r>
              <w:rPr>
                <w:rFonts w:ascii="Arial"/>
                <w:b/>
                <w:color w:val="070707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20" w:right="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Region</w:t>
            </w:r>
          </w:p>
        </w:tc>
        <w:tc>
          <w:tcPr>
            <w:tcW w:w="2153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200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Disease</w:t>
            </w:r>
            <w:r>
              <w:rPr>
                <w:rFonts w:ascii="Arial"/>
                <w:b/>
                <w:color w:val="070707"/>
                <w:spacing w:val="11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or</w:t>
            </w:r>
            <w:r>
              <w:rPr>
                <w:rFonts w:ascii="Arial"/>
                <w:b/>
                <w:color w:val="070707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Disorder</w:t>
            </w:r>
          </w:p>
        </w:tc>
        <w:tc>
          <w:tcPr>
            <w:tcW w:w="1534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272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Inheritance</w:t>
            </w:r>
          </w:p>
        </w:tc>
        <w:tc>
          <w:tcPr>
            <w:tcW w:w="1932" w:type="dxa"/>
            <w:tcBorders>
              <w:left w:val="single" w:sz="6" w:space="0" w:color="000000"/>
              <w:bottom w:val="single" w:sz="6" w:space="0" w:color="1D406A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330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Classification*</w:t>
            </w:r>
          </w:p>
        </w:tc>
      </w:tr>
      <w:tr w:rsidR="00EC5064">
        <w:trPr>
          <w:trHeight w:val="921"/>
        </w:trPr>
        <w:tc>
          <w:tcPr>
            <w:tcW w:w="1083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12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240" w:lineRule="auto"/>
              <w:ind w:left="14" w:right="1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232529"/>
                <w:spacing w:val="-4"/>
                <w:w w:val="105"/>
                <w:sz w:val="18"/>
              </w:rPr>
              <w:t>HNF1B</w:t>
            </w:r>
          </w:p>
          <w:p w:rsidR="00EC5064" w:rsidRDefault="00767EB9">
            <w:pPr>
              <w:pStyle w:val="TableParagraph"/>
              <w:spacing w:before="2" w:line="240" w:lineRule="auto"/>
              <w:ind w:left="14" w:right="0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>(-</w:t>
            </w:r>
            <w:r>
              <w:rPr>
                <w:color w:val="232529"/>
                <w:spacing w:val="-12"/>
                <w:sz w:val="18"/>
              </w:rPr>
              <w:t>)</w:t>
            </w:r>
          </w:p>
        </w:tc>
        <w:tc>
          <w:tcPr>
            <w:tcW w:w="1418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46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204" w:lineRule="exact"/>
              <w:ind w:left="12" w:right="0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c.689A&gt;T</w:t>
            </w:r>
          </w:p>
          <w:p w:rsidR="00EC5064" w:rsidRDefault="00767EB9">
            <w:pPr>
              <w:pStyle w:val="TableParagraph"/>
              <w:spacing w:line="204" w:lineRule="exact"/>
              <w:ind w:left="12"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2529"/>
                <w:spacing w:val="-2"/>
                <w:sz w:val="18"/>
              </w:rPr>
              <w:t>(p.Lys230Met)</w:t>
            </w:r>
          </w:p>
        </w:tc>
        <w:tc>
          <w:tcPr>
            <w:tcW w:w="1277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149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240" w:lineRule="auto"/>
              <w:ind w:left="13" w:right="0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Heterozygous</w:t>
            </w:r>
          </w:p>
        </w:tc>
        <w:tc>
          <w:tcPr>
            <w:tcW w:w="849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149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240" w:lineRule="auto"/>
              <w:ind w:left="20" w:right="0"/>
              <w:rPr>
                <w:sz w:val="18"/>
              </w:rPr>
            </w:pPr>
            <w:r>
              <w:rPr>
                <w:color w:val="232529"/>
                <w:sz w:val="18"/>
              </w:rPr>
              <w:t>Exon</w:t>
            </w:r>
            <w:r>
              <w:rPr>
                <w:color w:val="232529"/>
                <w:spacing w:val="10"/>
                <w:sz w:val="18"/>
              </w:rPr>
              <w:t xml:space="preserve"> </w:t>
            </w:r>
            <w:r>
              <w:rPr>
                <w:color w:val="232529"/>
                <w:spacing w:val="-10"/>
                <w:sz w:val="18"/>
              </w:rPr>
              <w:t>3</w:t>
            </w:r>
          </w:p>
        </w:tc>
        <w:tc>
          <w:tcPr>
            <w:tcW w:w="2153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33" w:line="276" w:lineRule="auto"/>
              <w:ind w:left="19" w:right="0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Renal</w:t>
            </w:r>
            <w:r>
              <w:rPr>
                <w:color w:val="232529"/>
                <w:spacing w:val="-7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cysts</w:t>
            </w:r>
            <w:r>
              <w:rPr>
                <w:color w:val="232529"/>
                <w:spacing w:val="-4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and</w:t>
            </w:r>
            <w:r>
              <w:rPr>
                <w:color w:val="232529"/>
                <w:spacing w:val="-1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 xml:space="preserve">diabetes </w:t>
            </w:r>
            <w:r>
              <w:rPr>
                <w:color w:val="232529"/>
                <w:spacing w:val="-2"/>
                <w:w w:val="105"/>
                <w:sz w:val="18"/>
              </w:rPr>
              <w:t xml:space="preserve">syndrome </w:t>
            </w:r>
            <w:r>
              <w:rPr>
                <w:rFonts w:ascii="Arial"/>
                <w:b/>
                <w:color w:val="232529"/>
                <w:spacing w:val="-2"/>
                <w:w w:val="105"/>
                <w:sz w:val="18"/>
              </w:rPr>
              <w:t>(OMIM#</w:t>
            </w:r>
            <w:hyperlink r:id="rId7">
              <w:r>
                <w:rPr>
                  <w:rFonts w:ascii="Arial"/>
                  <w:b/>
                  <w:color w:val="0000EC"/>
                  <w:spacing w:val="-2"/>
                  <w:w w:val="105"/>
                  <w:sz w:val="18"/>
                  <w:u w:val="single" w:color="0000EC"/>
                </w:rPr>
                <w:t>137920</w:t>
              </w:r>
            </w:hyperlink>
            <w:hyperlink r:id="rId8">
              <w:r>
                <w:rPr>
                  <w:rFonts w:ascii="Arial"/>
                  <w:b/>
                  <w:color w:val="0000EC"/>
                  <w:spacing w:val="-2"/>
                  <w:w w:val="105"/>
                  <w:sz w:val="18"/>
                </w:rPr>
                <w:t>)</w:t>
              </w:r>
            </w:hyperlink>
          </w:p>
        </w:tc>
        <w:tc>
          <w:tcPr>
            <w:tcW w:w="1534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91" w:line="312" w:lineRule="auto"/>
              <w:ind w:left="370" w:right="0" w:hanging="22"/>
              <w:jc w:val="left"/>
              <w:rPr>
                <w:sz w:val="18"/>
              </w:rPr>
            </w:pPr>
            <w:r>
              <w:rPr>
                <w:color w:val="232529"/>
                <w:spacing w:val="-4"/>
                <w:sz w:val="18"/>
              </w:rPr>
              <w:t xml:space="preserve">Autosomal </w:t>
            </w:r>
            <w:r>
              <w:rPr>
                <w:color w:val="232529"/>
                <w:spacing w:val="-2"/>
                <w:sz w:val="18"/>
              </w:rPr>
              <w:t>Dominant</w:t>
            </w:r>
          </w:p>
        </w:tc>
        <w:tc>
          <w:tcPr>
            <w:tcW w:w="1932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26" w:line="254" w:lineRule="auto"/>
              <w:ind w:left="207" w:right="187" w:hanging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3F9"/>
                <w:spacing w:val="-2"/>
                <w:sz w:val="18"/>
              </w:rPr>
              <w:t xml:space="preserve">Uncertain Significance </w:t>
            </w:r>
            <w:r>
              <w:rPr>
                <w:rFonts w:ascii="Arial"/>
                <w:b/>
                <w:sz w:val="18"/>
              </w:rPr>
              <w:t>(PM2_Supp, PP3)</w:t>
            </w:r>
          </w:p>
        </w:tc>
      </w:tr>
    </w:tbl>
    <w:p w:rsidR="00EC5064" w:rsidRDefault="00EC5064">
      <w:pPr>
        <w:pStyle w:val="BodyText"/>
        <w:spacing w:before="14"/>
        <w:rPr>
          <w:rFonts w:ascii="Arial"/>
          <w:b/>
          <w:sz w:val="22"/>
        </w:rPr>
      </w:pPr>
    </w:p>
    <w:p w:rsidR="00EC5064" w:rsidRDefault="00767EB9">
      <w:pPr>
        <w:spacing w:line="352" w:lineRule="auto"/>
        <w:ind w:left="184" w:right="3025"/>
        <w:rPr>
          <w:sz w:val="16"/>
        </w:rPr>
      </w:pPr>
      <w:r>
        <w:rPr>
          <w:color w:val="232529"/>
          <w:spacing w:val="-2"/>
          <w:w w:val="105"/>
          <w:sz w:val="16"/>
        </w:rPr>
        <w:t>*Genetic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test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results are based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on the recommendation of</w:t>
      </w:r>
      <w:r>
        <w:rPr>
          <w:color w:val="232529"/>
          <w:spacing w:val="-5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American college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of Medical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Genetics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 xml:space="preserve">[1]. </w:t>
      </w:r>
      <w:r>
        <w:rPr>
          <w:color w:val="232529"/>
          <w:w w:val="105"/>
          <w:sz w:val="16"/>
        </w:rPr>
        <w:t>No other variant that warrants to be reported for the given clinical indication was identified</w:t>
      </w:r>
    </w:p>
    <w:p w:rsidR="00EC5064" w:rsidRDefault="00EC5064">
      <w:pPr>
        <w:spacing w:line="352" w:lineRule="auto"/>
        <w:rPr>
          <w:sz w:val="16"/>
        </w:rPr>
        <w:sectPr w:rsidR="00EC5064" w:rsidSect="00805239">
          <w:headerReference w:type="default" r:id="rId9"/>
          <w:footerReference w:type="default" r:id="rId10"/>
          <w:type w:val="continuous"/>
          <w:pgSz w:w="11900" w:h="16850"/>
          <w:pgMar w:top="851" w:right="566" w:bottom="1640" w:left="708" w:header="1" w:footer="0" w:gutter="0"/>
          <w:pgNumType w:start="1"/>
          <w:cols w:space="720"/>
        </w:sectPr>
      </w:pPr>
    </w:p>
    <w:p w:rsidR="00767EB9" w:rsidRDefault="00767EB9" w:rsidP="00767EB9">
      <w:pPr>
        <w:spacing w:before="13"/>
        <w:rPr>
          <w:rFonts w:ascii="Arial"/>
          <w:b/>
        </w:rPr>
      </w:pPr>
      <w:r>
        <w:rPr>
          <w:rFonts w:ascii="Arial"/>
          <w:b/>
          <w:color w:val="1A467C"/>
        </w:rPr>
        <w:lastRenderedPageBreak/>
        <w:t>Variant</w:t>
      </w:r>
      <w:r>
        <w:rPr>
          <w:rFonts w:ascii="Arial"/>
          <w:b/>
          <w:color w:val="1A467C"/>
          <w:spacing w:val="-3"/>
        </w:rPr>
        <w:t xml:space="preserve"> </w:t>
      </w:r>
      <w:r>
        <w:rPr>
          <w:rFonts w:ascii="Arial"/>
          <w:b/>
          <w:color w:val="1A467C"/>
          <w:spacing w:val="-2"/>
        </w:rPr>
        <w:t>Interpretation:</w:t>
      </w:r>
    </w:p>
    <w:p w:rsidR="00EC5064" w:rsidRDefault="00767EB9">
      <w:pPr>
        <w:pStyle w:val="BodyText"/>
        <w:spacing w:before="3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83F5353" wp14:editId="306C908A">
                <wp:simplePos x="0" y="0"/>
                <wp:positionH relativeFrom="page">
                  <wp:posOffset>7276157</wp:posOffset>
                </wp:positionH>
                <wp:positionV relativeFrom="page">
                  <wp:posOffset>9722380</wp:posOffset>
                </wp:positionV>
                <wp:extent cx="182245" cy="74231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7EB9" w:rsidRDefault="00767EB9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F5353" id="Textbox 10" o:spid="_x0000_s1028" type="#_x0000_t202" style="position:absolute;margin-left:572.95pt;margin-top:765.55pt;width:14.35pt;height:58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" filled="f" stroked="f">
                <v:path arrowok="t"/>
                <v:textbox style="layout-flow:vertical;mso-layout-flow-alt:bottom-to-top" inset="0,0,0,0">
                  <w:txbxContent>
                    <w:p w:rsidR="00767EB9" w:rsidRDefault="00767EB9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216" w:type="dxa"/>
        <w:tblBorders>
          <w:top w:val="single" w:sz="6" w:space="0" w:color="365E90"/>
          <w:left w:val="single" w:sz="6" w:space="0" w:color="365E90"/>
          <w:bottom w:val="single" w:sz="6" w:space="0" w:color="365E90"/>
          <w:right w:val="single" w:sz="6" w:space="0" w:color="365E90"/>
          <w:insideH w:val="single" w:sz="6" w:space="0" w:color="365E90"/>
          <w:insideV w:val="single" w:sz="6" w:space="0" w:color="365E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592"/>
        <w:gridCol w:w="1289"/>
        <w:gridCol w:w="523"/>
        <w:gridCol w:w="800"/>
        <w:gridCol w:w="1626"/>
        <w:gridCol w:w="1085"/>
        <w:gridCol w:w="1978"/>
      </w:tblGrid>
      <w:tr w:rsidR="00EC5064">
        <w:trPr>
          <w:trHeight w:val="388"/>
        </w:trPr>
        <w:tc>
          <w:tcPr>
            <w:tcW w:w="1349" w:type="dxa"/>
            <w:tcBorders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22" w:righ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4"/>
                <w:sz w:val="18"/>
              </w:rPr>
              <w:t>Gene</w:t>
            </w:r>
          </w:p>
        </w:tc>
        <w:tc>
          <w:tcPr>
            <w:tcW w:w="1592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18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Variant*</w:t>
            </w:r>
          </w:p>
        </w:tc>
        <w:tc>
          <w:tcPr>
            <w:tcW w:w="1812" w:type="dxa"/>
            <w:gridSpan w:val="2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412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Inheritance</w:t>
            </w:r>
          </w:p>
        </w:tc>
        <w:tc>
          <w:tcPr>
            <w:tcW w:w="2426" w:type="dxa"/>
            <w:gridSpan w:val="2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33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Disease</w:t>
            </w:r>
            <w:r>
              <w:rPr>
                <w:rFonts w:ascii="Arial"/>
                <w:b/>
                <w:color w:val="070707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or</w:t>
            </w:r>
            <w:r>
              <w:rPr>
                <w:rFonts w:ascii="Arial"/>
                <w:b/>
                <w:color w:val="070707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Disorder</w:t>
            </w:r>
          </w:p>
        </w:tc>
        <w:tc>
          <w:tcPr>
            <w:tcW w:w="1085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219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Criteria</w:t>
            </w:r>
          </w:p>
        </w:tc>
        <w:tc>
          <w:tcPr>
            <w:tcW w:w="1978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353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Classification*</w:t>
            </w:r>
          </w:p>
        </w:tc>
      </w:tr>
      <w:tr w:rsidR="00EC5064">
        <w:trPr>
          <w:trHeight w:val="781"/>
        </w:trPr>
        <w:tc>
          <w:tcPr>
            <w:tcW w:w="1349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81" w:line="240" w:lineRule="auto"/>
              <w:ind w:left="22" w:right="6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232529"/>
                <w:spacing w:val="-4"/>
                <w:w w:val="105"/>
                <w:sz w:val="18"/>
              </w:rPr>
              <w:t>HNF1B</w:t>
            </w:r>
          </w:p>
          <w:p w:rsidR="00EC5064" w:rsidRDefault="00767EB9">
            <w:pPr>
              <w:pStyle w:val="TableParagraph"/>
              <w:spacing w:before="2" w:line="240" w:lineRule="auto"/>
              <w:ind w:left="22" w:right="0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>(-</w:t>
            </w:r>
            <w:r>
              <w:rPr>
                <w:color w:val="232529"/>
                <w:spacing w:val="-12"/>
                <w:sz w:val="18"/>
              </w:rPr>
              <w:t>)</w:t>
            </w:r>
          </w:p>
        </w:tc>
        <w:tc>
          <w:tcPr>
            <w:tcW w:w="1592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83" w:line="204" w:lineRule="exact"/>
              <w:ind w:left="18" w:right="7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c.689A&gt;T</w:t>
            </w:r>
          </w:p>
          <w:p w:rsidR="00EC5064" w:rsidRDefault="00767EB9">
            <w:pPr>
              <w:pStyle w:val="TableParagraph"/>
              <w:spacing w:line="204" w:lineRule="exact"/>
              <w:ind w:left="18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2529"/>
                <w:spacing w:val="-2"/>
                <w:sz w:val="18"/>
              </w:rPr>
              <w:t>(p.Lys230Met)</w:t>
            </w:r>
          </w:p>
        </w:tc>
        <w:tc>
          <w:tcPr>
            <w:tcW w:w="1812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83" w:line="240" w:lineRule="auto"/>
              <w:ind w:left="527" w:right="464" w:hanging="48"/>
              <w:jc w:val="left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>Autosomal Dominant</w:t>
            </w:r>
          </w:p>
        </w:tc>
        <w:tc>
          <w:tcPr>
            <w:tcW w:w="2426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63" w:line="278" w:lineRule="auto"/>
              <w:ind w:left="15" w:right="0"/>
              <w:rPr>
                <w:sz w:val="18"/>
              </w:rPr>
            </w:pPr>
            <w:r>
              <w:rPr>
                <w:color w:val="232529"/>
                <w:sz w:val="18"/>
              </w:rPr>
              <w:t>Renal</w:t>
            </w:r>
            <w:r>
              <w:rPr>
                <w:color w:val="232529"/>
                <w:spacing w:val="-6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cysts</w:t>
            </w:r>
            <w:r>
              <w:rPr>
                <w:color w:val="232529"/>
                <w:spacing w:val="-2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and</w:t>
            </w:r>
            <w:r>
              <w:rPr>
                <w:color w:val="232529"/>
                <w:spacing w:val="-3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 xml:space="preserve">diabetes </w:t>
            </w:r>
            <w:r>
              <w:rPr>
                <w:color w:val="232529"/>
                <w:spacing w:val="-2"/>
                <w:w w:val="105"/>
                <w:sz w:val="18"/>
              </w:rPr>
              <w:t>syndrome</w:t>
            </w:r>
          </w:p>
          <w:p w:rsidR="00EC5064" w:rsidRDefault="00767EB9">
            <w:pPr>
              <w:pStyle w:val="TableParagraph"/>
              <w:spacing w:line="202" w:lineRule="exact"/>
              <w:ind w:left="15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2529"/>
                <w:spacing w:val="-2"/>
                <w:sz w:val="18"/>
              </w:rPr>
              <w:t>(OMIM#</w:t>
            </w:r>
            <w:hyperlink r:id="rId11">
              <w:r>
                <w:rPr>
                  <w:rFonts w:ascii="Arial"/>
                  <w:b/>
                  <w:color w:val="0000EC"/>
                  <w:spacing w:val="-2"/>
                  <w:sz w:val="18"/>
                  <w:u w:val="single" w:color="0000EC"/>
                </w:rPr>
                <w:t>137920</w:t>
              </w:r>
            </w:hyperlink>
            <w:hyperlink r:id="rId12">
              <w:r>
                <w:rPr>
                  <w:rFonts w:ascii="Arial"/>
                  <w:b/>
                  <w:color w:val="0000EC"/>
                  <w:spacing w:val="-2"/>
                  <w:sz w:val="18"/>
                </w:rPr>
                <w:t>)</w:t>
              </w:r>
            </w:hyperlink>
          </w:p>
        </w:tc>
        <w:tc>
          <w:tcPr>
            <w:tcW w:w="1085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83" w:line="240" w:lineRule="auto"/>
              <w:ind w:left="365" w:right="0" w:hanging="308"/>
              <w:jc w:val="left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 xml:space="preserve">PM2_Supp, </w:t>
            </w:r>
            <w:r>
              <w:rPr>
                <w:color w:val="232529"/>
                <w:spacing w:val="-4"/>
                <w:w w:val="105"/>
                <w:sz w:val="18"/>
              </w:rPr>
              <w:t>PP3</w:t>
            </w:r>
          </w:p>
        </w:tc>
        <w:tc>
          <w:tcPr>
            <w:tcW w:w="1978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67" w:line="254" w:lineRule="auto"/>
              <w:ind w:left="471" w:right="0" w:firstLine="14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3F9"/>
                <w:spacing w:val="-2"/>
                <w:sz w:val="18"/>
              </w:rPr>
              <w:t xml:space="preserve">Uncertain </w:t>
            </w:r>
            <w:r>
              <w:rPr>
                <w:rFonts w:ascii="Arial"/>
                <w:b/>
                <w:color w:val="0063F9"/>
                <w:spacing w:val="-4"/>
                <w:sz w:val="18"/>
              </w:rPr>
              <w:t>Significance</w:t>
            </w:r>
          </w:p>
        </w:tc>
      </w:tr>
      <w:tr w:rsidR="00EC5064">
        <w:trPr>
          <w:trHeight w:val="388"/>
        </w:trPr>
        <w:tc>
          <w:tcPr>
            <w:tcW w:w="1349" w:type="dxa"/>
            <w:tcBorders>
              <w:top w:val="single" w:sz="6" w:space="0" w:color="1D406A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22" w:righ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Region</w:t>
            </w:r>
          </w:p>
        </w:tc>
        <w:tc>
          <w:tcPr>
            <w:tcW w:w="1592" w:type="dxa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18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Allele</w:t>
            </w:r>
            <w:r>
              <w:rPr>
                <w:rFonts w:ascii="Arial"/>
                <w:b/>
                <w:color w:val="070707"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  <w:tc>
          <w:tcPr>
            <w:tcW w:w="1812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57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Sequence</w:t>
            </w:r>
            <w:r>
              <w:rPr>
                <w:rFonts w:ascii="Arial"/>
                <w:b/>
                <w:color w:val="070707"/>
                <w:spacing w:val="2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Ontology</w:t>
            </w:r>
          </w:p>
        </w:tc>
        <w:tc>
          <w:tcPr>
            <w:tcW w:w="2426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432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Variant</w:t>
            </w:r>
            <w:r>
              <w:rPr>
                <w:rFonts w:ascii="Arial"/>
                <w:b/>
                <w:color w:val="070707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Frequency</w:t>
            </w:r>
          </w:p>
        </w:tc>
        <w:tc>
          <w:tcPr>
            <w:tcW w:w="3063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665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Allelic</w:t>
            </w:r>
            <w:r>
              <w:rPr>
                <w:rFonts w:ascii="Arial"/>
                <w:b/>
                <w:color w:val="070707"/>
                <w:spacing w:val="11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Read</w:t>
            </w:r>
            <w:r>
              <w:rPr>
                <w:rFonts w:ascii="Arial"/>
                <w:b/>
                <w:color w:val="070707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Depths</w:t>
            </w:r>
          </w:p>
        </w:tc>
      </w:tr>
      <w:tr w:rsidR="00EC5064">
        <w:trPr>
          <w:trHeight w:val="510"/>
        </w:trPr>
        <w:tc>
          <w:tcPr>
            <w:tcW w:w="1349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2" w:line="240" w:lineRule="auto"/>
              <w:ind w:left="22" w:right="3"/>
              <w:rPr>
                <w:sz w:val="18"/>
              </w:rPr>
            </w:pPr>
            <w:r>
              <w:rPr>
                <w:color w:val="232529"/>
                <w:sz w:val="18"/>
              </w:rPr>
              <w:t>Exon</w:t>
            </w:r>
            <w:r>
              <w:rPr>
                <w:color w:val="232529"/>
                <w:spacing w:val="10"/>
                <w:sz w:val="18"/>
              </w:rPr>
              <w:t xml:space="preserve"> </w:t>
            </w:r>
            <w:r>
              <w:rPr>
                <w:color w:val="232529"/>
                <w:spacing w:val="-10"/>
                <w:sz w:val="18"/>
              </w:rPr>
              <w:t>3</w:t>
            </w:r>
          </w:p>
        </w:tc>
        <w:tc>
          <w:tcPr>
            <w:tcW w:w="1592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2" w:line="240" w:lineRule="auto"/>
              <w:ind w:left="18" w:right="0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Heterozygous</w:t>
            </w:r>
          </w:p>
        </w:tc>
        <w:tc>
          <w:tcPr>
            <w:tcW w:w="1812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2" w:line="240" w:lineRule="auto"/>
              <w:ind w:left="513" w:right="0"/>
              <w:jc w:val="left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Missense</w:t>
            </w:r>
          </w:p>
        </w:tc>
        <w:tc>
          <w:tcPr>
            <w:tcW w:w="2426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6" w:line="240" w:lineRule="atLeast"/>
              <w:ind w:left="580" w:right="0" w:hanging="447"/>
              <w:jc w:val="left"/>
              <w:rPr>
                <w:sz w:val="18"/>
              </w:rPr>
            </w:pPr>
            <w:r>
              <w:rPr>
                <w:color w:val="232529"/>
                <w:sz w:val="18"/>
              </w:rPr>
              <w:t>Not</w:t>
            </w:r>
            <w:r>
              <w:rPr>
                <w:color w:val="232529"/>
                <w:spacing w:val="-2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observed</w:t>
            </w:r>
            <w:r>
              <w:rPr>
                <w:color w:val="232529"/>
                <w:spacing w:val="-1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in</w:t>
            </w:r>
            <w:r>
              <w:rPr>
                <w:color w:val="232529"/>
                <w:spacing w:val="-1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 xml:space="preserve">annotated </w:t>
            </w:r>
            <w:proofErr w:type="spellStart"/>
            <w:r>
              <w:rPr>
                <w:color w:val="232529"/>
                <w:w w:val="105"/>
                <w:sz w:val="18"/>
              </w:rPr>
              <w:t>gnomAD</w:t>
            </w:r>
            <w:proofErr w:type="spellEnd"/>
            <w:r>
              <w:rPr>
                <w:color w:val="232529"/>
                <w:w w:val="105"/>
                <w:sz w:val="18"/>
              </w:rPr>
              <w:t xml:space="preserve"> v4 All</w:t>
            </w:r>
          </w:p>
        </w:tc>
        <w:tc>
          <w:tcPr>
            <w:tcW w:w="3063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2" w:line="240" w:lineRule="auto"/>
              <w:ind w:left="32" w:right="0"/>
              <w:jc w:val="left"/>
              <w:rPr>
                <w:sz w:val="18"/>
              </w:rPr>
            </w:pPr>
            <w:r>
              <w:rPr>
                <w:color w:val="232529"/>
                <w:sz w:val="18"/>
              </w:rPr>
              <w:t>Ref(T):</w:t>
            </w:r>
            <w:r>
              <w:rPr>
                <w:color w:val="232529"/>
                <w:spacing w:val="8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100,</w:t>
            </w:r>
            <w:r>
              <w:rPr>
                <w:color w:val="232529"/>
                <w:spacing w:val="8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Alt(A):</w:t>
            </w:r>
            <w:r>
              <w:rPr>
                <w:color w:val="232529"/>
                <w:spacing w:val="10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92,</w:t>
            </w:r>
            <w:r>
              <w:rPr>
                <w:color w:val="232529"/>
                <w:spacing w:val="9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VAF:</w:t>
            </w:r>
            <w:r>
              <w:rPr>
                <w:color w:val="232529"/>
                <w:spacing w:val="12"/>
                <w:sz w:val="18"/>
              </w:rPr>
              <w:t xml:space="preserve"> </w:t>
            </w:r>
            <w:r>
              <w:rPr>
                <w:color w:val="232529"/>
                <w:spacing w:val="-2"/>
                <w:sz w:val="18"/>
              </w:rPr>
              <w:t>47.91%</w:t>
            </w:r>
          </w:p>
        </w:tc>
      </w:tr>
      <w:tr w:rsidR="00EC5064">
        <w:trPr>
          <w:trHeight w:val="388"/>
        </w:trPr>
        <w:tc>
          <w:tcPr>
            <w:tcW w:w="7179" w:type="dxa"/>
            <w:gridSpan w:val="6"/>
            <w:tcBorders>
              <w:top w:val="single" w:sz="6" w:space="0" w:color="1D406A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12" w:righ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i/>
                <w:color w:val="070707"/>
                <w:sz w:val="18"/>
              </w:rPr>
              <w:t>In</w:t>
            </w:r>
            <w:r>
              <w:rPr>
                <w:rFonts w:ascii="Arial"/>
                <w:b/>
                <w:i/>
                <w:color w:val="070707"/>
                <w:spacing w:val="8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70707"/>
                <w:sz w:val="18"/>
              </w:rPr>
              <w:t>silico</w:t>
            </w:r>
            <w:proofErr w:type="spellEnd"/>
            <w:r>
              <w:rPr>
                <w:rFonts w:ascii="Arial"/>
                <w:b/>
                <w:i/>
                <w:color w:val="070707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Prediction</w:t>
            </w:r>
            <w:r>
              <w:rPr>
                <w:rFonts w:ascii="Arial"/>
                <w:b/>
                <w:color w:val="070707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4"/>
                <w:sz w:val="18"/>
              </w:rPr>
              <w:t>Tools</w:t>
            </w:r>
          </w:p>
        </w:tc>
        <w:tc>
          <w:tcPr>
            <w:tcW w:w="3063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5" w:line="240" w:lineRule="auto"/>
              <w:ind w:left="64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Conservation</w:t>
            </w:r>
            <w:r>
              <w:rPr>
                <w:rFonts w:ascii="Arial"/>
                <w:b/>
                <w:color w:val="070707"/>
                <w:spacing w:val="3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</w:tr>
      <w:tr w:rsidR="00EC5064">
        <w:trPr>
          <w:trHeight w:val="388"/>
        </w:trPr>
        <w:tc>
          <w:tcPr>
            <w:tcW w:w="1349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nil"/>
            </w:tcBorders>
          </w:tcPr>
          <w:p w:rsidR="00EC5064" w:rsidRDefault="00767EB9">
            <w:pPr>
              <w:pStyle w:val="TableParagraph"/>
              <w:spacing w:before="86" w:line="240" w:lineRule="auto"/>
              <w:ind w:left="15" w:right="0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SIFT:</w:t>
            </w:r>
            <w:r>
              <w:rPr>
                <w:color w:val="232529"/>
                <w:spacing w:val="6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5"/>
                <w:sz w:val="18"/>
              </w:rPr>
              <w:t>Da</w:t>
            </w:r>
          </w:p>
        </w:tc>
        <w:tc>
          <w:tcPr>
            <w:tcW w:w="2881" w:type="dxa"/>
            <w:gridSpan w:val="2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</w:tcPr>
          <w:p w:rsidR="00EC5064" w:rsidRDefault="00767EB9">
            <w:pPr>
              <w:pStyle w:val="TableParagraph"/>
              <w:tabs>
                <w:tab w:val="left" w:pos="1452"/>
              </w:tabs>
              <w:spacing w:before="86" w:line="240" w:lineRule="auto"/>
              <w:ind w:left="326" w:right="0"/>
              <w:jc w:val="left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LRT:</w:t>
            </w:r>
            <w:r>
              <w:rPr>
                <w:color w:val="23252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D</w:t>
            </w:r>
            <w:r>
              <w:rPr>
                <w:rFonts w:ascii="Arial"/>
                <w:b/>
                <w:color w:val="232529"/>
                <w:sz w:val="18"/>
              </w:rPr>
              <w:tab/>
            </w:r>
            <w:r>
              <w:rPr>
                <w:color w:val="232529"/>
                <w:sz w:val="18"/>
              </w:rPr>
              <w:t>PolyPhen2:</w:t>
            </w:r>
            <w:r>
              <w:rPr>
                <w:color w:val="232529"/>
                <w:spacing w:val="18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5"/>
                <w:sz w:val="18"/>
              </w:rPr>
              <w:t>Da</w:t>
            </w:r>
          </w:p>
        </w:tc>
        <w:tc>
          <w:tcPr>
            <w:tcW w:w="1323" w:type="dxa"/>
            <w:gridSpan w:val="2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</w:tcPr>
          <w:p w:rsidR="00EC5064" w:rsidRDefault="00767EB9">
            <w:pPr>
              <w:pStyle w:val="TableParagraph"/>
              <w:spacing w:before="86" w:line="240" w:lineRule="auto"/>
              <w:ind w:left="210" w:right="0"/>
              <w:jc w:val="left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CADD:</w:t>
            </w:r>
            <w:r>
              <w:rPr>
                <w:color w:val="232529"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D</w:t>
            </w:r>
          </w:p>
        </w:tc>
        <w:tc>
          <w:tcPr>
            <w:tcW w:w="1626" w:type="dxa"/>
            <w:tcBorders>
              <w:top w:val="single" w:sz="6" w:space="0" w:color="1D406A"/>
              <w:left w:val="nil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86" w:line="240" w:lineRule="auto"/>
              <w:ind w:left="378" w:right="0"/>
              <w:jc w:val="left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MT2:</w:t>
            </w:r>
            <w:r>
              <w:rPr>
                <w:color w:val="23252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D</w:t>
            </w:r>
          </w:p>
        </w:tc>
        <w:tc>
          <w:tcPr>
            <w:tcW w:w="3063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tabs>
                <w:tab w:val="left" w:pos="1781"/>
              </w:tabs>
              <w:spacing w:before="86" w:line="240" w:lineRule="auto"/>
              <w:ind w:left="555" w:right="0"/>
              <w:jc w:val="left"/>
              <w:rPr>
                <w:rFonts w:ascii="Arial"/>
                <w:b/>
                <w:sz w:val="18"/>
              </w:rPr>
            </w:pPr>
            <w:proofErr w:type="spellStart"/>
            <w:r>
              <w:rPr>
                <w:color w:val="232529"/>
                <w:sz w:val="18"/>
              </w:rPr>
              <w:t>PhyloP</w:t>
            </w:r>
            <w:proofErr w:type="spellEnd"/>
            <w:r>
              <w:rPr>
                <w:color w:val="232529"/>
                <w:sz w:val="18"/>
              </w:rPr>
              <w:t>:</w:t>
            </w:r>
            <w:r>
              <w:rPr>
                <w:color w:val="232529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C</w:t>
            </w:r>
            <w:r>
              <w:rPr>
                <w:rFonts w:ascii="Arial"/>
                <w:b/>
                <w:color w:val="232529"/>
                <w:sz w:val="18"/>
              </w:rPr>
              <w:tab/>
            </w:r>
            <w:r>
              <w:rPr>
                <w:color w:val="232529"/>
                <w:sz w:val="18"/>
              </w:rPr>
              <w:t>GERP++:</w:t>
            </w:r>
            <w:r>
              <w:rPr>
                <w:color w:val="232529"/>
                <w:spacing w:val="2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C</w:t>
            </w:r>
          </w:p>
        </w:tc>
      </w:tr>
      <w:tr w:rsidR="00EC5064">
        <w:trPr>
          <w:trHeight w:val="390"/>
        </w:trPr>
        <w:tc>
          <w:tcPr>
            <w:tcW w:w="1349" w:type="dxa"/>
            <w:tcBorders>
              <w:top w:val="single" w:sz="6" w:space="0" w:color="1D406A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EC5064">
            <w:pPr>
              <w:pStyle w:val="TableParagraph"/>
              <w:spacing w:line="240" w:lineRule="auto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92" w:type="dxa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7" w:line="240" w:lineRule="auto"/>
              <w:ind w:left="0" w:right="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Genomic</w:t>
            </w:r>
            <w:r>
              <w:rPr>
                <w:rFonts w:ascii="Arial"/>
                <w:b/>
                <w:color w:val="070707"/>
                <w:spacing w:val="22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Position</w:t>
            </w:r>
          </w:p>
        </w:tc>
        <w:tc>
          <w:tcPr>
            <w:tcW w:w="1289" w:type="dxa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EC5064">
            <w:pPr>
              <w:pStyle w:val="TableParagraph"/>
              <w:spacing w:line="240" w:lineRule="auto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23" w:type="dxa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EC5064">
            <w:pPr>
              <w:pStyle w:val="TableParagraph"/>
              <w:spacing w:line="240" w:lineRule="auto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00" w:type="dxa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EC5064">
            <w:pPr>
              <w:pStyle w:val="TableParagraph"/>
              <w:spacing w:line="240" w:lineRule="auto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689" w:type="dxa"/>
            <w:gridSpan w:val="3"/>
            <w:tcBorders>
              <w:top w:val="single" w:sz="6" w:space="0" w:color="1D406A"/>
              <w:left w:val="nil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87" w:line="240" w:lineRule="auto"/>
              <w:ind w:left="84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Clinical</w:t>
            </w:r>
            <w:r>
              <w:rPr>
                <w:rFonts w:ascii="Arial"/>
                <w:b/>
                <w:color w:val="070707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&amp;</w:t>
            </w:r>
            <w:r>
              <w:rPr>
                <w:rFonts w:ascii="Arial"/>
                <w:b/>
                <w:color w:val="070707"/>
                <w:spacing w:val="12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Literature</w:t>
            </w:r>
            <w:r>
              <w:rPr>
                <w:rFonts w:ascii="Arial"/>
                <w:b/>
                <w:color w:val="070707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Evidences</w:t>
            </w:r>
          </w:p>
        </w:tc>
      </w:tr>
      <w:tr w:rsidR="00EC5064">
        <w:trPr>
          <w:trHeight w:val="508"/>
        </w:trPr>
        <w:tc>
          <w:tcPr>
            <w:tcW w:w="4753" w:type="dxa"/>
            <w:gridSpan w:val="4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7" w:line="240" w:lineRule="auto"/>
              <w:ind w:left="69" w:right="0"/>
              <w:jc w:val="left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>Chr17:NC_000017.11:g.37733677T&gt;A</w:t>
            </w:r>
            <w:r>
              <w:rPr>
                <w:color w:val="232529"/>
                <w:spacing w:val="11"/>
                <w:sz w:val="18"/>
              </w:rPr>
              <w:t xml:space="preserve"> </w:t>
            </w:r>
            <w:r>
              <w:rPr>
                <w:color w:val="232529"/>
                <w:spacing w:val="-2"/>
                <w:sz w:val="18"/>
              </w:rPr>
              <w:t>(NM_000458.4)</w:t>
            </w:r>
          </w:p>
        </w:tc>
        <w:tc>
          <w:tcPr>
            <w:tcW w:w="5489" w:type="dxa"/>
            <w:gridSpan w:val="4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0" w:line="240" w:lineRule="auto"/>
              <w:ind w:left="16" w:right="0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</w:tbl>
    <w:p w:rsidR="00EC5064" w:rsidRDefault="00EC5064">
      <w:pPr>
        <w:pStyle w:val="BodyText"/>
        <w:spacing w:before="69"/>
        <w:rPr>
          <w:sz w:val="16"/>
        </w:rPr>
      </w:pPr>
    </w:p>
    <w:p w:rsidR="00EC5064" w:rsidRDefault="00767EB9">
      <w:pPr>
        <w:ind w:left="184"/>
        <w:rPr>
          <w:sz w:val="16"/>
        </w:rPr>
      </w:pPr>
      <w:r>
        <w:rPr>
          <w:rFonts w:ascii="Arial"/>
          <w:b/>
          <w:color w:val="232529"/>
          <w:sz w:val="16"/>
        </w:rPr>
        <w:t>Abbreviation:</w:t>
      </w:r>
      <w:r>
        <w:rPr>
          <w:rFonts w:ascii="Arial"/>
          <w:b/>
          <w:color w:val="232529"/>
          <w:spacing w:val="4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D: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Deleterious</w:t>
      </w:r>
      <w:r>
        <w:rPr>
          <w:rFonts w:ascii="Arial"/>
          <w:b/>
          <w:color w:val="232529"/>
          <w:sz w:val="16"/>
        </w:rPr>
        <w:t>;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Da: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Damaging</w:t>
      </w:r>
      <w:r>
        <w:rPr>
          <w:rFonts w:ascii="Arial"/>
          <w:b/>
          <w:color w:val="232529"/>
          <w:sz w:val="16"/>
        </w:rPr>
        <w:t>;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Ds: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Disrupted</w:t>
      </w:r>
      <w:r>
        <w:rPr>
          <w:rFonts w:ascii="Arial"/>
          <w:b/>
          <w:color w:val="232529"/>
          <w:sz w:val="16"/>
        </w:rPr>
        <w:t>;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C: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Conserved</w:t>
      </w:r>
      <w:r>
        <w:rPr>
          <w:rFonts w:ascii="Arial"/>
          <w:b/>
          <w:color w:val="232529"/>
          <w:sz w:val="16"/>
        </w:rPr>
        <w:t>;</w:t>
      </w:r>
      <w:r>
        <w:rPr>
          <w:rFonts w:ascii="Arial"/>
          <w:b/>
          <w:color w:val="232529"/>
          <w:spacing w:val="4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T: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Tolerated</w:t>
      </w:r>
      <w:r>
        <w:rPr>
          <w:rFonts w:ascii="Arial"/>
          <w:b/>
          <w:color w:val="232529"/>
          <w:sz w:val="16"/>
        </w:rPr>
        <w:t>;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U: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Uncertain</w:t>
      </w:r>
      <w:r>
        <w:rPr>
          <w:rFonts w:ascii="Arial"/>
          <w:b/>
          <w:color w:val="232529"/>
          <w:sz w:val="16"/>
        </w:rPr>
        <w:t>;</w:t>
      </w:r>
      <w:r>
        <w:rPr>
          <w:rFonts w:ascii="Arial"/>
          <w:b/>
          <w:color w:val="232529"/>
          <w:spacing w:val="-9"/>
          <w:sz w:val="16"/>
        </w:rPr>
        <w:t xml:space="preserve"> </w:t>
      </w:r>
      <w:proofErr w:type="spellStart"/>
      <w:r>
        <w:rPr>
          <w:rFonts w:ascii="Arial"/>
          <w:b/>
          <w:color w:val="232529"/>
          <w:sz w:val="16"/>
        </w:rPr>
        <w:t>Supp</w:t>
      </w:r>
      <w:proofErr w:type="spellEnd"/>
      <w:r>
        <w:rPr>
          <w:rFonts w:ascii="Arial"/>
          <w:b/>
          <w:color w:val="232529"/>
          <w:sz w:val="16"/>
        </w:rPr>
        <w:t>:</w:t>
      </w:r>
      <w:r>
        <w:rPr>
          <w:rFonts w:ascii="Arial"/>
          <w:b/>
          <w:color w:val="232529"/>
          <w:spacing w:val="-8"/>
          <w:sz w:val="16"/>
        </w:rPr>
        <w:t xml:space="preserve"> </w:t>
      </w:r>
      <w:r>
        <w:rPr>
          <w:color w:val="232529"/>
          <w:spacing w:val="-2"/>
          <w:sz w:val="16"/>
        </w:rPr>
        <w:t>Supporting</w:t>
      </w:r>
    </w:p>
    <w:p w:rsidR="00EC5064" w:rsidRDefault="00EC5064">
      <w:pPr>
        <w:pStyle w:val="BodyText"/>
        <w:spacing w:before="2"/>
        <w:rPr>
          <w:sz w:val="16"/>
        </w:rPr>
      </w:pPr>
    </w:p>
    <w:p w:rsidR="00EC5064" w:rsidRDefault="00767EB9">
      <w:pPr>
        <w:spacing w:line="352" w:lineRule="auto"/>
        <w:ind w:left="184" w:right="3025"/>
        <w:rPr>
          <w:sz w:val="16"/>
        </w:rPr>
      </w:pPr>
      <w:r>
        <w:rPr>
          <w:color w:val="232529"/>
          <w:spacing w:val="-2"/>
          <w:w w:val="105"/>
          <w:sz w:val="16"/>
        </w:rPr>
        <w:t>*Genetic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test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results are based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on the recommendation of</w:t>
      </w:r>
      <w:r>
        <w:rPr>
          <w:color w:val="232529"/>
          <w:spacing w:val="-5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American college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of Medical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Genetics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 xml:space="preserve">[1]. </w:t>
      </w:r>
      <w:r>
        <w:rPr>
          <w:color w:val="232529"/>
          <w:w w:val="105"/>
          <w:sz w:val="16"/>
        </w:rPr>
        <w:t>No other variant that warrants to be reported for the given clinical indication was identified.</w:t>
      </w:r>
    </w:p>
    <w:p w:rsidR="00EC5064" w:rsidRDefault="00EC5064">
      <w:pPr>
        <w:pStyle w:val="BodyText"/>
        <w:spacing w:before="3"/>
        <w:rPr>
          <w:sz w:val="16"/>
        </w:rPr>
      </w:pPr>
    </w:p>
    <w:p w:rsidR="00EC5064" w:rsidRDefault="00767EB9">
      <w:pPr>
        <w:pStyle w:val="BodyText"/>
        <w:spacing w:line="276" w:lineRule="auto"/>
        <w:ind w:left="158" w:right="135"/>
        <w:jc w:val="both"/>
      </w:pPr>
      <w:r>
        <w:rPr>
          <w:rFonts w:ascii="Arial"/>
          <w:b/>
          <w:color w:val="232529"/>
        </w:rPr>
        <w:t>OMIM</w:t>
      </w:r>
      <w:r>
        <w:rPr>
          <w:rFonts w:ascii="Arial"/>
          <w:b/>
          <w:color w:val="232529"/>
          <w:spacing w:val="-6"/>
        </w:rPr>
        <w:t xml:space="preserve"> </w:t>
      </w:r>
      <w:r>
        <w:rPr>
          <w:rFonts w:ascii="Arial"/>
          <w:b/>
          <w:color w:val="232529"/>
        </w:rPr>
        <w:t>Phenotype:</w:t>
      </w:r>
      <w:r>
        <w:rPr>
          <w:rFonts w:ascii="Arial"/>
          <w:b/>
          <w:color w:val="232529"/>
          <w:spacing w:val="-8"/>
        </w:rPr>
        <w:t xml:space="preserve"> </w:t>
      </w:r>
      <w:r>
        <w:t>Renal</w:t>
      </w:r>
      <w:r>
        <w:rPr>
          <w:spacing w:val="-2"/>
        </w:rPr>
        <w:t xml:space="preserve"> </w:t>
      </w:r>
      <w:r>
        <w:t>cysts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 xml:space="preserve">syndrome </w:t>
      </w:r>
      <w:r>
        <w:rPr>
          <w:color w:val="232529"/>
        </w:rPr>
        <w:t>(</w:t>
      </w:r>
      <w:r>
        <w:t>OMIM</w:t>
      </w:r>
      <w:r>
        <w:rPr>
          <w:color w:val="232529"/>
        </w:rPr>
        <w:t>#</w:t>
      </w:r>
      <w:hyperlink r:id="rId13">
        <w:r>
          <w:rPr>
            <w:color w:val="0000EC"/>
            <w:u w:val="single" w:color="0000EC"/>
          </w:rPr>
          <w:t>137920</w:t>
        </w:r>
        <w:r>
          <w:rPr>
            <w:color w:val="232529"/>
          </w:rPr>
          <w:t>)</w:t>
        </w:r>
      </w:hyperlink>
      <w:r>
        <w:rPr>
          <w:color w:val="232529"/>
          <w:spacing w:val="4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heterozygous</w:t>
      </w:r>
      <w:r>
        <w:rPr>
          <w:spacing w:val="-1"/>
        </w:rPr>
        <w:t xml:space="preserve"> </w:t>
      </w:r>
      <w:r>
        <w:t>mutation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Arial"/>
          <w:i/>
        </w:rPr>
        <w:t>HNF1B</w:t>
      </w:r>
      <w:r>
        <w:rPr>
          <w:rFonts w:ascii="Arial"/>
          <w:i/>
          <w:spacing w:val="-3"/>
        </w:rPr>
        <w:t xml:space="preserve"> </w:t>
      </w:r>
      <w:r>
        <w:t>gene (OMIM</w:t>
      </w:r>
      <w:hyperlink r:id="rId14">
        <w:r>
          <w:t>*</w:t>
        </w:r>
        <w:r>
          <w:rPr>
            <w:color w:val="0000EC"/>
            <w:u w:val="single" w:color="0000EC"/>
          </w:rPr>
          <w:t>189907</w:t>
        </w:r>
        <w:r>
          <w:t>)</w:t>
        </w:r>
      </w:hyperlink>
      <w:r>
        <w:t xml:space="preserve">. Renal cysts and diabetes syndrome (RCAD) is an autosomal dominant </w:t>
      </w:r>
      <w:proofErr w:type="spellStart"/>
      <w:r>
        <w:t>multisystemic</w:t>
      </w:r>
      <w:proofErr w:type="spellEnd"/>
      <w:r>
        <w:t xml:space="preserve"> disorder with significant phenotypic heterogeneity. It is characterized by (1) nondiabetic renal disease resulting from abnormal renal development,</w:t>
      </w:r>
      <w:r>
        <w:rPr>
          <w:spacing w:val="-1"/>
        </w:rPr>
        <w:t xml:space="preserve"> </w:t>
      </w:r>
      <w:r>
        <w:t>and (2) diabetes, which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occurs earlier than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25 years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 thus</w:t>
      </w:r>
      <w:r>
        <w:rPr>
          <w:spacing w:val="-1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with a</w:t>
      </w:r>
      <w:r>
        <w:rPr>
          <w:spacing w:val="-2"/>
        </w:rPr>
        <w:t xml:space="preserve"> </w:t>
      </w:r>
      <w:r>
        <w:t>diagnosis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maturity-onset</w:t>
      </w:r>
      <w:r>
        <w:rPr>
          <w:spacing w:val="-2"/>
        </w:rPr>
        <w:t xml:space="preserve"> </w:t>
      </w:r>
      <w:r>
        <w:t xml:space="preserve">diabetes of the young (MODY). The renal disease is highly variable and includes renal cysts, glomerular tufts, aberrant </w:t>
      </w:r>
      <w:proofErr w:type="spellStart"/>
      <w:r>
        <w:t>nephrogenesis</w:t>
      </w:r>
      <w:proofErr w:type="spellEnd"/>
      <w:r>
        <w:t>, primitive</w:t>
      </w:r>
      <w:r>
        <w:rPr>
          <w:spacing w:val="-11"/>
        </w:rPr>
        <w:t xml:space="preserve"> </w:t>
      </w:r>
      <w:r>
        <w:t>tubules,</w:t>
      </w:r>
      <w:r>
        <w:rPr>
          <w:spacing w:val="-12"/>
        </w:rPr>
        <w:t xml:space="preserve"> </w:t>
      </w:r>
      <w:r>
        <w:t>irregular</w:t>
      </w:r>
      <w:r>
        <w:rPr>
          <w:spacing w:val="-13"/>
        </w:rPr>
        <w:t xml:space="preserve"> </w:t>
      </w:r>
      <w:r>
        <w:t>collecting</w:t>
      </w:r>
      <w:r>
        <w:rPr>
          <w:spacing w:val="-10"/>
        </w:rPr>
        <w:t xml:space="preserve"> </w:t>
      </w:r>
      <w:r>
        <w:t>systems,</w:t>
      </w:r>
      <w:r>
        <w:rPr>
          <w:spacing w:val="-10"/>
        </w:rPr>
        <w:t xml:space="preserve"> </w:t>
      </w:r>
      <w:proofErr w:type="spellStart"/>
      <w:r>
        <w:t>oligomeganephronia</w:t>
      </w:r>
      <w:proofErr w:type="spellEnd"/>
      <w:r>
        <w:t>,</w:t>
      </w:r>
      <w:r>
        <w:rPr>
          <w:spacing w:val="-10"/>
        </w:rPr>
        <w:t xml:space="preserve"> </w:t>
      </w:r>
      <w:r>
        <w:t>enlarged</w:t>
      </w:r>
      <w:r>
        <w:rPr>
          <w:spacing w:val="-10"/>
        </w:rPr>
        <w:t xml:space="preserve"> </w:t>
      </w:r>
      <w:r>
        <w:t>renal</w:t>
      </w:r>
      <w:r>
        <w:rPr>
          <w:spacing w:val="-10"/>
        </w:rPr>
        <w:t xml:space="preserve"> </w:t>
      </w:r>
      <w:r>
        <w:t>pelvises,</w:t>
      </w:r>
      <w:r>
        <w:rPr>
          <w:spacing w:val="-10"/>
        </w:rPr>
        <w:t xml:space="preserve"> </w:t>
      </w:r>
      <w:r>
        <w:t>abnormal</w:t>
      </w:r>
      <w:r>
        <w:rPr>
          <w:spacing w:val="-10"/>
        </w:rPr>
        <w:t xml:space="preserve"> </w:t>
      </w:r>
      <w:r>
        <w:t>calyces,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kidney, single kidney, and horseshoe kidney. This disease follows autosomal dominant pattern of inheritance [2].</w:t>
      </w:r>
    </w:p>
    <w:p w:rsidR="00EC5064" w:rsidRDefault="00EC5064">
      <w:pPr>
        <w:pStyle w:val="BodyText"/>
        <w:spacing w:before="36"/>
      </w:pPr>
    </w:p>
    <w:p w:rsidR="00EC5064" w:rsidRDefault="00767EB9">
      <w:pPr>
        <w:pStyle w:val="Heading2"/>
        <w:jc w:val="both"/>
      </w:pPr>
      <w:r>
        <w:rPr>
          <w:color w:val="1A467C"/>
        </w:rPr>
        <w:t>Additional</w:t>
      </w:r>
      <w:r>
        <w:rPr>
          <w:color w:val="1A467C"/>
          <w:spacing w:val="-5"/>
        </w:rPr>
        <w:t xml:space="preserve"> </w:t>
      </w:r>
      <w:r>
        <w:rPr>
          <w:color w:val="1A467C"/>
          <w:spacing w:val="-2"/>
        </w:rPr>
        <w:t>Variant(s):</w:t>
      </w:r>
    </w:p>
    <w:p w:rsidR="00EC5064" w:rsidRDefault="00767EB9">
      <w:pPr>
        <w:spacing w:before="36" w:line="278" w:lineRule="auto"/>
        <w:ind w:left="184" w:right="969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The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additional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variants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identified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which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are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significant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but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may</w:t>
      </w:r>
      <w:r>
        <w:rPr>
          <w:rFonts w:ascii="Arial" w:hAnsi="Arial"/>
          <w:b/>
          <w:spacing w:val="-10"/>
          <w:sz w:val="18"/>
        </w:rPr>
        <w:t xml:space="preserve"> </w:t>
      </w:r>
      <w:r>
        <w:rPr>
          <w:rFonts w:ascii="Arial" w:hAnsi="Arial"/>
          <w:b/>
          <w:sz w:val="18"/>
        </w:rPr>
        <w:t>not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be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related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to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patient's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phenotype. Phenotype – genotype correlation is recommended.</w:t>
      </w:r>
    </w:p>
    <w:p w:rsidR="00EC5064" w:rsidRDefault="00EC5064">
      <w:pPr>
        <w:pStyle w:val="BodyText"/>
        <w:spacing w:before="46"/>
        <w:rPr>
          <w:rFonts w:ascii="Arial"/>
          <w:b/>
        </w:rPr>
      </w:pPr>
    </w:p>
    <w:p w:rsidR="00EC5064" w:rsidRDefault="00767EB9">
      <w:pPr>
        <w:pStyle w:val="Heading2"/>
        <w:jc w:val="both"/>
      </w:pPr>
      <w:r>
        <w:rPr>
          <w:color w:val="1A467C"/>
        </w:rPr>
        <w:t>List</w:t>
      </w:r>
      <w:r>
        <w:rPr>
          <w:color w:val="1A467C"/>
          <w:spacing w:val="9"/>
        </w:rPr>
        <w:t xml:space="preserve"> </w:t>
      </w:r>
      <w:r>
        <w:rPr>
          <w:color w:val="1A467C"/>
        </w:rPr>
        <w:t>of</w:t>
      </w:r>
      <w:r>
        <w:rPr>
          <w:color w:val="1A467C"/>
          <w:spacing w:val="11"/>
        </w:rPr>
        <w:t xml:space="preserve"> </w:t>
      </w:r>
      <w:r>
        <w:rPr>
          <w:color w:val="1A467C"/>
        </w:rPr>
        <w:t>additional</w:t>
      </w:r>
      <w:r>
        <w:rPr>
          <w:color w:val="1A467C"/>
          <w:spacing w:val="12"/>
        </w:rPr>
        <w:t xml:space="preserve"> </w:t>
      </w:r>
      <w:r>
        <w:rPr>
          <w:color w:val="1A467C"/>
        </w:rPr>
        <w:t>uncertain</w:t>
      </w:r>
      <w:r>
        <w:rPr>
          <w:color w:val="1A467C"/>
          <w:spacing w:val="9"/>
        </w:rPr>
        <w:t xml:space="preserve"> </w:t>
      </w:r>
      <w:r>
        <w:rPr>
          <w:color w:val="1A467C"/>
        </w:rPr>
        <w:t>significant</w:t>
      </w:r>
      <w:r>
        <w:rPr>
          <w:color w:val="1A467C"/>
          <w:spacing w:val="9"/>
        </w:rPr>
        <w:t xml:space="preserve"> </w:t>
      </w:r>
      <w:r>
        <w:rPr>
          <w:color w:val="1A467C"/>
        </w:rPr>
        <w:t>variant(s)</w:t>
      </w:r>
      <w:r>
        <w:rPr>
          <w:color w:val="1A467C"/>
          <w:spacing w:val="10"/>
        </w:rPr>
        <w:t xml:space="preserve"> </w:t>
      </w:r>
      <w:r>
        <w:rPr>
          <w:color w:val="1A467C"/>
          <w:spacing w:val="-2"/>
        </w:rPr>
        <w:t>identified:</w:t>
      </w:r>
    </w:p>
    <w:p w:rsidR="00EC5064" w:rsidRDefault="00EC5064">
      <w:pPr>
        <w:pStyle w:val="BodyText"/>
        <w:spacing w:before="76"/>
        <w:rPr>
          <w:rFonts w:ascii="Arial"/>
          <w:b/>
          <w:sz w:val="20"/>
        </w:rPr>
      </w:pPr>
    </w:p>
    <w:tbl>
      <w:tblPr>
        <w:tblW w:w="0" w:type="auto"/>
        <w:tblInd w:w="216" w:type="dxa"/>
        <w:tblBorders>
          <w:top w:val="single" w:sz="6" w:space="0" w:color="365E90"/>
          <w:left w:val="single" w:sz="6" w:space="0" w:color="365E90"/>
          <w:bottom w:val="single" w:sz="6" w:space="0" w:color="365E90"/>
          <w:right w:val="single" w:sz="6" w:space="0" w:color="365E90"/>
          <w:insideH w:val="single" w:sz="6" w:space="0" w:color="365E90"/>
          <w:insideV w:val="single" w:sz="6" w:space="0" w:color="365E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416"/>
        <w:gridCol w:w="1276"/>
        <w:gridCol w:w="849"/>
        <w:gridCol w:w="2125"/>
        <w:gridCol w:w="1415"/>
        <w:gridCol w:w="1792"/>
      </w:tblGrid>
      <w:tr w:rsidR="00EC5064">
        <w:trPr>
          <w:trHeight w:val="508"/>
        </w:trPr>
        <w:tc>
          <w:tcPr>
            <w:tcW w:w="1368" w:type="dxa"/>
            <w:tcBorders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460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4"/>
                <w:sz w:val="18"/>
              </w:rPr>
              <w:t>Gene</w:t>
            </w:r>
          </w:p>
        </w:tc>
        <w:tc>
          <w:tcPr>
            <w:tcW w:w="1416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357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Variant*</w:t>
            </w:r>
          </w:p>
        </w:tc>
        <w:tc>
          <w:tcPr>
            <w:tcW w:w="1276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57" w:line="240" w:lineRule="auto"/>
              <w:ind w:left="14" w:right="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Allele</w:t>
            </w:r>
            <w:r>
              <w:rPr>
                <w:rFonts w:ascii="Arial"/>
                <w:b/>
                <w:color w:val="070707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  <w:tc>
          <w:tcPr>
            <w:tcW w:w="849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20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Region</w:t>
            </w:r>
          </w:p>
        </w:tc>
        <w:tc>
          <w:tcPr>
            <w:tcW w:w="2125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189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Disease</w:t>
            </w:r>
            <w:r>
              <w:rPr>
                <w:rFonts w:ascii="Arial"/>
                <w:b/>
                <w:color w:val="070707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or</w:t>
            </w:r>
            <w:r>
              <w:rPr>
                <w:rFonts w:ascii="Arial"/>
                <w:b/>
                <w:color w:val="070707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Disorder</w:t>
            </w:r>
          </w:p>
        </w:tc>
        <w:tc>
          <w:tcPr>
            <w:tcW w:w="1415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218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Inheritance</w:t>
            </w:r>
          </w:p>
        </w:tc>
        <w:tc>
          <w:tcPr>
            <w:tcW w:w="1792" w:type="dxa"/>
            <w:tcBorders>
              <w:left w:val="single" w:sz="6" w:space="0" w:color="000000"/>
              <w:bottom w:val="single" w:sz="6" w:space="0" w:color="1D406A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5" w:line="240" w:lineRule="auto"/>
              <w:ind w:left="267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Classification*</w:t>
            </w:r>
          </w:p>
        </w:tc>
      </w:tr>
      <w:tr w:rsidR="00EC5064">
        <w:trPr>
          <w:trHeight w:val="962"/>
        </w:trPr>
        <w:tc>
          <w:tcPr>
            <w:tcW w:w="1368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46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before="1" w:line="240" w:lineRule="auto"/>
              <w:ind w:left="31" w:right="21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232529"/>
                <w:spacing w:val="-4"/>
                <w:w w:val="105"/>
                <w:sz w:val="18"/>
              </w:rPr>
              <w:t>LRP6</w:t>
            </w:r>
          </w:p>
          <w:p w:rsidR="00EC5064" w:rsidRDefault="00767EB9">
            <w:pPr>
              <w:pStyle w:val="TableParagraph"/>
              <w:spacing w:before="37" w:line="240" w:lineRule="auto"/>
              <w:ind w:left="31" w:right="0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>(-</w:t>
            </w:r>
            <w:r>
              <w:rPr>
                <w:color w:val="232529"/>
                <w:spacing w:val="-12"/>
                <w:sz w:val="18"/>
              </w:rPr>
              <w:t>)</w:t>
            </w:r>
          </w:p>
        </w:tc>
        <w:tc>
          <w:tcPr>
            <w:tcW w:w="1416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66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205" w:lineRule="exact"/>
              <w:ind w:left="26" w:right="2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c.4429A&gt;G</w:t>
            </w:r>
          </w:p>
          <w:p w:rsidR="00EC5064" w:rsidRDefault="00767EB9">
            <w:pPr>
              <w:pStyle w:val="TableParagraph"/>
              <w:spacing w:line="205" w:lineRule="exact"/>
              <w:ind w:left="26" w:righ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2529"/>
                <w:spacing w:val="-2"/>
                <w:sz w:val="18"/>
              </w:rPr>
              <w:t>(p.Lys1477Glu)</w:t>
            </w:r>
          </w:p>
        </w:tc>
        <w:tc>
          <w:tcPr>
            <w:tcW w:w="1276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169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240" w:lineRule="auto"/>
              <w:ind w:left="14" w:right="0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Heterozygous</w:t>
            </w:r>
          </w:p>
        </w:tc>
        <w:tc>
          <w:tcPr>
            <w:tcW w:w="849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169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240" w:lineRule="auto"/>
              <w:ind w:left="20" w:right="4"/>
              <w:rPr>
                <w:sz w:val="18"/>
              </w:rPr>
            </w:pPr>
            <w:r>
              <w:rPr>
                <w:color w:val="232529"/>
                <w:sz w:val="18"/>
              </w:rPr>
              <w:t>Exon</w:t>
            </w:r>
            <w:r>
              <w:rPr>
                <w:color w:val="232529"/>
                <w:spacing w:val="10"/>
                <w:sz w:val="18"/>
              </w:rPr>
              <w:t xml:space="preserve"> </w:t>
            </w:r>
            <w:r>
              <w:rPr>
                <w:color w:val="232529"/>
                <w:spacing w:val="-5"/>
                <w:sz w:val="18"/>
              </w:rPr>
              <w:t>21</w:t>
            </w:r>
          </w:p>
        </w:tc>
        <w:tc>
          <w:tcPr>
            <w:tcW w:w="2125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line="240" w:lineRule="exact"/>
              <w:ind w:left="268" w:right="232" w:firstLine="2"/>
              <w:rPr>
                <w:rFonts w:ascii="Arial"/>
                <w:b/>
                <w:sz w:val="18"/>
              </w:rPr>
            </w:pPr>
            <w:r>
              <w:rPr>
                <w:color w:val="232529"/>
                <w:w w:val="105"/>
                <w:sz w:val="18"/>
              </w:rPr>
              <w:t>{Coronary</w:t>
            </w:r>
            <w:r>
              <w:rPr>
                <w:color w:val="232529"/>
                <w:spacing w:val="-9"/>
                <w:w w:val="105"/>
                <w:sz w:val="18"/>
              </w:rPr>
              <w:t xml:space="preserve"> </w:t>
            </w:r>
            <w:r>
              <w:rPr>
                <w:color w:val="232529"/>
                <w:w w:val="105"/>
                <w:sz w:val="18"/>
              </w:rPr>
              <w:t xml:space="preserve">artery </w:t>
            </w:r>
            <w:r>
              <w:rPr>
                <w:color w:val="232529"/>
                <w:spacing w:val="-2"/>
                <w:w w:val="105"/>
                <w:sz w:val="18"/>
              </w:rPr>
              <w:t>disease,</w:t>
            </w:r>
            <w:r>
              <w:rPr>
                <w:color w:val="232529"/>
                <w:spacing w:val="-12"/>
                <w:w w:val="105"/>
                <w:sz w:val="18"/>
              </w:rPr>
              <w:t xml:space="preserve"> </w:t>
            </w:r>
            <w:r>
              <w:rPr>
                <w:color w:val="232529"/>
                <w:spacing w:val="-2"/>
                <w:w w:val="105"/>
                <w:sz w:val="18"/>
              </w:rPr>
              <w:t xml:space="preserve">autosomal </w:t>
            </w:r>
            <w:r>
              <w:rPr>
                <w:color w:val="232529"/>
                <w:w w:val="105"/>
                <w:sz w:val="18"/>
              </w:rPr>
              <w:t xml:space="preserve">dominant, 2} </w:t>
            </w:r>
            <w:r>
              <w:rPr>
                <w:rFonts w:ascii="Arial"/>
                <w:b/>
                <w:color w:val="232529"/>
                <w:spacing w:val="-2"/>
                <w:w w:val="105"/>
                <w:sz w:val="18"/>
              </w:rPr>
              <w:t>(OMIM#</w:t>
            </w:r>
            <w:hyperlink r:id="rId15">
              <w:r>
                <w:rPr>
                  <w:rFonts w:ascii="Arial"/>
                  <w:b/>
                  <w:color w:val="0000EC"/>
                  <w:spacing w:val="-2"/>
                  <w:w w:val="105"/>
                  <w:sz w:val="18"/>
                  <w:u w:val="single" w:color="0000EC"/>
                </w:rPr>
                <w:t>610947</w:t>
              </w:r>
              <w:r>
                <w:rPr>
                  <w:rFonts w:ascii="Arial"/>
                  <w:b/>
                  <w:color w:val="0000EC"/>
                  <w:spacing w:val="-2"/>
                  <w:w w:val="105"/>
                  <w:sz w:val="18"/>
                </w:rPr>
                <w:t>)</w:t>
              </w:r>
            </w:hyperlink>
          </w:p>
        </w:tc>
        <w:tc>
          <w:tcPr>
            <w:tcW w:w="1415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3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314" w:lineRule="auto"/>
              <w:ind w:left="316" w:right="0" w:hanging="22"/>
              <w:jc w:val="left"/>
              <w:rPr>
                <w:sz w:val="18"/>
              </w:rPr>
            </w:pPr>
            <w:r>
              <w:rPr>
                <w:color w:val="232529"/>
                <w:spacing w:val="-4"/>
                <w:sz w:val="18"/>
              </w:rPr>
              <w:t xml:space="preserve">Autosomal </w:t>
            </w:r>
            <w:r>
              <w:rPr>
                <w:color w:val="232529"/>
                <w:spacing w:val="-2"/>
                <w:sz w:val="18"/>
              </w:rPr>
              <w:t>Dominant</w:t>
            </w:r>
          </w:p>
        </w:tc>
        <w:tc>
          <w:tcPr>
            <w:tcW w:w="1792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EC5064">
            <w:pPr>
              <w:pStyle w:val="TableParagraph"/>
              <w:spacing w:before="49" w:line="240" w:lineRule="auto"/>
              <w:ind w:left="0" w:right="0"/>
              <w:jc w:val="left"/>
              <w:rPr>
                <w:rFonts w:ascii="Arial"/>
                <w:b/>
                <w:sz w:val="18"/>
              </w:rPr>
            </w:pPr>
          </w:p>
          <w:p w:rsidR="00EC5064" w:rsidRDefault="00767EB9">
            <w:pPr>
              <w:pStyle w:val="TableParagraph"/>
              <w:spacing w:line="256" w:lineRule="auto"/>
              <w:ind w:left="384" w:right="0" w:firstLine="9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3F9"/>
                <w:spacing w:val="-2"/>
                <w:sz w:val="18"/>
              </w:rPr>
              <w:t xml:space="preserve">Uncertain </w:t>
            </w:r>
            <w:r>
              <w:rPr>
                <w:rFonts w:ascii="Arial"/>
                <w:b/>
                <w:color w:val="0063F9"/>
                <w:spacing w:val="-4"/>
                <w:sz w:val="18"/>
              </w:rPr>
              <w:t>Significance</w:t>
            </w:r>
          </w:p>
        </w:tc>
      </w:tr>
    </w:tbl>
    <w:p w:rsidR="00EC5064" w:rsidRDefault="00EC5064" w:rsidP="00767EB9">
      <w:pPr>
        <w:pStyle w:val="TableParagraph"/>
        <w:spacing w:line="256" w:lineRule="auto"/>
        <w:ind w:left="0"/>
        <w:jc w:val="left"/>
        <w:rPr>
          <w:rFonts w:ascii="Arial"/>
          <w:b/>
          <w:sz w:val="18"/>
        </w:rPr>
        <w:sectPr w:rsidR="00EC5064" w:rsidSect="00805239">
          <w:headerReference w:type="default" r:id="rId16"/>
          <w:footerReference w:type="default" r:id="rId17"/>
          <w:pgSz w:w="11900" w:h="16850"/>
          <w:pgMar w:top="993" w:right="566" w:bottom="1640" w:left="708" w:header="38" w:footer="0" w:gutter="0"/>
          <w:cols w:space="720"/>
        </w:sectPr>
      </w:pPr>
    </w:p>
    <w:p w:rsidR="00767EB9" w:rsidRDefault="00767EB9" w:rsidP="00767EB9">
      <w:pPr>
        <w:spacing w:before="13"/>
        <w:rPr>
          <w:rFonts w:ascii="Arial"/>
          <w:b/>
        </w:rPr>
      </w:pPr>
      <w:r>
        <w:rPr>
          <w:rFonts w:ascii="Arial"/>
          <w:b/>
          <w:color w:val="1A467C"/>
        </w:rPr>
        <w:t>Variant</w:t>
      </w:r>
      <w:r>
        <w:rPr>
          <w:rFonts w:ascii="Arial"/>
          <w:b/>
          <w:color w:val="1A467C"/>
          <w:spacing w:val="-3"/>
        </w:rPr>
        <w:t xml:space="preserve"> </w:t>
      </w:r>
      <w:r>
        <w:rPr>
          <w:rFonts w:ascii="Arial"/>
          <w:b/>
          <w:color w:val="1A467C"/>
          <w:spacing w:val="-2"/>
        </w:rPr>
        <w:t>Interpretation:</w:t>
      </w:r>
    </w:p>
    <w:p w:rsidR="00EC5064" w:rsidRDefault="00767EB9">
      <w:pPr>
        <w:pStyle w:val="BodyText"/>
        <w:spacing w:before="3"/>
        <w:rPr>
          <w:rFonts w:ascii="Arial"/>
          <w:b/>
        </w:rPr>
      </w:pPr>
      <w:r>
        <w:rPr>
          <w:rFonts w:ascii="Arial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7276157</wp:posOffset>
                </wp:positionH>
                <wp:positionV relativeFrom="page">
                  <wp:posOffset>9722380</wp:posOffset>
                </wp:positionV>
                <wp:extent cx="182245" cy="74231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7EB9" w:rsidRDefault="00767EB9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9" type="#_x0000_t202" style="position:absolute;margin-left:572.95pt;margin-top:765.55pt;width:14.35pt;height:58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" filled="f" stroked="f">
                <v:path arrowok="t"/>
                <v:textbox style="layout-flow:vertical;mso-layout-flow-alt:bottom-to-top" inset="0,0,0,0">
                  <w:txbxContent>
                    <w:p w:rsidR="00767EB9" w:rsidRDefault="00767EB9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216" w:type="dxa"/>
        <w:tblBorders>
          <w:top w:val="single" w:sz="6" w:space="0" w:color="365E90"/>
          <w:left w:val="single" w:sz="6" w:space="0" w:color="365E90"/>
          <w:bottom w:val="single" w:sz="6" w:space="0" w:color="365E90"/>
          <w:right w:val="single" w:sz="6" w:space="0" w:color="365E90"/>
          <w:insideH w:val="single" w:sz="6" w:space="0" w:color="365E90"/>
          <w:insideV w:val="single" w:sz="6" w:space="0" w:color="365E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0"/>
        <w:gridCol w:w="1445"/>
        <w:gridCol w:w="1614"/>
        <w:gridCol w:w="342"/>
        <w:gridCol w:w="865"/>
        <w:gridCol w:w="1403"/>
        <w:gridCol w:w="1119"/>
        <w:gridCol w:w="1944"/>
      </w:tblGrid>
      <w:tr w:rsidR="00EC5064">
        <w:trPr>
          <w:trHeight w:val="390"/>
        </w:trPr>
        <w:tc>
          <w:tcPr>
            <w:tcW w:w="1510" w:type="dxa"/>
            <w:tcBorders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9" w:line="240" w:lineRule="auto"/>
              <w:ind w:left="34" w:righ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4"/>
                <w:sz w:val="18"/>
              </w:rPr>
              <w:t>Gene</w:t>
            </w:r>
          </w:p>
        </w:tc>
        <w:tc>
          <w:tcPr>
            <w:tcW w:w="1445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9" w:line="240" w:lineRule="auto"/>
              <w:ind w:left="30" w:right="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Variant*</w:t>
            </w:r>
          </w:p>
        </w:tc>
        <w:tc>
          <w:tcPr>
            <w:tcW w:w="1956" w:type="dxa"/>
            <w:gridSpan w:val="2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9" w:line="240" w:lineRule="auto"/>
              <w:ind w:left="420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Inheritance</w:t>
            </w:r>
          </w:p>
        </w:tc>
        <w:tc>
          <w:tcPr>
            <w:tcW w:w="2268" w:type="dxa"/>
            <w:gridSpan w:val="2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9" w:line="240" w:lineRule="auto"/>
              <w:ind w:left="262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Disease</w:t>
            </w:r>
            <w:r>
              <w:rPr>
                <w:rFonts w:ascii="Arial"/>
                <w:b/>
                <w:color w:val="070707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or</w:t>
            </w:r>
            <w:r>
              <w:rPr>
                <w:rFonts w:ascii="Arial"/>
                <w:b/>
                <w:color w:val="070707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Disorder</w:t>
            </w:r>
          </w:p>
        </w:tc>
        <w:tc>
          <w:tcPr>
            <w:tcW w:w="1119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9" w:line="240" w:lineRule="auto"/>
              <w:ind w:left="243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Criteria</w:t>
            </w:r>
          </w:p>
        </w:tc>
        <w:tc>
          <w:tcPr>
            <w:tcW w:w="1944" w:type="dxa"/>
            <w:tcBorders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9" w:line="240" w:lineRule="auto"/>
              <w:ind w:left="430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Classification*</w:t>
            </w:r>
          </w:p>
        </w:tc>
      </w:tr>
      <w:tr w:rsidR="00EC5064">
        <w:trPr>
          <w:trHeight w:val="748"/>
        </w:trPr>
        <w:tc>
          <w:tcPr>
            <w:tcW w:w="1510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64" w:line="240" w:lineRule="auto"/>
              <w:ind w:left="34" w:right="2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232529"/>
                <w:spacing w:val="-4"/>
                <w:w w:val="105"/>
                <w:sz w:val="18"/>
              </w:rPr>
              <w:t>LRP6</w:t>
            </w:r>
          </w:p>
          <w:p w:rsidR="00EC5064" w:rsidRDefault="00767EB9">
            <w:pPr>
              <w:pStyle w:val="TableParagraph"/>
              <w:spacing w:before="2" w:line="240" w:lineRule="auto"/>
              <w:ind w:left="34" w:right="0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>(-</w:t>
            </w:r>
            <w:r>
              <w:rPr>
                <w:color w:val="232529"/>
                <w:spacing w:val="-12"/>
                <w:sz w:val="18"/>
              </w:rPr>
              <w:t>)</w:t>
            </w:r>
          </w:p>
        </w:tc>
        <w:tc>
          <w:tcPr>
            <w:tcW w:w="1445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67" w:line="204" w:lineRule="exact"/>
              <w:ind w:left="30" w:right="21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c.4429A&gt;G</w:t>
            </w:r>
          </w:p>
          <w:p w:rsidR="00EC5064" w:rsidRDefault="00767EB9">
            <w:pPr>
              <w:pStyle w:val="TableParagraph"/>
              <w:spacing w:line="204" w:lineRule="exact"/>
              <w:ind w:left="30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2529"/>
                <w:spacing w:val="-2"/>
                <w:sz w:val="18"/>
              </w:rPr>
              <w:t>(p.Lys1477Glu)</w:t>
            </w:r>
          </w:p>
        </w:tc>
        <w:tc>
          <w:tcPr>
            <w:tcW w:w="1956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7" w:line="278" w:lineRule="auto"/>
              <w:ind w:left="580" w:right="0" w:hanging="41"/>
              <w:jc w:val="left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 xml:space="preserve">Autosomal </w:t>
            </w:r>
            <w:r>
              <w:rPr>
                <w:color w:val="232529"/>
                <w:spacing w:val="-2"/>
                <w:w w:val="105"/>
                <w:sz w:val="18"/>
              </w:rPr>
              <w:t>Dominant</w:t>
            </w:r>
          </w:p>
        </w:tc>
        <w:tc>
          <w:tcPr>
            <w:tcW w:w="2268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4" w:line="240" w:lineRule="atLeast"/>
              <w:ind w:left="33" w:right="0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{Coronary artery</w:t>
            </w:r>
            <w:r>
              <w:rPr>
                <w:color w:val="232529"/>
                <w:spacing w:val="-2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 xml:space="preserve">disease, </w:t>
            </w:r>
            <w:r>
              <w:rPr>
                <w:color w:val="232529"/>
                <w:w w:val="105"/>
                <w:sz w:val="18"/>
              </w:rPr>
              <w:t xml:space="preserve">autosomal dominant, 2} </w:t>
            </w:r>
            <w:r>
              <w:rPr>
                <w:rFonts w:ascii="Arial"/>
                <w:b/>
                <w:color w:val="232529"/>
                <w:spacing w:val="-2"/>
                <w:w w:val="105"/>
                <w:sz w:val="18"/>
              </w:rPr>
              <w:t>(OMIM#</w:t>
            </w:r>
            <w:hyperlink r:id="rId18">
              <w:r>
                <w:rPr>
                  <w:rFonts w:ascii="Arial"/>
                  <w:b/>
                  <w:color w:val="0000EC"/>
                  <w:spacing w:val="-2"/>
                  <w:w w:val="105"/>
                  <w:sz w:val="18"/>
                  <w:u w:val="single" w:color="0000EC"/>
                </w:rPr>
                <w:t>610947</w:t>
              </w:r>
              <w:r>
                <w:rPr>
                  <w:rFonts w:ascii="Arial"/>
                  <w:b/>
                  <w:color w:val="0000EC"/>
                  <w:spacing w:val="-2"/>
                  <w:w w:val="105"/>
                  <w:sz w:val="18"/>
                </w:rPr>
                <w:t>)</w:t>
              </w:r>
            </w:hyperlink>
          </w:p>
        </w:tc>
        <w:tc>
          <w:tcPr>
            <w:tcW w:w="1119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67" w:line="240" w:lineRule="auto"/>
              <w:ind w:left="385" w:right="0" w:hanging="310"/>
              <w:jc w:val="left"/>
              <w:rPr>
                <w:sz w:val="18"/>
              </w:rPr>
            </w:pPr>
            <w:r>
              <w:rPr>
                <w:color w:val="232529"/>
                <w:spacing w:val="-2"/>
                <w:sz w:val="18"/>
              </w:rPr>
              <w:t xml:space="preserve">PM2_Supp, </w:t>
            </w:r>
            <w:r>
              <w:rPr>
                <w:color w:val="232529"/>
                <w:spacing w:val="-4"/>
                <w:w w:val="105"/>
                <w:sz w:val="18"/>
              </w:rPr>
              <w:t>PP3</w:t>
            </w:r>
          </w:p>
        </w:tc>
        <w:tc>
          <w:tcPr>
            <w:tcW w:w="1944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0" w:line="254" w:lineRule="auto"/>
              <w:ind w:left="454" w:right="0" w:firstLine="91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63F9"/>
                <w:spacing w:val="-2"/>
                <w:sz w:val="18"/>
              </w:rPr>
              <w:t xml:space="preserve">Uncertain </w:t>
            </w:r>
            <w:r>
              <w:rPr>
                <w:rFonts w:ascii="Arial"/>
                <w:b/>
                <w:color w:val="0063F9"/>
                <w:spacing w:val="-4"/>
                <w:sz w:val="18"/>
              </w:rPr>
              <w:t>Significance</w:t>
            </w:r>
          </w:p>
        </w:tc>
      </w:tr>
      <w:tr w:rsidR="00EC5064">
        <w:trPr>
          <w:trHeight w:val="388"/>
        </w:trPr>
        <w:tc>
          <w:tcPr>
            <w:tcW w:w="1510" w:type="dxa"/>
            <w:tcBorders>
              <w:top w:val="single" w:sz="6" w:space="0" w:color="1D406A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7" w:line="240" w:lineRule="auto"/>
              <w:ind w:left="393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pacing w:val="-2"/>
                <w:sz w:val="18"/>
              </w:rPr>
              <w:t>Region</w:t>
            </w:r>
          </w:p>
        </w:tc>
        <w:tc>
          <w:tcPr>
            <w:tcW w:w="1445" w:type="dxa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7" w:line="240" w:lineRule="auto"/>
              <w:ind w:left="30" w:righ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Allele</w:t>
            </w:r>
            <w:r>
              <w:rPr>
                <w:rFonts w:ascii="Arial"/>
                <w:b/>
                <w:color w:val="070707"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  <w:tc>
          <w:tcPr>
            <w:tcW w:w="1956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7" w:line="240" w:lineRule="auto"/>
              <w:ind w:left="8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Sequence</w:t>
            </w:r>
            <w:r>
              <w:rPr>
                <w:rFonts w:ascii="Arial"/>
                <w:b/>
                <w:color w:val="070707"/>
                <w:spacing w:val="2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Ontology</w:t>
            </w:r>
          </w:p>
        </w:tc>
        <w:tc>
          <w:tcPr>
            <w:tcW w:w="2268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7" w:line="240" w:lineRule="auto"/>
              <w:ind w:left="32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Variant</w:t>
            </w:r>
            <w:r>
              <w:rPr>
                <w:rFonts w:ascii="Arial"/>
                <w:b/>
                <w:color w:val="070707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Frequency</w:t>
            </w:r>
          </w:p>
        </w:tc>
        <w:tc>
          <w:tcPr>
            <w:tcW w:w="3063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7" w:line="240" w:lineRule="auto"/>
              <w:ind w:left="992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Allelic</w:t>
            </w:r>
            <w:r>
              <w:rPr>
                <w:rFonts w:ascii="Arial"/>
                <w:b/>
                <w:color w:val="070707"/>
                <w:spacing w:val="11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Read</w:t>
            </w:r>
            <w:r>
              <w:rPr>
                <w:rFonts w:ascii="Arial"/>
                <w:b/>
                <w:color w:val="070707"/>
                <w:spacing w:val="9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Depths</w:t>
            </w:r>
          </w:p>
        </w:tc>
      </w:tr>
      <w:tr w:rsidR="00EC5064">
        <w:trPr>
          <w:trHeight w:val="510"/>
        </w:trPr>
        <w:tc>
          <w:tcPr>
            <w:tcW w:w="1510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64" w:line="240" w:lineRule="auto"/>
              <w:ind w:left="372" w:right="0"/>
              <w:jc w:val="left"/>
              <w:rPr>
                <w:sz w:val="18"/>
              </w:rPr>
            </w:pPr>
            <w:r>
              <w:rPr>
                <w:color w:val="232529"/>
                <w:sz w:val="18"/>
              </w:rPr>
              <w:t>Exon</w:t>
            </w:r>
            <w:r>
              <w:rPr>
                <w:color w:val="232529"/>
                <w:spacing w:val="10"/>
                <w:sz w:val="18"/>
              </w:rPr>
              <w:t xml:space="preserve"> </w:t>
            </w:r>
            <w:r>
              <w:rPr>
                <w:color w:val="232529"/>
                <w:spacing w:val="-5"/>
                <w:sz w:val="18"/>
              </w:rPr>
              <w:t>21</w:t>
            </w:r>
          </w:p>
        </w:tc>
        <w:tc>
          <w:tcPr>
            <w:tcW w:w="1445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64" w:line="240" w:lineRule="auto"/>
              <w:ind w:left="30" w:right="0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Heterozygous</w:t>
            </w:r>
          </w:p>
        </w:tc>
        <w:tc>
          <w:tcPr>
            <w:tcW w:w="1956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64" w:line="240" w:lineRule="auto"/>
              <w:ind w:left="693" w:right="0"/>
              <w:jc w:val="left"/>
              <w:rPr>
                <w:sz w:val="18"/>
              </w:rPr>
            </w:pPr>
            <w:r>
              <w:rPr>
                <w:color w:val="232529"/>
                <w:spacing w:val="-2"/>
                <w:w w:val="105"/>
                <w:sz w:val="18"/>
              </w:rPr>
              <w:t>Missense</w:t>
            </w:r>
          </w:p>
        </w:tc>
        <w:tc>
          <w:tcPr>
            <w:tcW w:w="2268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4" w:line="240" w:lineRule="exact"/>
              <w:ind w:left="638" w:right="0" w:hanging="588"/>
              <w:jc w:val="left"/>
              <w:rPr>
                <w:sz w:val="18"/>
              </w:rPr>
            </w:pPr>
            <w:r>
              <w:rPr>
                <w:color w:val="232529"/>
                <w:sz w:val="18"/>
              </w:rPr>
              <w:t>Not</w:t>
            </w:r>
            <w:r>
              <w:rPr>
                <w:color w:val="232529"/>
                <w:spacing w:val="-2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observed</w:t>
            </w:r>
            <w:r>
              <w:rPr>
                <w:color w:val="232529"/>
                <w:spacing w:val="-1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in</w:t>
            </w:r>
            <w:r>
              <w:rPr>
                <w:color w:val="232529"/>
                <w:spacing w:val="-4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 xml:space="preserve">annotated </w:t>
            </w:r>
            <w:proofErr w:type="spellStart"/>
            <w:r>
              <w:rPr>
                <w:color w:val="232529"/>
                <w:w w:val="105"/>
                <w:sz w:val="18"/>
              </w:rPr>
              <w:t>gnomAD</w:t>
            </w:r>
            <w:proofErr w:type="spellEnd"/>
            <w:r>
              <w:rPr>
                <w:color w:val="232529"/>
                <w:w w:val="105"/>
                <w:sz w:val="18"/>
              </w:rPr>
              <w:t xml:space="preserve"> v4 All</w:t>
            </w:r>
          </w:p>
        </w:tc>
        <w:tc>
          <w:tcPr>
            <w:tcW w:w="3063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64" w:line="240" w:lineRule="auto"/>
              <w:ind w:left="80" w:right="0"/>
              <w:jc w:val="left"/>
              <w:rPr>
                <w:sz w:val="18"/>
              </w:rPr>
            </w:pPr>
            <w:r>
              <w:rPr>
                <w:color w:val="232529"/>
                <w:sz w:val="18"/>
              </w:rPr>
              <w:t>Ref(T):</w:t>
            </w:r>
            <w:r>
              <w:rPr>
                <w:color w:val="232529"/>
                <w:spacing w:val="7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85,</w:t>
            </w:r>
            <w:r>
              <w:rPr>
                <w:color w:val="232529"/>
                <w:spacing w:val="8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Alt(C):</w:t>
            </w:r>
            <w:r>
              <w:rPr>
                <w:color w:val="232529"/>
                <w:spacing w:val="7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98,</w:t>
            </w:r>
            <w:r>
              <w:rPr>
                <w:color w:val="232529"/>
                <w:spacing w:val="8"/>
                <w:sz w:val="18"/>
              </w:rPr>
              <w:t xml:space="preserve"> </w:t>
            </w:r>
            <w:r>
              <w:rPr>
                <w:color w:val="232529"/>
                <w:sz w:val="18"/>
              </w:rPr>
              <w:t>VAF:</w:t>
            </w:r>
            <w:r>
              <w:rPr>
                <w:color w:val="232529"/>
                <w:spacing w:val="8"/>
                <w:sz w:val="18"/>
              </w:rPr>
              <w:t xml:space="preserve"> </w:t>
            </w:r>
            <w:r>
              <w:rPr>
                <w:color w:val="232529"/>
                <w:spacing w:val="-2"/>
                <w:sz w:val="18"/>
              </w:rPr>
              <w:t>53.55%</w:t>
            </w:r>
          </w:p>
        </w:tc>
      </w:tr>
      <w:tr w:rsidR="00EC5064">
        <w:trPr>
          <w:trHeight w:val="388"/>
        </w:trPr>
        <w:tc>
          <w:tcPr>
            <w:tcW w:w="7179" w:type="dxa"/>
            <w:gridSpan w:val="6"/>
            <w:tcBorders>
              <w:top w:val="single" w:sz="6" w:space="0" w:color="1D406A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7" w:line="240" w:lineRule="auto"/>
              <w:ind w:left="26" w:righ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i/>
                <w:color w:val="070707"/>
                <w:sz w:val="18"/>
              </w:rPr>
              <w:t>In</w:t>
            </w:r>
            <w:r>
              <w:rPr>
                <w:rFonts w:ascii="Arial"/>
                <w:b/>
                <w:i/>
                <w:color w:val="070707"/>
                <w:spacing w:val="8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i/>
                <w:color w:val="070707"/>
                <w:sz w:val="18"/>
              </w:rPr>
              <w:t>silico</w:t>
            </w:r>
            <w:proofErr w:type="spellEnd"/>
            <w:r>
              <w:rPr>
                <w:rFonts w:ascii="Arial"/>
                <w:b/>
                <w:i/>
                <w:color w:val="070707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Prediction</w:t>
            </w:r>
            <w:r>
              <w:rPr>
                <w:rFonts w:ascii="Arial"/>
                <w:b/>
                <w:color w:val="070707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4"/>
                <w:sz w:val="18"/>
              </w:rPr>
              <w:t>Tools</w:t>
            </w:r>
          </w:p>
        </w:tc>
        <w:tc>
          <w:tcPr>
            <w:tcW w:w="3063" w:type="dxa"/>
            <w:gridSpan w:val="2"/>
            <w:tcBorders>
              <w:top w:val="single" w:sz="6" w:space="0" w:color="1D406A"/>
              <w:left w:val="single" w:sz="6" w:space="0" w:color="000000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7" w:line="240" w:lineRule="auto"/>
              <w:ind w:left="646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Conservation</w:t>
            </w:r>
            <w:r>
              <w:rPr>
                <w:rFonts w:ascii="Arial"/>
                <w:b/>
                <w:color w:val="070707"/>
                <w:spacing w:val="3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Status</w:t>
            </w:r>
          </w:p>
        </w:tc>
      </w:tr>
      <w:tr w:rsidR="00EC5064">
        <w:trPr>
          <w:trHeight w:val="388"/>
        </w:trPr>
        <w:tc>
          <w:tcPr>
            <w:tcW w:w="1510" w:type="dxa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nil"/>
            </w:tcBorders>
          </w:tcPr>
          <w:p w:rsidR="00EC5064" w:rsidRDefault="00767EB9">
            <w:pPr>
              <w:pStyle w:val="TableParagraph"/>
              <w:spacing w:before="98" w:line="240" w:lineRule="auto"/>
              <w:ind w:left="691" w:right="0"/>
              <w:jc w:val="left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SIFT:</w:t>
            </w:r>
            <w:r>
              <w:rPr>
                <w:color w:val="232529"/>
                <w:spacing w:val="6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5"/>
                <w:sz w:val="18"/>
              </w:rPr>
              <w:t>Da</w:t>
            </w:r>
          </w:p>
        </w:tc>
        <w:tc>
          <w:tcPr>
            <w:tcW w:w="3059" w:type="dxa"/>
            <w:gridSpan w:val="2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</w:tcPr>
          <w:p w:rsidR="00EC5064" w:rsidRDefault="00767EB9">
            <w:pPr>
              <w:pStyle w:val="TableParagraph"/>
              <w:tabs>
                <w:tab w:val="left" w:pos="1625"/>
              </w:tabs>
              <w:spacing w:before="98" w:line="240" w:lineRule="auto"/>
              <w:ind w:left="633" w:right="0"/>
              <w:jc w:val="left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LRT:</w:t>
            </w:r>
            <w:r>
              <w:rPr>
                <w:color w:val="23252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D</w:t>
            </w:r>
            <w:r>
              <w:rPr>
                <w:rFonts w:ascii="Arial"/>
                <w:b/>
                <w:color w:val="232529"/>
                <w:sz w:val="18"/>
              </w:rPr>
              <w:tab/>
            </w:r>
            <w:r>
              <w:rPr>
                <w:color w:val="232529"/>
                <w:sz w:val="18"/>
              </w:rPr>
              <w:t>PolyPhen2:</w:t>
            </w:r>
            <w:r>
              <w:rPr>
                <w:color w:val="232529"/>
                <w:spacing w:val="22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5"/>
                <w:sz w:val="18"/>
              </w:rPr>
              <w:t>Da</w:t>
            </w:r>
          </w:p>
        </w:tc>
        <w:tc>
          <w:tcPr>
            <w:tcW w:w="1207" w:type="dxa"/>
            <w:gridSpan w:val="2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</w:tcPr>
          <w:p w:rsidR="00EC5064" w:rsidRDefault="00767EB9">
            <w:pPr>
              <w:pStyle w:val="TableParagraph"/>
              <w:spacing w:before="98" w:line="240" w:lineRule="auto"/>
              <w:ind w:left="215" w:right="0"/>
              <w:jc w:val="left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CADD:</w:t>
            </w:r>
            <w:r>
              <w:rPr>
                <w:color w:val="232529"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U</w:t>
            </w:r>
          </w:p>
        </w:tc>
        <w:tc>
          <w:tcPr>
            <w:tcW w:w="1403" w:type="dxa"/>
            <w:tcBorders>
              <w:top w:val="single" w:sz="6" w:space="0" w:color="1D406A"/>
              <w:left w:val="nil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98" w:line="240" w:lineRule="auto"/>
              <w:ind w:left="258" w:right="0"/>
              <w:jc w:val="left"/>
              <w:rPr>
                <w:rFonts w:ascii="Arial"/>
                <w:b/>
                <w:sz w:val="18"/>
              </w:rPr>
            </w:pPr>
            <w:r>
              <w:rPr>
                <w:color w:val="232529"/>
                <w:sz w:val="18"/>
              </w:rPr>
              <w:t>MT2:</w:t>
            </w:r>
            <w:r>
              <w:rPr>
                <w:color w:val="23252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D</w:t>
            </w:r>
          </w:p>
        </w:tc>
        <w:tc>
          <w:tcPr>
            <w:tcW w:w="3063" w:type="dxa"/>
            <w:gridSpan w:val="2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tabs>
                <w:tab w:val="left" w:pos="1604"/>
              </w:tabs>
              <w:spacing w:before="98" w:line="240" w:lineRule="auto"/>
              <w:ind w:left="481" w:right="0"/>
              <w:jc w:val="left"/>
              <w:rPr>
                <w:rFonts w:ascii="Arial"/>
                <w:b/>
                <w:sz w:val="18"/>
              </w:rPr>
            </w:pPr>
            <w:proofErr w:type="spellStart"/>
            <w:r>
              <w:rPr>
                <w:color w:val="232529"/>
                <w:sz w:val="18"/>
              </w:rPr>
              <w:t>PhyloP</w:t>
            </w:r>
            <w:proofErr w:type="spellEnd"/>
            <w:r>
              <w:rPr>
                <w:color w:val="232529"/>
                <w:sz w:val="18"/>
              </w:rPr>
              <w:t>:</w:t>
            </w:r>
            <w:r>
              <w:rPr>
                <w:color w:val="232529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C</w:t>
            </w:r>
            <w:r>
              <w:rPr>
                <w:rFonts w:ascii="Arial"/>
                <w:b/>
                <w:color w:val="232529"/>
                <w:sz w:val="18"/>
              </w:rPr>
              <w:tab/>
            </w:r>
            <w:r>
              <w:rPr>
                <w:color w:val="232529"/>
                <w:sz w:val="18"/>
              </w:rPr>
              <w:t>GERP++:</w:t>
            </w:r>
            <w:r>
              <w:rPr>
                <w:color w:val="232529"/>
                <w:spacing w:val="20"/>
                <w:sz w:val="18"/>
              </w:rPr>
              <w:t xml:space="preserve"> </w:t>
            </w:r>
            <w:r>
              <w:rPr>
                <w:rFonts w:ascii="Arial"/>
                <w:b/>
                <w:color w:val="232529"/>
                <w:spacing w:val="-10"/>
                <w:sz w:val="18"/>
              </w:rPr>
              <w:t>C</w:t>
            </w:r>
          </w:p>
        </w:tc>
      </w:tr>
      <w:tr w:rsidR="00EC5064">
        <w:trPr>
          <w:trHeight w:val="390"/>
        </w:trPr>
        <w:tc>
          <w:tcPr>
            <w:tcW w:w="1510" w:type="dxa"/>
            <w:tcBorders>
              <w:top w:val="single" w:sz="6" w:space="0" w:color="1D406A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EC5064">
            <w:pPr>
              <w:pStyle w:val="TableParagraph"/>
              <w:spacing w:line="240" w:lineRule="auto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059" w:type="dxa"/>
            <w:gridSpan w:val="2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9" w:line="240" w:lineRule="auto"/>
              <w:ind w:left="309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Genomic</w:t>
            </w:r>
            <w:r>
              <w:rPr>
                <w:rFonts w:ascii="Arial"/>
                <w:b/>
                <w:color w:val="070707"/>
                <w:spacing w:val="2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Position</w:t>
            </w:r>
          </w:p>
        </w:tc>
        <w:tc>
          <w:tcPr>
            <w:tcW w:w="342" w:type="dxa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EC5064">
            <w:pPr>
              <w:pStyle w:val="TableParagraph"/>
              <w:spacing w:line="240" w:lineRule="auto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65" w:type="dxa"/>
            <w:tcBorders>
              <w:top w:val="single" w:sz="6" w:space="0" w:color="1D406A"/>
              <w:left w:val="nil"/>
              <w:bottom w:val="single" w:sz="6" w:space="0" w:color="1D406A"/>
              <w:right w:val="nil"/>
            </w:tcBorders>
            <w:shd w:val="clear" w:color="auto" w:fill="F9BD8F"/>
          </w:tcPr>
          <w:p w:rsidR="00EC5064" w:rsidRDefault="00EC5064">
            <w:pPr>
              <w:pStyle w:val="TableParagraph"/>
              <w:spacing w:line="240" w:lineRule="auto"/>
              <w:ind w:left="0" w:righ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466" w:type="dxa"/>
            <w:gridSpan w:val="3"/>
            <w:tcBorders>
              <w:top w:val="single" w:sz="6" w:space="0" w:color="1D406A"/>
              <w:left w:val="nil"/>
              <w:bottom w:val="single" w:sz="6" w:space="0" w:color="1D406A"/>
              <w:right w:val="single" w:sz="6" w:space="0" w:color="00000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99" w:line="240" w:lineRule="auto"/>
              <w:ind w:left="825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70707"/>
                <w:sz w:val="18"/>
              </w:rPr>
              <w:t>Clinical</w:t>
            </w:r>
            <w:r>
              <w:rPr>
                <w:rFonts w:ascii="Arial"/>
                <w:b/>
                <w:color w:val="070707"/>
                <w:spacing w:val="12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&amp;</w:t>
            </w:r>
            <w:r>
              <w:rPr>
                <w:rFonts w:ascii="Arial"/>
                <w:b/>
                <w:color w:val="070707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z w:val="18"/>
              </w:rPr>
              <w:t>Literature</w:t>
            </w:r>
            <w:r>
              <w:rPr>
                <w:rFonts w:ascii="Arial"/>
                <w:b/>
                <w:color w:val="070707"/>
                <w:spacing w:val="13"/>
                <w:sz w:val="18"/>
              </w:rPr>
              <w:t xml:space="preserve"> </w:t>
            </w:r>
            <w:r>
              <w:rPr>
                <w:rFonts w:ascii="Arial"/>
                <w:b/>
                <w:color w:val="070707"/>
                <w:spacing w:val="-2"/>
                <w:sz w:val="18"/>
              </w:rPr>
              <w:t>Evidences</w:t>
            </w:r>
          </w:p>
        </w:tc>
      </w:tr>
      <w:tr w:rsidR="00EC5064">
        <w:trPr>
          <w:trHeight w:val="508"/>
        </w:trPr>
        <w:tc>
          <w:tcPr>
            <w:tcW w:w="4911" w:type="dxa"/>
            <w:gridSpan w:val="4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2" w:line="240" w:lineRule="exact"/>
              <w:ind w:left="1766" w:right="939" w:hanging="848"/>
              <w:jc w:val="left"/>
              <w:rPr>
                <w:sz w:val="18"/>
              </w:rPr>
            </w:pPr>
            <w:r>
              <w:rPr>
                <w:color w:val="232529"/>
                <w:spacing w:val="-4"/>
                <w:sz w:val="18"/>
              </w:rPr>
              <w:t xml:space="preserve">Chr12:NC_000012.12:g.12125316T&gt;C </w:t>
            </w:r>
            <w:r>
              <w:rPr>
                <w:color w:val="232529"/>
                <w:spacing w:val="-2"/>
                <w:sz w:val="18"/>
              </w:rPr>
              <w:t>(NM_002336.3)</w:t>
            </w:r>
          </w:p>
        </w:tc>
        <w:tc>
          <w:tcPr>
            <w:tcW w:w="5331" w:type="dxa"/>
            <w:gridSpan w:val="4"/>
            <w:tcBorders>
              <w:top w:val="single" w:sz="6" w:space="0" w:color="1D406A"/>
              <w:left w:val="single" w:sz="6" w:space="0" w:color="1D406A"/>
              <w:bottom w:val="single" w:sz="6" w:space="0" w:color="1D406A"/>
              <w:right w:val="single" w:sz="6" w:space="0" w:color="1D406A"/>
            </w:tcBorders>
          </w:tcPr>
          <w:p w:rsidR="00EC5064" w:rsidRDefault="00767EB9">
            <w:pPr>
              <w:pStyle w:val="TableParagraph"/>
              <w:spacing w:before="157" w:line="240" w:lineRule="auto"/>
              <w:ind w:left="191" w:righ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2529"/>
                <w:spacing w:val="-10"/>
                <w:sz w:val="18"/>
              </w:rPr>
              <w:t>-</w:t>
            </w:r>
          </w:p>
        </w:tc>
      </w:tr>
    </w:tbl>
    <w:p w:rsidR="00EC5064" w:rsidRDefault="00767EB9">
      <w:pPr>
        <w:spacing w:before="184"/>
        <w:ind w:left="189"/>
        <w:rPr>
          <w:sz w:val="16"/>
        </w:rPr>
      </w:pPr>
      <w:r>
        <w:rPr>
          <w:rFonts w:ascii="Arial"/>
          <w:b/>
          <w:color w:val="232529"/>
          <w:sz w:val="16"/>
        </w:rPr>
        <w:t>Abbreviation:</w:t>
      </w:r>
      <w:r>
        <w:rPr>
          <w:rFonts w:ascii="Arial"/>
          <w:b/>
          <w:color w:val="232529"/>
          <w:spacing w:val="2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D:</w:t>
      </w:r>
      <w:r>
        <w:rPr>
          <w:rFonts w:ascii="Arial"/>
          <w:b/>
          <w:color w:val="232529"/>
          <w:spacing w:val="3"/>
          <w:sz w:val="16"/>
        </w:rPr>
        <w:t xml:space="preserve"> </w:t>
      </w:r>
      <w:r>
        <w:rPr>
          <w:color w:val="232529"/>
          <w:sz w:val="16"/>
        </w:rPr>
        <w:t>Deleterious;</w:t>
      </w:r>
      <w:r>
        <w:rPr>
          <w:color w:val="232529"/>
          <w:spacing w:val="5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Da: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Damaging;</w:t>
      </w:r>
      <w:r>
        <w:rPr>
          <w:color w:val="232529"/>
          <w:spacing w:val="6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Ds: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Disrupted;</w:t>
      </w:r>
      <w:r>
        <w:rPr>
          <w:color w:val="232529"/>
          <w:spacing w:val="5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C:</w:t>
      </w:r>
      <w:r>
        <w:rPr>
          <w:rFonts w:ascii="Arial"/>
          <w:b/>
          <w:color w:val="232529"/>
          <w:spacing w:val="3"/>
          <w:sz w:val="16"/>
        </w:rPr>
        <w:t xml:space="preserve"> </w:t>
      </w:r>
      <w:r>
        <w:rPr>
          <w:color w:val="232529"/>
          <w:sz w:val="16"/>
        </w:rPr>
        <w:t>Conserved;</w:t>
      </w:r>
      <w:r>
        <w:rPr>
          <w:color w:val="232529"/>
          <w:spacing w:val="5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T: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Tolerated;</w:t>
      </w:r>
      <w:r>
        <w:rPr>
          <w:color w:val="232529"/>
          <w:spacing w:val="4"/>
          <w:sz w:val="16"/>
        </w:rPr>
        <w:t xml:space="preserve"> </w:t>
      </w:r>
      <w:r>
        <w:rPr>
          <w:rFonts w:ascii="Arial"/>
          <w:b/>
          <w:color w:val="232529"/>
          <w:sz w:val="16"/>
        </w:rPr>
        <w:t>U:</w:t>
      </w:r>
      <w:r>
        <w:rPr>
          <w:rFonts w:ascii="Arial"/>
          <w:b/>
          <w:color w:val="232529"/>
          <w:spacing w:val="5"/>
          <w:sz w:val="16"/>
        </w:rPr>
        <w:t xml:space="preserve"> </w:t>
      </w:r>
      <w:r>
        <w:rPr>
          <w:color w:val="232529"/>
          <w:sz w:val="16"/>
        </w:rPr>
        <w:t>Uncertain;</w:t>
      </w:r>
      <w:r>
        <w:rPr>
          <w:color w:val="232529"/>
          <w:spacing w:val="-8"/>
          <w:sz w:val="16"/>
        </w:rPr>
        <w:t xml:space="preserve"> </w:t>
      </w:r>
      <w:proofErr w:type="spellStart"/>
      <w:r>
        <w:rPr>
          <w:rFonts w:ascii="Arial"/>
          <w:b/>
          <w:color w:val="232529"/>
          <w:sz w:val="16"/>
        </w:rPr>
        <w:t>Supp</w:t>
      </w:r>
      <w:proofErr w:type="spellEnd"/>
      <w:r>
        <w:rPr>
          <w:color w:val="232529"/>
          <w:sz w:val="16"/>
        </w:rPr>
        <w:t>:</w:t>
      </w:r>
      <w:r>
        <w:rPr>
          <w:color w:val="232529"/>
          <w:spacing w:val="-11"/>
          <w:sz w:val="16"/>
        </w:rPr>
        <w:t xml:space="preserve"> </w:t>
      </w:r>
      <w:r>
        <w:rPr>
          <w:color w:val="232529"/>
          <w:spacing w:val="-2"/>
          <w:sz w:val="16"/>
        </w:rPr>
        <w:t>Supporting</w:t>
      </w:r>
    </w:p>
    <w:p w:rsidR="00EC5064" w:rsidRDefault="00EC5064">
      <w:pPr>
        <w:pStyle w:val="BodyText"/>
        <w:spacing w:before="47"/>
        <w:rPr>
          <w:sz w:val="16"/>
        </w:rPr>
      </w:pPr>
    </w:p>
    <w:p w:rsidR="00EC5064" w:rsidRDefault="00767EB9">
      <w:pPr>
        <w:spacing w:line="352" w:lineRule="auto"/>
        <w:ind w:left="184" w:right="3025"/>
        <w:rPr>
          <w:sz w:val="16"/>
        </w:rPr>
      </w:pPr>
      <w:r>
        <w:rPr>
          <w:color w:val="232529"/>
          <w:spacing w:val="-2"/>
          <w:w w:val="105"/>
          <w:sz w:val="16"/>
        </w:rPr>
        <w:t>*Genetic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test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results are based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on the recommendation of</w:t>
      </w:r>
      <w:r>
        <w:rPr>
          <w:color w:val="232529"/>
          <w:spacing w:val="-5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American college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of Medical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>Genetics</w:t>
      </w:r>
      <w:r>
        <w:rPr>
          <w:color w:val="232529"/>
          <w:spacing w:val="-4"/>
          <w:w w:val="105"/>
          <w:sz w:val="16"/>
        </w:rPr>
        <w:t xml:space="preserve"> </w:t>
      </w:r>
      <w:r>
        <w:rPr>
          <w:color w:val="232529"/>
          <w:spacing w:val="-2"/>
          <w:w w:val="105"/>
          <w:sz w:val="16"/>
        </w:rPr>
        <w:t xml:space="preserve">[1]. </w:t>
      </w:r>
      <w:r>
        <w:rPr>
          <w:color w:val="232529"/>
          <w:w w:val="105"/>
          <w:sz w:val="16"/>
        </w:rPr>
        <w:t>No other variant that warrants to be reported for the given clinical indication was identified.</w:t>
      </w:r>
    </w:p>
    <w:p w:rsidR="00EC5064" w:rsidRDefault="00EC5064">
      <w:pPr>
        <w:pStyle w:val="BodyText"/>
        <w:spacing w:before="68"/>
        <w:rPr>
          <w:sz w:val="16"/>
        </w:rPr>
      </w:pPr>
    </w:p>
    <w:p w:rsidR="00EC5064" w:rsidRDefault="00767EB9">
      <w:pPr>
        <w:pStyle w:val="Heading2"/>
        <w:ind w:left="141"/>
      </w:pPr>
      <w:r>
        <w:rPr>
          <w:color w:val="1A467C"/>
        </w:rPr>
        <w:t>CNV</w:t>
      </w:r>
      <w:r>
        <w:rPr>
          <w:color w:val="1A467C"/>
          <w:spacing w:val="6"/>
        </w:rPr>
        <w:t xml:space="preserve"> </w:t>
      </w:r>
      <w:r>
        <w:rPr>
          <w:color w:val="1A467C"/>
          <w:spacing w:val="-2"/>
        </w:rPr>
        <w:t>Findings</w:t>
      </w:r>
    </w:p>
    <w:p w:rsidR="00EC5064" w:rsidRDefault="00767EB9">
      <w:pPr>
        <w:pStyle w:val="BodyText"/>
        <w:spacing w:before="224"/>
        <w:ind w:left="141"/>
      </w:pPr>
      <w:r>
        <w:t>No</w:t>
      </w:r>
      <w:r>
        <w:rPr>
          <w:spacing w:val="-4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Variations</w:t>
      </w:r>
      <w:r>
        <w:rPr>
          <w:spacing w:val="-6"/>
        </w:rPr>
        <w:t xml:space="preserve"> </w:t>
      </w:r>
      <w:r>
        <w:t>(CNV)</w:t>
      </w:r>
      <w:r>
        <w:rPr>
          <w:spacing w:val="-3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phenotype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2"/>
        </w:rPr>
        <w:t>detected.</w:t>
      </w:r>
    </w:p>
    <w:p w:rsidR="00EC5064" w:rsidRDefault="00EC5064">
      <w:pPr>
        <w:pStyle w:val="BodyText"/>
        <w:spacing w:before="110"/>
      </w:pPr>
    </w:p>
    <w:p w:rsidR="00EC5064" w:rsidRDefault="00767EB9">
      <w:pPr>
        <w:pStyle w:val="Heading2"/>
      </w:pPr>
      <w:r>
        <w:rPr>
          <w:color w:val="1A467C"/>
          <w:spacing w:val="-2"/>
        </w:rPr>
        <w:t>Recommendations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905"/>
        </w:tabs>
        <w:spacing w:before="111" w:line="307" w:lineRule="auto"/>
        <w:ind w:right="799"/>
        <w:rPr>
          <w:sz w:val="18"/>
        </w:rPr>
      </w:pPr>
      <w:r>
        <w:rPr>
          <w:color w:val="232529"/>
          <w:w w:val="105"/>
          <w:sz w:val="18"/>
        </w:rPr>
        <w:t>Sequencing the variant(s) in the parents and the other affected and unaffected members of the family is</w:t>
      </w:r>
      <w:r>
        <w:rPr>
          <w:color w:val="232529"/>
          <w:spacing w:val="4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recommended to confirm the significance.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905"/>
        </w:tabs>
        <w:spacing w:before="7"/>
        <w:rPr>
          <w:sz w:val="18"/>
        </w:rPr>
      </w:pPr>
      <w:r>
        <w:rPr>
          <w:color w:val="232529"/>
          <w:spacing w:val="-2"/>
          <w:w w:val="105"/>
          <w:sz w:val="18"/>
        </w:rPr>
        <w:t>Alternative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test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is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strongly</w:t>
      </w:r>
      <w:r>
        <w:rPr>
          <w:color w:val="232529"/>
          <w:spacing w:val="-7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recommended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to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rule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out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the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deletion/duplication.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905"/>
        </w:tabs>
        <w:spacing w:before="63"/>
        <w:rPr>
          <w:sz w:val="18"/>
        </w:rPr>
      </w:pPr>
      <w:r>
        <w:rPr>
          <w:color w:val="232529"/>
          <w:w w:val="105"/>
          <w:sz w:val="18"/>
        </w:rPr>
        <w:t>Genetic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counselling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is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spacing w:val="-2"/>
          <w:w w:val="105"/>
          <w:sz w:val="18"/>
        </w:rPr>
        <w:t>advised.</w:t>
      </w:r>
    </w:p>
    <w:p w:rsidR="00EC5064" w:rsidRDefault="00EC5064">
      <w:pPr>
        <w:pStyle w:val="BodyText"/>
        <w:spacing w:before="81"/>
      </w:pPr>
    </w:p>
    <w:p w:rsidR="00EC5064" w:rsidRDefault="00767EB9">
      <w:pPr>
        <w:pStyle w:val="Heading2"/>
      </w:pPr>
      <w:r>
        <w:rPr>
          <w:color w:val="1A467C"/>
          <w:spacing w:val="-2"/>
        </w:rPr>
        <w:t>Methodology</w:t>
      </w:r>
    </w:p>
    <w:p w:rsidR="00EC5064" w:rsidRPr="00767EB9" w:rsidRDefault="00767EB9">
      <w:pPr>
        <w:pStyle w:val="BodyText"/>
        <w:spacing w:before="111" w:line="312" w:lineRule="auto"/>
        <w:ind w:left="184" w:right="172"/>
        <w:jc w:val="both"/>
        <w:rPr>
          <w:color w:val="232529"/>
          <w:w w:val="105"/>
        </w:rPr>
      </w:pPr>
      <w:r>
        <w:rPr>
          <w:color w:val="232529"/>
          <w:w w:val="105"/>
        </w:rPr>
        <w:t>DNA</w:t>
      </w:r>
      <w:r>
        <w:rPr>
          <w:color w:val="232529"/>
          <w:spacing w:val="-9"/>
          <w:w w:val="105"/>
        </w:rPr>
        <w:t xml:space="preserve"> </w:t>
      </w:r>
      <w:r>
        <w:rPr>
          <w:color w:val="232529"/>
          <w:w w:val="105"/>
        </w:rPr>
        <w:t>extracted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from</w:t>
      </w:r>
      <w:r>
        <w:rPr>
          <w:color w:val="232529"/>
          <w:spacing w:val="-9"/>
          <w:w w:val="105"/>
        </w:rPr>
        <w:t xml:space="preserve"> </w:t>
      </w:r>
      <w:r>
        <w:rPr>
          <w:color w:val="232529"/>
          <w:w w:val="105"/>
        </w:rPr>
        <w:t>the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blood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was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used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to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perform</w:t>
      </w:r>
      <w:r>
        <w:rPr>
          <w:color w:val="232529"/>
          <w:spacing w:val="-9"/>
          <w:w w:val="105"/>
        </w:rPr>
        <w:t xml:space="preserve"> </w:t>
      </w:r>
      <w:r>
        <w:rPr>
          <w:color w:val="232529"/>
          <w:w w:val="105"/>
        </w:rPr>
        <w:t>whole</w:t>
      </w:r>
      <w:r>
        <w:rPr>
          <w:color w:val="232529"/>
          <w:spacing w:val="-5"/>
          <w:w w:val="105"/>
        </w:rPr>
        <w:t xml:space="preserve"> </w:t>
      </w:r>
      <w:r>
        <w:rPr>
          <w:color w:val="232529"/>
          <w:w w:val="105"/>
        </w:rPr>
        <w:t>exome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using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whole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exome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capture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kit.</w:t>
      </w:r>
      <w:r>
        <w:rPr>
          <w:color w:val="232529"/>
          <w:spacing w:val="-9"/>
          <w:w w:val="105"/>
        </w:rPr>
        <w:t xml:space="preserve"> </w:t>
      </w:r>
      <w:r>
        <w:rPr>
          <w:color w:val="232529"/>
          <w:w w:val="105"/>
        </w:rPr>
        <w:t>The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targeted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libraries</w:t>
      </w:r>
      <w:r>
        <w:rPr>
          <w:color w:val="232529"/>
          <w:spacing w:val="-6"/>
          <w:w w:val="105"/>
        </w:rPr>
        <w:t xml:space="preserve"> </w:t>
      </w:r>
      <w:r>
        <w:rPr>
          <w:color w:val="232529"/>
          <w:w w:val="105"/>
        </w:rPr>
        <w:t xml:space="preserve">were </w:t>
      </w:r>
      <w:r>
        <w:rPr>
          <w:color w:val="232529"/>
        </w:rPr>
        <w:t>sequenced to a</w:t>
      </w:r>
      <w:r>
        <w:rPr>
          <w:color w:val="232529"/>
          <w:spacing w:val="15"/>
        </w:rPr>
        <w:t xml:space="preserve"> </w:t>
      </w:r>
      <w:r>
        <w:rPr>
          <w:color w:val="232529"/>
        </w:rPr>
        <w:t>targeted</w:t>
      </w:r>
      <w:r>
        <w:rPr>
          <w:color w:val="232529"/>
          <w:spacing w:val="15"/>
        </w:rPr>
        <w:t xml:space="preserve"> </w:t>
      </w:r>
      <w:r>
        <w:rPr>
          <w:color w:val="232529"/>
        </w:rPr>
        <w:t>depth</w:t>
      </w:r>
      <w:r>
        <w:rPr>
          <w:color w:val="232529"/>
          <w:spacing w:val="11"/>
        </w:rPr>
        <w:t xml:space="preserve"> </w:t>
      </w:r>
      <w:r>
        <w:rPr>
          <w:color w:val="232529"/>
        </w:rPr>
        <w:t>of</w:t>
      </w:r>
      <w:r>
        <w:rPr>
          <w:color w:val="232529"/>
          <w:spacing w:val="14"/>
        </w:rPr>
        <w:t xml:space="preserve"> </w:t>
      </w:r>
      <w:r>
        <w:rPr>
          <w:color w:val="232529"/>
        </w:rPr>
        <w:t>80X</w:t>
      </w:r>
      <w:r>
        <w:rPr>
          <w:color w:val="232529"/>
          <w:spacing w:val="14"/>
        </w:rPr>
        <w:t xml:space="preserve"> </w:t>
      </w:r>
      <w:r>
        <w:rPr>
          <w:color w:val="232529"/>
        </w:rPr>
        <w:t>to</w:t>
      </w:r>
      <w:r>
        <w:rPr>
          <w:color w:val="232529"/>
          <w:spacing w:val="13"/>
        </w:rPr>
        <w:t xml:space="preserve"> </w:t>
      </w:r>
      <w:r>
        <w:rPr>
          <w:color w:val="232529"/>
        </w:rPr>
        <w:t>100X</w:t>
      </w:r>
      <w:r>
        <w:rPr>
          <w:color w:val="232529"/>
          <w:spacing w:val="14"/>
        </w:rPr>
        <w:t xml:space="preserve"> </w:t>
      </w:r>
      <w:r>
        <w:rPr>
          <w:color w:val="232529"/>
        </w:rPr>
        <w:t>using</w:t>
      </w:r>
      <w:r>
        <w:rPr>
          <w:color w:val="232529"/>
          <w:spacing w:val="15"/>
        </w:rPr>
        <w:t xml:space="preserve"> </w:t>
      </w:r>
      <w:proofErr w:type="spellStart"/>
      <w:r>
        <w:rPr>
          <w:color w:val="232529"/>
        </w:rPr>
        <w:t>SURFSeq</w:t>
      </w:r>
      <w:proofErr w:type="spellEnd"/>
      <w:r>
        <w:rPr>
          <w:color w:val="232529"/>
          <w:spacing w:val="26"/>
        </w:rPr>
        <w:t xml:space="preserve"> </w:t>
      </w:r>
      <w:r>
        <w:rPr>
          <w:color w:val="232529"/>
        </w:rPr>
        <w:t>5000</w:t>
      </w:r>
      <w:r>
        <w:rPr>
          <w:color w:val="232529"/>
          <w:spacing w:val="13"/>
        </w:rPr>
        <w:t xml:space="preserve"> </w:t>
      </w:r>
      <w:r>
        <w:rPr>
          <w:color w:val="232529"/>
        </w:rPr>
        <w:t>sequencing</w:t>
      </w:r>
      <w:r>
        <w:rPr>
          <w:color w:val="232529"/>
          <w:spacing w:val="11"/>
        </w:rPr>
        <w:t xml:space="preserve"> </w:t>
      </w:r>
      <w:r>
        <w:rPr>
          <w:color w:val="232529"/>
        </w:rPr>
        <w:t>platform.</w:t>
      </w:r>
      <w:r>
        <w:rPr>
          <w:color w:val="232529"/>
          <w:spacing w:val="14"/>
        </w:rPr>
        <w:t xml:space="preserve"> </w:t>
      </w:r>
      <w:r>
        <w:rPr>
          <w:color w:val="232529"/>
        </w:rPr>
        <w:t>This</w:t>
      </w:r>
      <w:r>
        <w:rPr>
          <w:color w:val="232529"/>
          <w:spacing w:val="13"/>
        </w:rPr>
        <w:t xml:space="preserve"> </w:t>
      </w:r>
      <w:r>
        <w:rPr>
          <w:color w:val="232529"/>
        </w:rPr>
        <w:t>kit</w:t>
      </w:r>
      <w:r>
        <w:rPr>
          <w:color w:val="232529"/>
          <w:spacing w:val="11"/>
        </w:rPr>
        <w:t xml:space="preserve"> </w:t>
      </w:r>
      <w:r>
        <w:rPr>
          <w:color w:val="232529"/>
        </w:rPr>
        <w:t>has</w:t>
      </w:r>
      <w:r>
        <w:rPr>
          <w:color w:val="232529"/>
          <w:spacing w:val="17"/>
        </w:rPr>
        <w:t xml:space="preserve"> </w:t>
      </w:r>
      <w:r>
        <w:rPr>
          <w:color w:val="232529"/>
        </w:rPr>
        <w:t>deep</w:t>
      </w:r>
      <w:r>
        <w:rPr>
          <w:color w:val="232529"/>
          <w:spacing w:val="15"/>
        </w:rPr>
        <w:t xml:space="preserve"> </w:t>
      </w:r>
      <w:proofErr w:type="spellStart"/>
      <w:r>
        <w:rPr>
          <w:color w:val="232529"/>
        </w:rPr>
        <w:t>exonic</w:t>
      </w:r>
      <w:proofErr w:type="spellEnd"/>
      <w:r>
        <w:rPr>
          <w:color w:val="232529"/>
          <w:spacing w:val="13"/>
        </w:rPr>
        <w:t xml:space="preserve"> </w:t>
      </w:r>
      <w:r>
        <w:rPr>
          <w:color w:val="232529"/>
        </w:rPr>
        <w:t xml:space="preserve">coverage </w:t>
      </w:r>
      <w:r>
        <w:rPr>
          <w:color w:val="232529"/>
          <w:w w:val="105"/>
        </w:rPr>
        <w:t xml:space="preserve">of all the coding regions including the difficult to cover regions. The sequences obtained are aligned to human reference genome (GRCh38.p13) using </w:t>
      </w:r>
      <w:proofErr w:type="spellStart"/>
      <w:r>
        <w:rPr>
          <w:color w:val="232529"/>
          <w:w w:val="105"/>
        </w:rPr>
        <w:t>Sentieon</w:t>
      </w:r>
      <w:proofErr w:type="spellEnd"/>
      <w:r>
        <w:rPr>
          <w:color w:val="232529"/>
          <w:w w:val="105"/>
        </w:rPr>
        <w:t xml:space="preserve"> aligner and</w:t>
      </w:r>
      <w:r>
        <w:rPr>
          <w:color w:val="232529"/>
          <w:spacing w:val="-1"/>
          <w:w w:val="105"/>
        </w:rPr>
        <w:t xml:space="preserve"> </w:t>
      </w:r>
      <w:r>
        <w:rPr>
          <w:color w:val="232529"/>
          <w:w w:val="105"/>
        </w:rPr>
        <w:t xml:space="preserve">analyzed using </w:t>
      </w:r>
      <w:proofErr w:type="spellStart"/>
      <w:r>
        <w:rPr>
          <w:color w:val="232529"/>
          <w:w w:val="105"/>
        </w:rPr>
        <w:t>Sentieon</w:t>
      </w:r>
      <w:proofErr w:type="spellEnd"/>
      <w:r>
        <w:rPr>
          <w:color w:val="232529"/>
          <w:w w:val="105"/>
        </w:rPr>
        <w:t xml:space="preserve"> for removing duplicates,</w:t>
      </w:r>
      <w:r>
        <w:rPr>
          <w:color w:val="232529"/>
          <w:spacing w:val="-2"/>
          <w:w w:val="105"/>
        </w:rPr>
        <w:t xml:space="preserve"> </w:t>
      </w:r>
      <w:r>
        <w:rPr>
          <w:color w:val="232529"/>
          <w:w w:val="105"/>
        </w:rPr>
        <w:t>recalibration and re-alignment</w:t>
      </w:r>
      <w:r>
        <w:rPr>
          <w:color w:val="232529"/>
          <w:spacing w:val="-3"/>
          <w:w w:val="105"/>
        </w:rPr>
        <w:t xml:space="preserve"> </w:t>
      </w:r>
      <w:r>
        <w:rPr>
          <w:color w:val="232529"/>
          <w:w w:val="105"/>
        </w:rPr>
        <w:t>of</w:t>
      </w:r>
      <w:r>
        <w:rPr>
          <w:color w:val="232529"/>
          <w:spacing w:val="-5"/>
          <w:w w:val="105"/>
        </w:rPr>
        <w:t xml:space="preserve"> </w:t>
      </w:r>
      <w:proofErr w:type="spellStart"/>
      <w:r>
        <w:rPr>
          <w:color w:val="232529"/>
          <w:w w:val="105"/>
        </w:rPr>
        <w:t>indels</w:t>
      </w:r>
      <w:proofErr w:type="spellEnd"/>
      <w:r>
        <w:rPr>
          <w:color w:val="232529"/>
          <w:w w:val="105"/>
        </w:rPr>
        <w:t>.</w:t>
      </w:r>
      <w:r>
        <w:rPr>
          <w:color w:val="232529"/>
          <w:spacing w:val="-4"/>
          <w:w w:val="105"/>
        </w:rPr>
        <w:t xml:space="preserve"> </w:t>
      </w:r>
      <w:proofErr w:type="spellStart"/>
      <w:r>
        <w:rPr>
          <w:color w:val="232529"/>
          <w:w w:val="105"/>
        </w:rPr>
        <w:t>Sentieon</w:t>
      </w:r>
      <w:proofErr w:type="spellEnd"/>
      <w:r>
        <w:rPr>
          <w:color w:val="232529"/>
          <w:spacing w:val="-2"/>
          <w:w w:val="105"/>
        </w:rPr>
        <w:t xml:space="preserve"> </w:t>
      </w:r>
      <w:proofErr w:type="spellStart"/>
      <w:r>
        <w:rPr>
          <w:color w:val="232529"/>
          <w:w w:val="105"/>
        </w:rPr>
        <w:t>DNAscope</w:t>
      </w:r>
      <w:proofErr w:type="spellEnd"/>
      <w:r>
        <w:rPr>
          <w:color w:val="232529"/>
          <w:spacing w:val="-4"/>
          <w:w w:val="105"/>
        </w:rPr>
        <w:t xml:space="preserve"> </w:t>
      </w:r>
      <w:r>
        <w:rPr>
          <w:color w:val="232529"/>
          <w:w w:val="105"/>
        </w:rPr>
        <w:t>has</w:t>
      </w:r>
      <w:r>
        <w:rPr>
          <w:color w:val="232529"/>
          <w:spacing w:val="-3"/>
          <w:w w:val="105"/>
        </w:rPr>
        <w:t xml:space="preserve"> </w:t>
      </w:r>
      <w:r>
        <w:rPr>
          <w:color w:val="232529"/>
          <w:w w:val="105"/>
        </w:rPr>
        <w:t>been</w:t>
      </w:r>
      <w:r>
        <w:rPr>
          <w:color w:val="232529"/>
          <w:spacing w:val="-4"/>
          <w:w w:val="105"/>
        </w:rPr>
        <w:t xml:space="preserve"> </w:t>
      </w:r>
      <w:r>
        <w:rPr>
          <w:color w:val="232529"/>
          <w:w w:val="105"/>
        </w:rPr>
        <w:t>used</w:t>
      </w:r>
      <w:r>
        <w:rPr>
          <w:color w:val="232529"/>
          <w:spacing w:val="-3"/>
          <w:w w:val="105"/>
        </w:rPr>
        <w:t xml:space="preserve"> </w:t>
      </w:r>
      <w:r>
        <w:rPr>
          <w:color w:val="232529"/>
          <w:w w:val="105"/>
        </w:rPr>
        <w:t>to call the variants. Detected variants were annotated and filtered using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the</w:t>
      </w:r>
      <w:r>
        <w:rPr>
          <w:color w:val="232529"/>
          <w:spacing w:val="-7"/>
          <w:w w:val="105"/>
        </w:rPr>
        <w:t xml:space="preserve"> </w:t>
      </w:r>
      <w:proofErr w:type="spellStart"/>
      <w:r>
        <w:rPr>
          <w:color w:val="232529"/>
          <w:w w:val="105"/>
        </w:rPr>
        <w:t>VarSeq</w:t>
      </w:r>
      <w:proofErr w:type="spellEnd"/>
      <w:r>
        <w:rPr>
          <w:color w:val="232529"/>
          <w:spacing w:val="-9"/>
          <w:w w:val="105"/>
        </w:rPr>
        <w:t xml:space="preserve"> </w:t>
      </w:r>
      <w:r>
        <w:rPr>
          <w:color w:val="232529"/>
          <w:w w:val="105"/>
        </w:rPr>
        <w:t>software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with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the</w:t>
      </w:r>
      <w:r>
        <w:rPr>
          <w:color w:val="232529"/>
          <w:spacing w:val="-9"/>
          <w:w w:val="105"/>
        </w:rPr>
        <w:t xml:space="preserve"> </w:t>
      </w:r>
      <w:r>
        <w:rPr>
          <w:color w:val="232529"/>
          <w:w w:val="105"/>
        </w:rPr>
        <w:t>workflow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implementing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the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ACMG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guidelines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for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>variant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classification.</w:t>
      </w:r>
      <w:r>
        <w:rPr>
          <w:color w:val="232529"/>
          <w:spacing w:val="-7"/>
          <w:w w:val="105"/>
        </w:rPr>
        <w:t xml:space="preserve"> </w:t>
      </w:r>
      <w:r>
        <w:rPr>
          <w:color w:val="232529"/>
          <w:w w:val="105"/>
        </w:rPr>
        <w:t>The</w:t>
      </w:r>
      <w:r>
        <w:rPr>
          <w:color w:val="232529"/>
          <w:spacing w:val="-9"/>
          <w:w w:val="105"/>
        </w:rPr>
        <w:t xml:space="preserve"> </w:t>
      </w:r>
      <w:r>
        <w:rPr>
          <w:color w:val="232529"/>
          <w:w w:val="105"/>
        </w:rPr>
        <w:t>variants</w:t>
      </w:r>
      <w:r>
        <w:rPr>
          <w:color w:val="232529"/>
          <w:spacing w:val="-8"/>
          <w:w w:val="105"/>
        </w:rPr>
        <w:t xml:space="preserve"> </w:t>
      </w:r>
      <w:r>
        <w:rPr>
          <w:color w:val="232529"/>
          <w:w w:val="105"/>
        </w:rPr>
        <w:t xml:space="preserve">were annotated using 1000 genomes (V2), </w:t>
      </w:r>
      <w:proofErr w:type="spellStart"/>
      <w:r>
        <w:rPr>
          <w:color w:val="232529"/>
          <w:w w:val="105"/>
        </w:rPr>
        <w:t>gnomAD</w:t>
      </w:r>
      <w:proofErr w:type="spellEnd"/>
      <w:r>
        <w:rPr>
          <w:color w:val="232529"/>
          <w:w w:val="105"/>
        </w:rPr>
        <w:t xml:space="preserve"> (v4.1.0,3.1.2,2.1.1), </w:t>
      </w:r>
      <w:proofErr w:type="spellStart"/>
      <w:r>
        <w:rPr>
          <w:color w:val="232529"/>
          <w:w w:val="105"/>
        </w:rPr>
        <w:t>ClinVar</w:t>
      </w:r>
      <w:proofErr w:type="spellEnd"/>
      <w:r>
        <w:rPr>
          <w:color w:val="232529"/>
          <w:w w:val="105"/>
        </w:rPr>
        <w:t xml:space="preserve">, OMIM, </w:t>
      </w:r>
      <w:proofErr w:type="spellStart"/>
      <w:r>
        <w:rPr>
          <w:color w:val="232529"/>
          <w:w w:val="105"/>
        </w:rPr>
        <w:t>dbSNP</w:t>
      </w:r>
      <w:proofErr w:type="spellEnd"/>
      <w:r>
        <w:rPr>
          <w:color w:val="232529"/>
          <w:w w:val="105"/>
        </w:rPr>
        <w:t xml:space="preserve">, NCBI </w:t>
      </w:r>
      <w:proofErr w:type="spellStart"/>
      <w:r>
        <w:rPr>
          <w:color w:val="232529"/>
          <w:w w:val="105"/>
        </w:rPr>
        <w:t>RefSeq</w:t>
      </w:r>
      <w:proofErr w:type="spellEnd"/>
      <w:r>
        <w:rPr>
          <w:color w:val="232529"/>
          <w:w w:val="105"/>
        </w:rPr>
        <w:t xml:space="preserve"> Genes. In-</w:t>
      </w:r>
      <w:proofErr w:type="spellStart"/>
      <w:r>
        <w:rPr>
          <w:color w:val="232529"/>
          <w:w w:val="105"/>
        </w:rPr>
        <w:t>silico</w:t>
      </w:r>
      <w:proofErr w:type="spellEnd"/>
      <w:r>
        <w:rPr>
          <w:color w:val="232529"/>
          <w:w w:val="105"/>
        </w:rPr>
        <w:t xml:space="preserve"> predictions of the variant was carried out using VS- SIFT, VS-PolyPhen2, </w:t>
      </w:r>
      <w:proofErr w:type="spellStart"/>
      <w:r>
        <w:rPr>
          <w:color w:val="232529"/>
          <w:w w:val="105"/>
        </w:rPr>
        <w:t>PhyloP</w:t>
      </w:r>
      <w:proofErr w:type="spellEnd"/>
      <w:r>
        <w:rPr>
          <w:color w:val="232529"/>
          <w:w w:val="105"/>
        </w:rPr>
        <w:t xml:space="preserve">, GERP++, </w:t>
      </w:r>
      <w:proofErr w:type="spellStart"/>
      <w:r>
        <w:rPr>
          <w:color w:val="232529"/>
          <w:w w:val="105"/>
        </w:rPr>
        <w:t>GeneSplicer</w:t>
      </w:r>
      <w:proofErr w:type="spellEnd"/>
      <w:r>
        <w:rPr>
          <w:color w:val="232529"/>
          <w:w w:val="105"/>
        </w:rPr>
        <w:t xml:space="preserve">, </w:t>
      </w:r>
      <w:proofErr w:type="spellStart"/>
      <w:r>
        <w:rPr>
          <w:color w:val="232529"/>
          <w:w w:val="105"/>
        </w:rPr>
        <w:t>MaxEntScan</w:t>
      </w:r>
      <w:proofErr w:type="spellEnd"/>
      <w:r>
        <w:rPr>
          <w:color w:val="232529"/>
          <w:w w:val="105"/>
        </w:rPr>
        <w:t xml:space="preserve">, </w:t>
      </w:r>
      <w:proofErr w:type="spellStart"/>
      <w:r>
        <w:rPr>
          <w:color w:val="232529"/>
          <w:w w:val="105"/>
        </w:rPr>
        <w:t>NNSplice</w:t>
      </w:r>
      <w:proofErr w:type="spellEnd"/>
      <w:r>
        <w:rPr>
          <w:color w:val="232529"/>
          <w:w w:val="105"/>
        </w:rPr>
        <w:t>, PWM Splice Predictor. Only non-synonymous and splice site variants found in the</w:t>
      </w:r>
      <w:r>
        <w:rPr>
          <w:color w:val="232529"/>
          <w:spacing w:val="-1"/>
          <w:w w:val="105"/>
        </w:rPr>
        <w:t xml:space="preserve"> </w:t>
      </w:r>
      <w:r>
        <w:rPr>
          <w:color w:val="232529"/>
          <w:w w:val="105"/>
        </w:rPr>
        <w:t>coding regions were used for clinical</w:t>
      </w:r>
      <w:r>
        <w:rPr>
          <w:color w:val="232529"/>
          <w:spacing w:val="-14"/>
          <w:w w:val="105"/>
        </w:rPr>
        <w:t xml:space="preserve"> </w:t>
      </w:r>
      <w:r>
        <w:rPr>
          <w:color w:val="232529"/>
          <w:w w:val="105"/>
        </w:rPr>
        <w:t>interpretation. Silent variations that do not result in any change in amino acid in the coding region are not report</w:t>
      </w:r>
      <w:r>
        <w:rPr>
          <w:color w:val="232529"/>
          <w:spacing w:val="-14"/>
          <w:w w:val="105"/>
        </w:rPr>
        <w:t xml:space="preserve"> </w:t>
      </w:r>
      <w:r>
        <w:rPr>
          <w:color w:val="232529"/>
          <w:w w:val="105"/>
        </w:rPr>
        <w:t xml:space="preserve">ed. Gene list used in the assay </w:t>
      </w:r>
      <w:r w:rsidRPr="00767EB9">
        <w:rPr>
          <w:color w:val="232529"/>
          <w:w w:val="105"/>
        </w:rPr>
        <w:t>Click here</w:t>
      </w:r>
      <w:r>
        <w:rPr>
          <w:color w:val="232529"/>
          <w:w w:val="105"/>
        </w:rPr>
        <w:t>.</w:t>
      </w:r>
    </w:p>
    <w:p w:rsidR="00EC5064" w:rsidRDefault="00EC5064">
      <w:pPr>
        <w:pStyle w:val="BodyText"/>
        <w:spacing w:line="312" w:lineRule="auto"/>
        <w:jc w:val="both"/>
        <w:sectPr w:rsidR="00EC5064" w:rsidSect="00805239">
          <w:pgSz w:w="11900" w:h="16850"/>
          <w:pgMar w:top="993" w:right="566" w:bottom="1640" w:left="708" w:header="38" w:footer="0" w:gutter="0"/>
          <w:cols w:space="720"/>
        </w:sectPr>
      </w:pPr>
    </w:p>
    <w:p w:rsidR="00767EB9" w:rsidRDefault="00767EB9" w:rsidP="00767EB9">
      <w:pPr>
        <w:spacing w:before="13"/>
        <w:ind w:left="20"/>
        <w:rPr>
          <w:rFonts w:ascii="Arial"/>
          <w:b/>
        </w:rPr>
      </w:pPr>
      <w:r>
        <w:rPr>
          <w:rFonts w:ascii="Arial"/>
          <w:b/>
          <w:color w:val="1A467C"/>
        </w:rPr>
        <w:t>Sequence</w:t>
      </w:r>
      <w:r>
        <w:rPr>
          <w:rFonts w:ascii="Arial"/>
          <w:b/>
          <w:color w:val="1A467C"/>
          <w:spacing w:val="10"/>
        </w:rPr>
        <w:t xml:space="preserve"> </w:t>
      </w:r>
      <w:r>
        <w:rPr>
          <w:rFonts w:ascii="Arial"/>
          <w:b/>
          <w:color w:val="1A467C"/>
        </w:rPr>
        <w:t>data</w:t>
      </w:r>
      <w:r>
        <w:rPr>
          <w:rFonts w:ascii="Arial"/>
          <w:b/>
          <w:color w:val="1A467C"/>
          <w:spacing w:val="13"/>
        </w:rPr>
        <w:t xml:space="preserve"> </w:t>
      </w:r>
      <w:r>
        <w:rPr>
          <w:rFonts w:ascii="Arial"/>
          <w:b/>
          <w:color w:val="1A467C"/>
          <w:spacing w:val="-2"/>
        </w:rPr>
        <w:t>attributes</w:t>
      </w:r>
    </w:p>
    <w:p w:rsidR="00EC5064" w:rsidRDefault="00767EB9">
      <w:pPr>
        <w:pStyle w:val="BodyText"/>
        <w:spacing w:before="2"/>
        <w:rPr>
          <w:sz w:val="7"/>
        </w:rPr>
      </w:pPr>
      <w:r>
        <w:rPr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7276157</wp:posOffset>
                </wp:positionH>
                <wp:positionV relativeFrom="page">
                  <wp:posOffset>9722380</wp:posOffset>
                </wp:positionV>
                <wp:extent cx="182245" cy="74231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7EB9" w:rsidRDefault="00767EB9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4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0" type="#_x0000_t202" style="position:absolute;margin-left:572.95pt;margin-top:765.55pt;width:14.35pt;height:58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" filled="f" stroked="f">
                <v:path arrowok="t"/>
                <v:textbox style="layout-flow:vertical;mso-layout-flow-alt:bottom-to-top" inset="0,0,0,0">
                  <w:txbxContent>
                    <w:p w:rsidR="00767EB9" w:rsidRDefault="00767EB9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4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pPr w:leftFromText="180" w:rightFromText="180" w:horzAnchor="margin" w:tblpXSpec="center" w:tblpY="480"/>
        <w:tblW w:w="0" w:type="auto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7"/>
        <w:gridCol w:w="2070"/>
      </w:tblGrid>
      <w:tr w:rsidR="00EC5064" w:rsidTr="00767EB9">
        <w:trPr>
          <w:trHeight w:val="493"/>
        </w:trPr>
        <w:tc>
          <w:tcPr>
            <w:tcW w:w="4067" w:type="dxa"/>
            <w:tcBorders>
              <w:bottom w:val="single" w:sz="6" w:space="0" w:color="808080"/>
              <w:right w:val="single" w:sz="6" w:space="0" w:color="808080"/>
            </w:tcBorders>
          </w:tcPr>
          <w:p w:rsidR="00EC5064" w:rsidRDefault="00767EB9" w:rsidP="00767EB9">
            <w:pPr>
              <w:pStyle w:val="TableParagraph"/>
              <w:spacing w:before="150" w:line="240" w:lineRule="auto"/>
              <w:ind w:left="28" w:right="0"/>
              <w:rPr>
                <w:sz w:val="18"/>
              </w:rPr>
            </w:pPr>
            <w:r>
              <w:rPr>
                <w:color w:val="0D0F13"/>
                <w:sz w:val="18"/>
              </w:rPr>
              <w:t>Total</w:t>
            </w:r>
            <w:r>
              <w:rPr>
                <w:color w:val="0D0F13"/>
                <w:spacing w:val="1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Read</w:t>
            </w:r>
            <w:r>
              <w:rPr>
                <w:color w:val="0D0F13"/>
                <w:spacing w:val="3"/>
                <w:sz w:val="18"/>
              </w:rPr>
              <w:t xml:space="preserve"> </w:t>
            </w:r>
            <w:r>
              <w:rPr>
                <w:color w:val="0D0F13"/>
                <w:spacing w:val="-2"/>
                <w:sz w:val="18"/>
              </w:rPr>
              <w:t>Generated</w:t>
            </w:r>
          </w:p>
        </w:tc>
        <w:tc>
          <w:tcPr>
            <w:tcW w:w="2070" w:type="dxa"/>
            <w:tcBorders>
              <w:left w:val="single" w:sz="6" w:space="0" w:color="808080"/>
              <w:bottom w:val="single" w:sz="6" w:space="0" w:color="808080"/>
            </w:tcBorders>
          </w:tcPr>
          <w:p w:rsidR="00EC5064" w:rsidRDefault="00767EB9" w:rsidP="00767EB9">
            <w:pPr>
              <w:pStyle w:val="TableParagraph"/>
              <w:spacing w:before="145" w:line="240" w:lineRule="auto"/>
              <w:ind w:left="625" w:right="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z w:val="18"/>
              </w:rPr>
              <w:t>16.14</w:t>
            </w:r>
            <w:r>
              <w:rPr>
                <w:rFonts w:ascii="Arial"/>
                <w:b/>
                <w:color w:val="0D0F13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0D0F13"/>
                <w:spacing w:val="-5"/>
                <w:sz w:val="18"/>
              </w:rPr>
              <w:t>Gb</w:t>
            </w:r>
          </w:p>
        </w:tc>
      </w:tr>
      <w:tr w:rsidR="00EC5064" w:rsidTr="00767EB9">
        <w:trPr>
          <w:trHeight w:val="496"/>
        </w:trPr>
        <w:tc>
          <w:tcPr>
            <w:tcW w:w="4067" w:type="dxa"/>
            <w:tcBorders>
              <w:top w:val="single" w:sz="6" w:space="0" w:color="808080"/>
              <w:right w:val="single" w:sz="6" w:space="0" w:color="808080"/>
            </w:tcBorders>
          </w:tcPr>
          <w:p w:rsidR="00EC5064" w:rsidRDefault="00767EB9" w:rsidP="00767EB9">
            <w:pPr>
              <w:pStyle w:val="TableParagraph"/>
              <w:spacing w:before="150" w:line="240" w:lineRule="auto"/>
              <w:ind w:left="28" w:right="0"/>
              <w:rPr>
                <w:sz w:val="18"/>
              </w:rPr>
            </w:pPr>
            <w:r>
              <w:rPr>
                <w:color w:val="0D0F13"/>
                <w:w w:val="105"/>
                <w:sz w:val="18"/>
              </w:rPr>
              <w:t>Data</w:t>
            </w:r>
            <w:r>
              <w:rPr>
                <w:color w:val="0D0F13"/>
                <w:spacing w:val="-9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≥</w:t>
            </w:r>
            <w:r>
              <w:rPr>
                <w:color w:val="0D0F13"/>
                <w:spacing w:val="-7"/>
                <w:w w:val="105"/>
                <w:sz w:val="18"/>
              </w:rPr>
              <w:t xml:space="preserve"> </w:t>
            </w:r>
            <w:r>
              <w:rPr>
                <w:color w:val="0D0F13"/>
                <w:spacing w:val="-5"/>
                <w:w w:val="105"/>
                <w:sz w:val="18"/>
              </w:rPr>
              <w:t>Q30</w:t>
            </w:r>
          </w:p>
        </w:tc>
        <w:tc>
          <w:tcPr>
            <w:tcW w:w="2070" w:type="dxa"/>
            <w:tcBorders>
              <w:top w:val="single" w:sz="6" w:space="0" w:color="808080"/>
              <w:left w:val="single" w:sz="6" w:space="0" w:color="808080"/>
            </w:tcBorders>
          </w:tcPr>
          <w:p w:rsidR="00EC5064" w:rsidRDefault="00767EB9" w:rsidP="00767EB9">
            <w:pPr>
              <w:pStyle w:val="TableParagraph"/>
              <w:spacing w:before="145" w:line="240" w:lineRule="auto"/>
              <w:ind w:left="0" w:right="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pacing w:val="-2"/>
                <w:sz w:val="18"/>
              </w:rPr>
              <w:t>94.14%</w:t>
            </w:r>
          </w:p>
        </w:tc>
      </w:tr>
    </w:tbl>
    <w:p w:rsidR="00EC5064" w:rsidRDefault="00EC5064">
      <w:pPr>
        <w:pStyle w:val="BodyText"/>
        <w:spacing w:before="52"/>
        <w:rPr>
          <w:sz w:val="16"/>
        </w:rPr>
      </w:pPr>
    </w:p>
    <w:p w:rsidR="00767EB9" w:rsidRDefault="00767EB9">
      <w:pPr>
        <w:ind w:left="141"/>
        <w:rPr>
          <w:color w:val="232529"/>
          <w:sz w:val="16"/>
        </w:rPr>
      </w:pPr>
    </w:p>
    <w:p w:rsidR="00767EB9" w:rsidRDefault="00767EB9">
      <w:pPr>
        <w:ind w:left="141"/>
        <w:rPr>
          <w:color w:val="232529"/>
          <w:sz w:val="16"/>
        </w:rPr>
      </w:pPr>
    </w:p>
    <w:p w:rsidR="00767EB9" w:rsidRDefault="00767EB9">
      <w:pPr>
        <w:ind w:left="141"/>
        <w:rPr>
          <w:color w:val="232529"/>
          <w:sz w:val="16"/>
        </w:rPr>
      </w:pPr>
    </w:p>
    <w:p w:rsidR="00767EB9" w:rsidRDefault="00767EB9">
      <w:pPr>
        <w:ind w:left="141"/>
        <w:rPr>
          <w:color w:val="232529"/>
          <w:sz w:val="16"/>
        </w:rPr>
      </w:pPr>
    </w:p>
    <w:p w:rsidR="00767EB9" w:rsidRDefault="00767EB9">
      <w:pPr>
        <w:ind w:left="141"/>
        <w:rPr>
          <w:color w:val="232529"/>
          <w:sz w:val="16"/>
        </w:rPr>
      </w:pPr>
    </w:p>
    <w:p w:rsidR="00767EB9" w:rsidRDefault="00767EB9">
      <w:pPr>
        <w:ind w:left="141"/>
        <w:rPr>
          <w:color w:val="232529"/>
          <w:sz w:val="16"/>
        </w:rPr>
      </w:pPr>
    </w:p>
    <w:p w:rsidR="00767EB9" w:rsidRDefault="00767EB9">
      <w:pPr>
        <w:ind w:left="141"/>
        <w:rPr>
          <w:color w:val="232529"/>
          <w:sz w:val="16"/>
        </w:rPr>
      </w:pPr>
    </w:p>
    <w:p w:rsidR="00767EB9" w:rsidRDefault="00767EB9">
      <w:pPr>
        <w:ind w:left="141"/>
        <w:rPr>
          <w:color w:val="232529"/>
          <w:sz w:val="16"/>
        </w:rPr>
      </w:pPr>
    </w:p>
    <w:p w:rsidR="00EC5064" w:rsidRPr="00767EB9" w:rsidRDefault="00767EB9" w:rsidP="00767EB9">
      <w:pPr>
        <w:ind w:left="141"/>
        <w:rPr>
          <w:sz w:val="18"/>
        </w:rPr>
      </w:pPr>
      <w:r w:rsidRPr="00767EB9">
        <w:rPr>
          <w:color w:val="232529"/>
          <w:sz w:val="18"/>
        </w:rPr>
        <w:t>Genetic</w:t>
      </w:r>
      <w:r w:rsidRPr="00767EB9">
        <w:rPr>
          <w:color w:val="232529"/>
          <w:spacing w:val="7"/>
          <w:sz w:val="18"/>
        </w:rPr>
        <w:t xml:space="preserve"> </w:t>
      </w:r>
      <w:r w:rsidRPr="00767EB9">
        <w:rPr>
          <w:color w:val="232529"/>
          <w:sz w:val="18"/>
        </w:rPr>
        <w:t>test</w:t>
      </w:r>
      <w:r w:rsidRPr="00767EB9">
        <w:rPr>
          <w:color w:val="232529"/>
          <w:spacing w:val="6"/>
          <w:sz w:val="18"/>
        </w:rPr>
        <w:t xml:space="preserve"> </w:t>
      </w:r>
      <w:r w:rsidRPr="00767EB9">
        <w:rPr>
          <w:color w:val="232529"/>
          <w:sz w:val="18"/>
        </w:rPr>
        <w:t>results</w:t>
      </w:r>
      <w:r w:rsidRPr="00767EB9">
        <w:rPr>
          <w:color w:val="232529"/>
          <w:spacing w:val="9"/>
          <w:sz w:val="18"/>
        </w:rPr>
        <w:t xml:space="preserve"> </w:t>
      </w:r>
      <w:r w:rsidRPr="00767EB9">
        <w:rPr>
          <w:color w:val="232529"/>
          <w:sz w:val="18"/>
        </w:rPr>
        <w:t>are</w:t>
      </w:r>
      <w:r w:rsidRPr="00767EB9">
        <w:rPr>
          <w:color w:val="232529"/>
          <w:spacing w:val="4"/>
          <w:sz w:val="18"/>
        </w:rPr>
        <w:t xml:space="preserve"> </w:t>
      </w:r>
      <w:r w:rsidRPr="00767EB9">
        <w:rPr>
          <w:color w:val="232529"/>
          <w:sz w:val="18"/>
        </w:rPr>
        <w:t>reported</w:t>
      </w:r>
      <w:r w:rsidRPr="00767EB9">
        <w:rPr>
          <w:color w:val="232529"/>
          <w:spacing w:val="4"/>
          <w:sz w:val="18"/>
        </w:rPr>
        <w:t xml:space="preserve"> </w:t>
      </w:r>
      <w:r w:rsidRPr="00767EB9">
        <w:rPr>
          <w:color w:val="232529"/>
          <w:sz w:val="18"/>
        </w:rPr>
        <w:t>based</w:t>
      </w:r>
      <w:r w:rsidRPr="00767EB9">
        <w:rPr>
          <w:color w:val="232529"/>
          <w:spacing w:val="10"/>
          <w:sz w:val="18"/>
        </w:rPr>
        <w:t xml:space="preserve"> </w:t>
      </w:r>
      <w:r w:rsidRPr="00767EB9">
        <w:rPr>
          <w:color w:val="232529"/>
          <w:sz w:val="18"/>
        </w:rPr>
        <w:t>on</w:t>
      </w:r>
      <w:r w:rsidRPr="00767EB9">
        <w:rPr>
          <w:color w:val="232529"/>
          <w:spacing w:val="5"/>
          <w:sz w:val="18"/>
        </w:rPr>
        <w:t xml:space="preserve"> </w:t>
      </w:r>
      <w:r w:rsidRPr="00767EB9">
        <w:rPr>
          <w:color w:val="232529"/>
          <w:sz w:val="18"/>
        </w:rPr>
        <w:t>the</w:t>
      </w:r>
      <w:r w:rsidRPr="00767EB9">
        <w:rPr>
          <w:color w:val="232529"/>
          <w:spacing w:val="8"/>
          <w:sz w:val="18"/>
        </w:rPr>
        <w:t xml:space="preserve"> </w:t>
      </w:r>
      <w:r w:rsidRPr="00767EB9">
        <w:rPr>
          <w:color w:val="232529"/>
          <w:sz w:val="18"/>
        </w:rPr>
        <w:t>recommendations</w:t>
      </w:r>
      <w:r w:rsidRPr="00767EB9">
        <w:rPr>
          <w:color w:val="232529"/>
          <w:spacing w:val="8"/>
          <w:sz w:val="18"/>
        </w:rPr>
        <w:t xml:space="preserve"> </w:t>
      </w:r>
      <w:r w:rsidRPr="00767EB9">
        <w:rPr>
          <w:color w:val="232529"/>
          <w:sz w:val="18"/>
        </w:rPr>
        <w:t>of</w:t>
      </w:r>
      <w:r w:rsidRPr="00767EB9">
        <w:rPr>
          <w:color w:val="232529"/>
          <w:spacing w:val="6"/>
          <w:sz w:val="18"/>
        </w:rPr>
        <w:t xml:space="preserve"> </w:t>
      </w:r>
      <w:r w:rsidRPr="00767EB9">
        <w:rPr>
          <w:color w:val="232529"/>
          <w:sz w:val="18"/>
        </w:rPr>
        <w:t>American</w:t>
      </w:r>
      <w:r w:rsidRPr="00767EB9">
        <w:rPr>
          <w:color w:val="232529"/>
          <w:spacing w:val="6"/>
          <w:sz w:val="18"/>
        </w:rPr>
        <w:t xml:space="preserve"> </w:t>
      </w:r>
      <w:r w:rsidRPr="00767EB9">
        <w:rPr>
          <w:color w:val="232529"/>
          <w:sz w:val="18"/>
        </w:rPr>
        <w:t>College</w:t>
      </w:r>
      <w:r w:rsidRPr="00767EB9">
        <w:rPr>
          <w:color w:val="232529"/>
          <w:spacing w:val="6"/>
          <w:sz w:val="18"/>
        </w:rPr>
        <w:t xml:space="preserve"> </w:t>
      </w:r>
      <w:r w:rsidRPr="00767EB9">
        <w:rPr>
          <w:color w:val="232529"/>
          <w:sz w:val="18"/>
        </w:rPr>
        <w:t>of</w:t>
      </w:r>
      <w:r w:rsidRPr="00767EB9">
        <w:rPr>
          <w:color w:val="232529"/>
          <w:spacing w:val="6"/>
          <w:sz w:val="18"/>
        </w:rPr>
        <w:t xml:space="preserve"> </w:t>
      </w:r>
      <w:r w:rsidRPr="00767EB9">
        <w:rPr>
          <w:color w:val="232529"/>
          <w:sz w:val="18"/>
        </w:rPr>
        <w:t>Medical</w:t>
      </w:r>
      <w:r w:rsidRPr="00767EB9">
        <w:rPr>
          <w:color w:val="232529"/>
          <w:spacing w:val="3"/>
          <w:sz w:val="18"/>
        </w:rPr>
        <w:t xml:space="preserve"> </w:t>
      </w:r>
      <w:r w:rsidRPr="00767EB9">
        <w:rPr>
          <w:color w:val="232529"/>
          <w:sz w:val="18"/>
        </w:rPr>
        <w:t>Genetics</w:t>
      </w:r>
      <w:r w:rsidRPr="00767EB9">
        <w:rPr>
          <w:color w:val="232529"/>
          <w:spacing w:val="8"/>
          <w:sz w:val="18"/>
        </w:rPr>
        <w:t xml:space="preserve"> </w:t>
      </w:r>
      <w:r w:rsidRPr="00767EB9">
        <w:rPr>
          <w:color w:val="232529"/>
          <w:sz w:val="18"/>
        </w:rPr>
        <w:t>[1],</w:t>
      </w:r>
      <w:r w:rsidRPr="00767EB9">
        <w:rPr>
          <w:color w:val="232529"/>
          <w:spacing w:val="10"/>
          <w:sz w:val="18"/>
        </w:rPr>
        <w:t xml:space="preserve"> </w:t>
      </w:r>
      <w:r w:rsidRPr="00767EB9">
        <w:rPr>
          <w:color w:val="232529"/>
          <w:sz w:val="18"/>
        </w:rPr>
        <w:t>as</w:t>
      </w:r>
      <w:r w:rsidRPr="00767EB9">
        <w:rPr>
          <w:color w:val="232529"/>
          <w:spacing w:val="4"/>
          <w:sz w:val="18"/>
        </w:rPr>
        <w:t xml:space="preserve"> </w:t>
      </w:r>
      <w:r w:rsidRPr="00767EB9">
        <w:rPr>
          <w:color w:val="232529"/>
          <w:sz w:val="18"/>
        </w:rPr>
        <w:t>described</w:t>
      </w:r>
      <w:r w:rsidRPr="00767EB9">
        <w:rPr>
          <w:color w:val="232529"/>
          <w:spacing w:val="11"/>
          <w:sz w:val="18"/>
        </w:rPr>
        <w:t xml:space="preserve"> </w:t>
      </w:r>
      <w:r w:rsidRPr="00767EB9">
        <w:rPr>
          <w:color w:val="232529"/>
          <w:spacing w:val="-2"/>
          <w:sz w:val="18"/>
        </w:rPr>
        <w:t>below:</w:t>
      </w:r>
    </w:p>
    <w:tbl>
      <w:tblPr>
        <w:tblW w:w="0" w:type="auto"/>
        <w:tblInd w:w="216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0"/>
        <w:gridCol w:w="8738"/>
      </w:tblGrid>
      <w:tr w:rsidR="00EC5064">
        <w:trPr>
          <w:trHeight w:val="493"/>
        </w:trPr>
        <w:tc>
          <w:tcPr>
            <w:tcW w:w="1510" w:type="dxa"/>
            <w:tcBorders>
              <w:bottom w:val="single" w:sz="6" w:space="0" w:color="808080"/>
              <w:right w:val="single" w:sz="6" w:space="0" w:color="80808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3" w:line="240" w:lineRule="auto"/>
              <w:ind w:left="34" w:righ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F13"/>
                <w:spacing w:val="-2"/>
                <w:sz w:val="18"/>
              </w:rPr>
              <w:t>Classification</w:t>
            </w:r>
          </w:p>
        </w:tc>
        <w:tc>
          <w:tcPr>
            <w:tcW w:w="8738" w:type="dxa"/>
            <w:tcBorders>
              <w:left w:val="single" w:sz="6" w:space="0" w:color="808080"/>
              <w:bottom w:val="single" w:sz="6" w:space="0" w:color="808080"/>
            </w:tcBorders>
            <w:shd w:val="clear" w:color="auto" w:fill="F9BD8F"/>
          </w:tcPr>
          <w:p w:rsidR="00EC5064" w:rsidRDefault="00767EB9">
            <w:pPr>
              <w:pStyle w:val="TableParagraph"/>
              <w:spacing w:before="143" w:line="240" w:lineRule="auto"/>
              <w:ind w:left="26" w:righ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32529"/>
                <w:spacing w:val="-2"/>
                <w:sz w:val="18"/>
              </w:rPr>
              <w:t>Interpretation</w:t>
            </w:r>
          </w:p>
        </w:tc>
      </w:tr>
      <w:tr w:rsidR="00EC5064">
        <w:trPr>
          <w:trHeight w:val="720"/>
        </w:trPr>
        <w:tc>
          <w:tcPr>
            <w:tcW w:w="1510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064" w:rsidRDefault="00EC5064">
            <w:pPr>
              <w:pStyle w:val="TableParagraph"/>
              <w:spacing w:before="84" w:line="240" w:lineRule="auto"/>
              <w:ind w:left="0" w:right="0"/>
              <w:jc w:val="left"/>
              <w:rPr>
                <w:sz w:val="18"/>
              </w:rPr>
            </w:pPr>
          </w:p>
          <w:p w:rsidR="00EC5064" w:rsidRDefault="00767EB9">
            <w:pPr>
              <w:pStyle w:val="TableParagraph"/>
              <w:spacing w:line="240" w:lineRule="auto"/>
              <w:ind w:left="34" w:right="8"/>
              <w:rPr>
                <w:sz w:val="18"/>
              </w:rPr>
            </w:pPr>
            <w:r>
              <w:rPr>
                <w:color w:val="0D0F13"/>
                <w:spacing w:val="-2"/>
                <w:w w:val="105"/>
                <w:sz w:val="18"/>
              </w:rPr>
              <w:t>Pathogenic</w:t>
            </w:r>
          </w:p>
        </w:tc>
        <w:tc>
          <w:tcPr>
            <w:tcW w:w="87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EC5064" w:rsidRDefault="00767EB9">
            <w:pPr>
              <w:pStyle w:val="TableParagraph"/>
              <w:spacing w:before="147" w:line="314" w:lineRule="auto"/>
              <w:ind w:left="134" w:right="-15"/>
              <w:jc w:val="left"/>
              <w:rPr>
                <w:sz w:val="18"/>
              </w:rPr>
            </w:pPr>
            <w:r>
              <w:rPr>
                <w:color w:val="0D0F13"/>
                <w:w w:val="105"/>
                <w:sz w:val="18"/>
              </w:rPr>
              <w:t>A disease-causing variation in a gene which can explain the patients' symptoms has been detected.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This</w:t>
            </w:r>
            <w:r>
              <w:rPr>
                <w:color w:val="0D0F13"/>
                <w:spacing w:val="7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usually</w:t>
            </w:r>
            <w:r>
              <w:rPr>
                <w:color w:val="0D0F13"/>
                <w:spacing w:val="-7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means</w:t>
            </w:r>
            <w:r>
              <w:rPr>
                <w:color w:val="0D0F13"/>
                <w:spacing w:val="-6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that</w:t>
            </w:r>
            <w:r>
              <w:rPr>
                <w:color w:val="0D0F13"/>
                <w:spacing w:val="-8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a</w:t>
            </w:r>
            <w:r>
              <w:rPr>
                <w:color w:val="0D0F13"/>
                <w:spacing w:val="-9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suspected</w:t>
            </w:r>
            <w:r>
              <w:rPr>
                <w:color w:val="0D0F13"/>
                <w:spacing w:val="-1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disorder</w:t>
            </w:r>
            <w:r>
              <w:rPr>
                <w:color w:val="0D0F13"/>
                <w:spacing w:val="-7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for</w:t>
            </w:r>
            <w:r>
              <w:rPr>
                <w:color w:val="0D0F13"/>
                <w:spacing w:val="-9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which</w:t>
            </w:r>
            <w:r>
              <w:rPr>
                <w:color w:val="0D0F13"/>
                <w:spacing w:val="-8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testing</w:t>
            </w:r>
            <w:r>
              <w:rPr>
                <w:color w:val="0D0F13"/>
                <w:spacing w:val="-8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had</w:t>
            </w:r>
            <w:r>
              <w:rPr>
                <w:color w:val="0D0F13"/>
                <w:spacing w:val="-7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been</w:t>
            </w:r>
            <w:r>
              <w:rPr>
                <w:color w:val="0D0F13"/>
                <w:spacing w:val="-8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requested</w:t>
            </w:r>
            <w:r>
              <w:rPr>
                <w:color w:val="0D0F13"/>
                <w:spacing w:val="-7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has</w:t>
            </w:r>
            <w:r>
              <w:rPr>
                <w:color w:val="0D0F13"/>
                <w:spacing w:val="-9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been</w:t>
            </w:r>
            <w:r>
              <w:rPr>
                <w:color w:val="0D0F13"/>
                <w:spacing w:val="-10"/>
                <w:w w:val="105"/>
                <w:sz w:val="18"/>
              </w:rPr>
              <w:t xml:space="preserve"> </w:t>
            </w:r>
            <w:r>
              <w:rPr>
                <w:color w:val="0D0F13"/>
                <w:spacing w:val="-2"/>
                <w:w w:val="105"/>
                <w:sz w:val="18"/>
              </w:rPr>
              <w:t>confirmed</w:t>
            </w:r>
          </w:p>
        </w:tc>
      </w:tr>
      <w:tr w:rsidR="00EC5064">
        <w:trPr>
          <w:trHeight w:val="957"/>
        </w:trPr>
        <w:tc>
          <w:tcPr>
            <w:tcW w:w="1510" w:type="dxa"/>
            <w:tcBorders>
              <w:top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EC5064" w:rsidRDefault="00767EB9">
            <w:pPr>
              <w:pStyle w:val="TableParagraph"/>
              <w:spacing w:before="147" w:line="314" w:lineRule="auto"/>
              <w:ind w:left="261" w:right="0" w:firstLine="201"/>
              <w:jc w:val="left"/>
              <w:rPr>
                <w:sz w:val="18"/>
              </w:rPr>
            </w:pPr>
            <w:r>
              <w:rPr>
                <w:color w:val="0D0F13"/>
                <w:spacing w:val="-2"/>
                <w:sz w:val="18"/>
              </w:rPr>
              <w:t xml:space="preserve">Likely </w:t>
            </w:r>
            <w:r>
              <w:rPr>
                <w:color w:val="0D0F13"/>
                <w:spacing w:val="-4"/>
                <w:sz w:val="18"/>
              </w:rPr>
              <w:t>Pathogenic</w:t>
            </w:r>
          </w:p>
        </w:tc>
        <w:tc>
          <w:tcPr>
            <w:tcW w:w="873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</w:tcBorders>
          </w:tcPr>
          <w:p w:rsidR="00EC5064" w:rsidRDefault="00767EB9">
            <w:pPr>
              <w:pStyle w:val="TableParagraph"/>
              <w:spacing w:before="147" w:line="240" w:lineRule="auto"/>
              <w:ind w:left="134" w:right="-15"/>
              <w:jc w:val="left"/>
              <w:rPr>
                <w:sz w:val="18"/>
              </w:rPr>
            </w:pPr>
            <w:r>
              <w:rPr>
                <w:color w:val="0D0F13"/>
                <w:sz w:val="18"/>
              </w:rPr>
              <w:t>A</w:t>
            </w:r>
            <w:r>
              <w:rPr>
                <w:color w:val="0D0F13"/>
                <w:spacing w:val="10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variant</w:t>
            </w:r>
            <w:r>
              <w:rPr>
                <w:color w:val="0D0F13"/>
                <w:spacing w:val="11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which</w:t>
            </w:r>
            <w:r>
              <w:rPr>
                <w:color w:val="0D0F13"/>
                <w:spacing w:val="13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is</w:t>
            </w:r>
            <w:r>
              <w:rPr>
                <w:color w:val="0D0F13"/>
                <w:spacing w:val="13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very</w:t>
            </w:r>
            <w:r>
              <w:rPr>
                <w:color w:val="0D0F13"/>
                <w:spacing w:val="13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likely</w:t>
            </w:r>
            <w:r>
              <w:rPr>
                <w:color w:val="0D0F13"/>
                <w:spacing w:val="13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to</w:t>
            </w:r>
            <w:r>
              <w:rPr>
                <w:color w:val="0D0F13"/>
                <w:spacing w:val="8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contribute</w:t>
            </w:r>
            <w:r>
              <w:rPr>
                <w:color w:val="0D0F13"/>
                <w:spacing w:val="15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to</w:t>
            </w:r>
            <w:r>
              <w:rPr>
                <w:color w:val="0D0F13"/>
                <w:spacing w:val="11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the</w:t>
            </w:r>
            <w:r>
              <w:rPr>
                <w:color w:val="0D0F13"/>
                <w:spacing w:val="13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development</w:t>
            </w:r>
            <w:r>
              <w:rPr>
                <w:color w:val="0D0F13"/>
                <w:spacing w:val="13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of</w:t>
            </w:r>
            <w:r>
              <w:rPr>
                <w:color w:val="0D0F13"/>
                <w:spacing w:val="10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disease</w:t>
            </w:r>
            <w:r>
              <w:rPr>
                <w:color w:val="0D0F13"/>
                <w:spacing w:val="14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however,</w:t>
            </w:r>
            <w:r>
              <w:rPr>
                <w:color w:val="0D0F13"/>
                <w:spacing w:val="12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the</w:t>
            </w:r>
            <w:r>
              <w:rPr>
                <w:color w:val="0D0F13"/>
                <w:spacing w:val="11"/>
                <w:sz w:val="18"/>
              </w:rPr>
              <w:t xml:space="preserve"> </w:t>
            </w:r>
            <w:r>
              <w:rPr>
                <w:color w:val="0D0F13"/>
                <w:sz w:val="18"/>
              </w:rPr>
              <w:t>scientific</w:t>
            </w:r>
            <w:r>
              <w:rPr>
                <w:color w:val="0D0F13"/>
                <w:spacing w:val="15"/>
                <w:sz w:val="18"/>
              </w:rPr>
              <w:t xml:space="preserve"> </w:t>
            </w:r>
            <w:r>
              <w:rPr>
                <w:color w:val="0D0F13"/>
                <w:spacing w:val="-2"/>
                <w:sz w:val="18"/>
              </w:rPr>
              <w:t>evidence</w:t>
            </w:r>
          </w:p>
          <w:p w:rsidR="00EC5064" w:rsidRDefault="00767EB9">
            <w:pPr>
              <w:pStyle w:val="TableParagraph"/>
              <w:spacing w:before="2" w:line="270" w:lineRule="atLeast"/>
              <w:ind w:left="134" w:right="-15"/>
              <w:jc w:val="left"/>
              <w:rPr>
                <w:sz w:val="18"/>
              </w:rPr>
            </w:pPr>
            <w:r>
              <w:rPr>
                <w:color w:val="0D0F13"/>
                <w:w w:val="105"/>
                <w:sz w:val="18"/>
              </w:rPr>
              <w:t>is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currently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insufficient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to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prove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this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conclusively.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Additional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evidence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is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expected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to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confirm</w:t>
            </w:r>
            <w:r>
              <w:rPr>
                <w:color w:val="0D0F13"/>
                <w:spacing w:val="40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this assertion of pathogenicity.</w:t>
            </w:r>
          </w:p>
        </w:tc>
      </w:tr>
      <w:tr w:rsidR="00EC5064">
        <w:trPr>
          <w:trHeight w:val="1225"/>
        </w:trPr>
        <w:tc>
          <w:tcPr>
            <w:tcW w:w="1510" w:type="dxa"/>
            <w:tcBorders>
              <w:top w:val="single" w:sz="6" w:space="0" w:color="808080"/>
              <w:right w:val="single" w:sz="6" w:space="0" w:color="808080"/>
            </w:tcBorders>
          </w:tcPr>
          <w:p w:rsidR="00EC5064" w:rsidRDefault="00EC5064">
            <w:pPr>
              <w:pStyle w:val="TableParagraph"/>
              <w:spacing w:before="84" w:line="240" w:lineRule="auto"/>
              <w:ind w:left="0" w:right="0"/>
              <w:jc w:val="left"/>
              <w:rPr>
                <w:sz w:val="18"/>
              </w:rPr>
            </w:pPr>
          </w:p>
          <w:p w:rsidR="00EC5064" w:rsidRDefault="00767EB9">
            <w:pPr>
              <w:pStyle w:val="TableParagraph"/>
              <w:spacing w:line="312" w:lineRule="auto"/>
              <w:ind w:left="290" w:right="252" w:firstLine="86"/>
              <w:rPr>
                <w:sz w:val="18"/>
              </w:rPr>
            </w:pPr>
            <w:r>
              <w:rPr>
                <w:color w:val="0D0F13"/>
                <w:sz w:val="18"/>
              </w:rPr>
              <w:t xml:space="preserve">Variant of </w:t>
            </w:r>
            <w:r>
              <w:rPr>
                <w:color w:val="0D0F13"/>
                <w:spacing w:val="-2"/>
                <w:sz w:val="18"/>
              </w:rPr>
              <w:t xml:space="preserve">Uncertain </w:t>
            </w:r>
            <w:r>
              <w:rPr>
                <w:color w:val="0D0F13"/>
                <w:spacing w:val="-4"/>
                <w:sz w:val="18"/>
              </w:rPr>
              <w:t>Significance</w:t>
            </w:r>
          </w:p>
        </w:tc>
        <w:tc>
          <w:tcPr>
            <w:tcW w:w="8738" w:type="dxa"/>
            <w:tcBorders>
              <w:top w:val="single" w:sz="6" w:space="0" w:color="808080"/>
              <w:left w:val="single" w:sz="6" w:space="0" w:color="808080"/>
            </w:tcBorders>
          </w:tcPr>
          <w:p w:rsidR="00EC5064" w:rsidRDefault="00767EB9">
            <w:pPr>
              <w:pStyle w:val="TableParagraph"/>
              <w:spacing w:before="147" w:line="312" w:lineRule="auto"/>
              <w:ind w:left="134" w:right="101"/>
              <w:jc w:val="both"/>
              <w:rPr>
                <w:sz w:val="18"/>
              </w:rPr>
            </w:pPr>
            <w:r>
              <w:rPr>
                <w:color w:val="0D0F13"/>
                <w:w w:val="105"/>
                <w:sz w:val="18"/>
              </w:rPr>
              <w:t>A variant has been detected, but it is difficult to classify it as either pathogenic (disease causing) or benign (non-disease causing) based on current available scientific evidence. Further testing of the patient</w:t>
            </w:r>
            <w:r>
              <w:rPr>
                <w:color w:val="0D0F13"/>
                <w:spacing w:val="1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or</w:t>
            </w:r>
            <w:r>
              <w:rPr>
                <w:color w:val="0D0F13"/>
                <w:spacing w:val="4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family</w:t>
            </w:r>
            <w:r>
              <w:rPr>
                <w:color w:val="0D0F13"/>
                <w:spacing w:val="3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members</w:t>
            </w:r>
            <w:r>
              <w:rPr>
                <w:color w:val="0D0F13"/>
                <w:spacing w:val="4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as</w:t>
            </w:r>
            <w:r>
              <w:rPr>
                <w:color w:val="0D0F13"/>
                <w:spacing w:val="1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recommended</w:t>
            </w:r>
            <w:r>
              <w:rPr>
                <w:color w:val="0D0F13"/>
                <w:spacing w:val="11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by</w:t>
            </w:r>
            <w:r>
              <w:rPr>
                <w:color w:val="0D0F13"/>
                <w:spacing w:val="1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your</w:t>
            </w:r>
            <w:r>
              <w:rPr>
                <w:color w:val="0D0F13"/>
                <w:spacing w:val="2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clinician</w:t>
            </w:r>
            <w:r>
              <w:rPr>
                <w:color w:val="0D0F13"/>
                <w:spacing w:val="3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may</w:t>
            </w:r>
            <w:r>
              <w:rPr>
                <w:color w:val="0D0F13"/>
                <w:spacing w:val="5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be</w:t>
            </w:r>
            <w:r>
              <w:rPr>
                <w:color w:val="0D0F13"/>
                <w:spacing w:val="1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needed. It is</w:t>
            </w:r>
            <w:r>
              <w:rPr>
                <w:color w:val="0D0F13"/>
                <w:spacing w:val="2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probable</w:t>
            </w:r>
            <w:r>
              <w:rPr>
                <w:color w:val="0D0F13"/>
                <w:spacing w:val="1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that</w:t>
            </w:r>
            <w:r>
              <w:rPr>
                <w:color w:val="0D0F13"/>
                <w:spacing w:val="1"/>
                <w:w w:val="105"/>
                <w:sz w:val="18"/>
              </w:rPr>
              <w:t xml:space="preserve"> </w:t>
            </w:r>
            <w:proofErr w:type="gramStart"/>
            <w:r>
              <w:rPr>
                <w:color w:val="0D0F13"/>
                <w:spacing w:val="-2"/>
                <w:w w:val="105"/>
                <w:sz w:val="18"/>
              </w:rPr>
              <w:t>their</w:t>
            </w:r>
            <w:proofErr w:type="gramEnd"/>
          </w:p>
          <w:p w:rsidR="00EC5064" w:rsidRDefault="00767EB9">
            <w:pPr>
              <w:pStyle w:val="TableParagraph"/>
              <w:spacing w:before="2" w:line="240" w:lineRule="auto"/>
              <w:ind w:left="134" w:right="0"/>
              <w:jc w:val="both"/>
              <w:rPr>
                <w:sz w:val="18"/>
              </w:rPr>
            </w:pPr>
            <w:r>
              <w:rPr>
                <w:color w:val="0D0F13"/>
                <w:w w:val="105"/>
                <w:sz w:val="18"/>
              </w:rPr>
              <w:t>significance</w:t>
            </w:r>
            <w:r>
              <w:rPr>
                <w:color w:val="0D0F13"/>
                <w:spacing w:val="-6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can</w:t>
            </w:r>
            <w:r>
              <w:rPr>
                <w:color w:val="0D0F13"/>
                <w:spacing w:val="-5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be</w:t>
            </w:r>
            <w:r>
              <w:rPr>
                <w:color w:val="0D0F13"/>
                <w:spacing w:val="-5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assessed</w:t>
            </w:r>
            <w:r>
              <w:rPr>
                <w:color w:val="0D0F13"/>
                <w:spacing w:val="-5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only</w:t>
            </w:r>
            <w:r>
              <w:rPr>
                <w:color w:val="0D0F13"/>
                <w:spacing w:val="-4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with</w:t>
            </w:r>
            <w:r>
              <w:rPr>
                <w:color w:val="0D0F13"/>
                <w:spacing w:val="-3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time,</w:t>
            </w:r>
            <w:r>
              <w:rPr>
                <w:color w:val="0D0F13"/>
                <w:spacing w:val="-5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subject</w:t>
            </w:r>
            <w:r>
              <w:rPr>
                <w:color w:val="0D0F13"/>
                <w:spacing w:val="-2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to</w:t>
            </w:r>
            <w:r>
              <w:rPr>
                <w:color w:val="0D0F13"/>
                <w:spacing w:val="-4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availability</w:t>
            </w:r>
            <w:r>
              <w:rPr>
                <w:color w:val="0D0F13"/>
                <w:spacing w:val="-3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of</w:t>
            </w:r>
            <w:r>
              <w:rPr>
                <w:color w:val="0D0F13"/>
                <w:spacing w:val="-6"/>
                <w:w w:val="105"/>
                <w:sz w:val="18"/>
              </w:rPr>
              <w:t xml:space="preserve"> </w:t>
            </w:r>
            <w:r>
              <w:rPr>
                <w:color w:val="0D0F13"/>
                <w:w w:val="105"/>
                <w:sz w:val="18"/>
              </w:rPr>
              <w:t>scientific</w:t>
            </w:r>
            <w:r>
              <w:rPr>
                <w:color w:val="0D0F13"/>
                <w:spacing w:val="-5"/>
                <w:w w:val="105"/>
                <w:sz w:val="18"/>
              </w:rPr>
              <w:t xml:space="preserve"> </w:t>
            </w:r>
            <w:r>
              <w:rPr>
                <w:color w:val="0D0F13"/>
                <w:spacing w:val="-2"/>
                <w:w w:val="105"/>
                <w:sz w:val="18"/>
              </w:rPr>
              <w:t>evidence.</w:t>
            </w:r>
          </w:p>
        </w:tc>
      </w:tr>
    </w:tbl>
    <w:p w:rsidR="00EC5064" w:rsidRDefault="00EC5064">
      <w:pPr>
        <w:pStyle w:val="BodyText"/>
        <w:spacing w:before="33"/>
        <w:rPr>
          <w:sz w:val="16"/>
        </w:rPr>
      </w:pPr>
    </w:p>
    <w:p w:rsidR="00EC5064" w:rsidRDefault="00767EB9">
      <w:pPr>
        <w:pStyle w:val="Heading2"/>
      </w:pPr>
      <w:r>
        <w:rPr>
          <w:color w:val="1A467C"/>
          <w:spacing w:val="-2"/>
        </w:rPr>
        <w:t>Disclaimer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2"/>
        </w:tabs>
        <w:spacing w:before="111" w:line="309" w:lineRule="auto"/>
        <w:ind w:left="862" w:right="194"/>
        <w:rPr>
          <w:sz w:val="18"/>
        </w:rPr>
      </w:pPr>
      <w:r>
        <w:rPr>
          <w:color w:val="232529"/>
          <w:sz w:val="18"/>
        </w:rPr>
        <w:t>The</w:t>
      </w:r>
      <w:r>
        <w:rPr>
          <w:color w:val="232529"/>
          <w:spacing w:val="19"/>
          <w:sz w:val="18"/>
        </w:rPr>
        <w:t xml:space="preserve"> </w:t>
      </w:r>
      <w:r>
        <w:rPr>
          <w:color w:val="232529"/>
          <w:sz w:val="18"/>
        </w:rPr>
        <w:t>classification</w:t>
      </w:r>
      <w:r>
        <w:rPr>
          <w:color w:val="232529"/>
          <w:spacing w:val="20"/>
          <w:sz w:val="18"/>
        </w:rPr>
        <w:t xml:space="preserve"> </w:t>
      </w:r>
      <w:r>
        <w:rPr>
          <w:color w:val="232529"/>
          <w:sz w:val="18"/>
        </w:rPr>
        <w:t>of variants</w:t>
      </w:r>
      <w:r>
        <w:rPr>
          <w:color w:val="232529"/>
          <w:spacing w:val="25"/>
          <w:sz w:val="18"/>
        </w:rPr>
        <w:t xml:space="preserve"> </w:t>
      </w:r>
      <w:r>
        <w:rPr>
          <w:color w:val="232529"/>
          <w:sz w:val="18"/>
        </w:rPr>
        <w:t>of unknown</w:t>
      </w:r>
      <w:r>
        <w:rPr>
          <w:color w:val="232529"/>
          <w:spacing w:val="20"/>
          <w:sz w:val="18"/>
        </w:rPr>
        <w:t xml:space="preserve"> </w:t>
      </w:r>
      <w:r>
        <w:rPr>
          <w:color w:val="232529"/>
          <w:sz w:val="18"/>
        </w:rPr>
        <w:t>significance</w:t>
      </w:r>
      <w:r>
        <w:rPr>
          <w:color w:val="232529"/>
          <w:spacing w:val="20"/>
          <w:sz w:val="18"/>
        </w:rPr>
        <w:t xml:space="preserve"> </w:t>
      </w:r>
      <w:r>
        <w:rPr>
          <w:color w:val="232529"/>
          <w:sz w:val="18"/>
        </w:rPr>
        <w:t>can</w:t>
      </w:r>
      <w:r>
        <w:rPr>
          <w:color w:val="232529"/>
          <w:spacing w:val="22"/>
          <w:sz w:val="18"/>
        </w:rPr>
        <w:t xml:space="preserve"> </w:t>
      </w:r>
      <w:r>
        <w:rPr>
          <w:color w:val="232529"/>
          <w:sz w:val="18"/>
        </w:rPr>
        <w:t>change</w:t>
      </w:r>
      <w:r>
        <w:rPr>
          <w:color w:val="232529"/>
          <w:spacing w:val="23"/>
          <w:sz w:val="18"/>
        </w:rPr>
        <w:t xml:space="preserve"> </w:t>
      </w:r>
      <w:r>
        <w:rPr>
          <w:color w:val="232529"/>
          <w:sz w:val="18"/>
        </w:rPr>
        <w:t>over</w:t>
      </w:r>
      <w:r>
        <w:rPr>
          <w:color w:val="232529"/>
          <w:spacing w:val="22"/>
          <w:sz w:val="18"/>
        </w:rPr>
        <w:t xml:space="preserve"> </w:t>
      </w:r>
      <w:r>
        <w:rPr>
          <w:color w:val="232529"/>
          <w:sz w:val="18"/>
        </w:rPr>
        <w:t>time.</w:t>
      </w:r>
      <w:r>
        <w:rPr>
          <w:color w:val="232529"/>
          <w:spacing w:val="20"/>
          <w:sz w:val="18"/>
        </w:rPr>
        <w:t xml:space="preserve"> </w:t>
      </w:r>
      <w:r>
        <w:rPr>
          <w:color w:val="232529"/>
          <w:sz w:val="18"/>
        </w:rPr>
        <w:t>Anderson</w:t>
      </w:r>
      <w:r>
        <w:rPr>
          <w:color w:val="232529"/>
          <w:spacing w:val="20"/>
          <w:sz w:val="18"/>
        </w:rPr>
        <w:t xml:space="preserve"> </w:t>
      </w:r>
      <w:r>
        <w:rPr>
          <w:color w:val="232529"/>
          <w:sz w:val="18"/>
        </w:rPr>
        <w:t>Diagnostics</w:t>
      </w:r>
      <w:r>
        <w:rPr>
          <w:color w:val="232529"/>
          <w:spacing w:val="20"/>
          <w:sz w:val="18"/>
        </w:rPr>
        <w:t xml:space="preserve"> </w:t>
      </w:r>
      <w:r>
        <w:rPr>
          <w:color w:val="232529"/>
          <w:sz w:val="18"/>
        </w:rPr>
        <w:t>and</w:t>
      </w:r>
      <w:r>
        <w:rPr>
          <w:color w:val="232529"/>
          <w:spacing w:val="17"/>
          <w:sz w:val="18"/>
        </w:rPr>
        <w:t xml:space="preserve"> </w:t>
      </w:r>
      <w:r>
        <w:rPr>
          <w:color w:val="232529"/>
          <w:sz w:val="18"/>
        </w:rPr>
        <w:t>Labs</w:t>
      </w:r>
      <w:r>
        <w:rPr>
          <w:color w:val="232529"/>
          <w:spacing w:val="20"/>
          <w:sz w:val="18"/>
        </w:rPr>
        <w:t xml:space="preserve"> </w:t>
      </w:r>
      <w:r>
        <w:rPr>
          <w:color w:val="232529"/>
          <w:sz w:val="18"/>
        </w:rPr>
        <w:t xml:space="preserve">cannot </w:t>
      </w:r>
      <w:r>
        <w:rPr>
          <w:color w:val="232529"/>
          <w:w w:val="105"/>
          <w:sz w:val="18"/>
        </w:rPr>
        <w:t>be held responsible for it.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1"/>
        </w:tabs>
        <w:spacing w:before="3"/>
        <w:ind w:left="861" w:hanging="359"/>
        <w:rPr>
          <w:sz w:val="18"/>
        </w:rPr>
      </w:pPr>
      <w:proofErr w:type="spellStart"/>
      <w:r>
        <w:rPr>
          <w:color w:val="232529"/>
          <w:sz w:val="18"/>
        </w:rPr>
        <w:t>Intronic</w:t>
      </w:r>
      <w:proofErr w:type="spellEnd"/>
      <w:r>
        <w:rPr>
          <w:color w:val="232529"/>
          <w:spacing w:val="13"/>
          <w:sz w:val="18"/>
        </w:rPr>
        <w:t xml:space="preserve"> </w:t>
      </w:r>
      <w:r>
        <w:rPr>
          <w:color w:val="232529"/>
          <w:sz w:val="18"/>
        </w:rPr>
        <w:t>variants,</w:t>
      </w:r>
      <w:r>
        <w:rPr>
          <w:color w:val="232529"/>
          <w:spacing w:val="10"/>
          <w:sz w:val="18"/>
        </w:rPr>
        <w:t xml:space="preserve"> </w:t>
      </w:r>
      <w:r>
        <w:rPr>
          <w:color w:val="232529"/>
          <w:sz w:val="18"/>
        </w:rPr>
        <w:t>UTR</w:t>
      </w:r>
      <w:r>
        <w:rPr>
          <w:color w:val="232529"/>
          <w:spacing w:val="16"/>
          <w:sz w:val="18"/>
        </w:rPr>
        <w:t xml:space="preserve"> </w:t>
      </w:r>
      <w:r>
        <w:rPr>
          <w:color w:val="232529"/>
          <w:sz w:val="18"/>
        </w:rPr>
        <w:t>and</w:t>
      </w:r>
      <w:r>
        <w:rPr>
          <w:color w:val="232529"/>
          <w:spacing w:val="16"/>
          <w:sz w:val="18"/>
        </w:rPr>
        <w:t xml:space="preserve"> </w:t>
      </w:r>
      <w:r>
        <w:rPr>
          <w:color w:val="232529"/>
          <w:sz w:val="18"/>
        </w:rPr>
        <w:t>Promoter</w:t>
      </w:r>
      <w:r>
        <w:rPr>
          <w:color w:val="232529"/>
          <w:spacing w:val="14"/>
          <w:sz w:val="18"/>
        </w:rPr>
        <w:t xml:space="preserve"> </w:t>
      </w:r>
      <w:r>
        <w:rPr>
          <w:color w:val="232529"/>
          <w:sz w:val="18"/>
        </w:rPr>
        <w:t>region</w:t>
      </w:r>
      <w:r>
        <w:rPr>
          <w:color w:val="232529"/>
          <w:spacing w:val="14"/>
          <w:sz w:val="18"/>
        </w:rPr>
        <w:t xml:space="preserve"> </w:t>
      </w:r>
      <w:r>
        <w:rPr>
          <w:color w:val="232529"/>
          <w:sz w:val="18"/>
        </w:rPr>
        <w:t>variants</w:t>
      </w:r>
      <w:r>
        <w:rPr>
          <w:color w:val="232529"/>
          <w:spacing w:val="14"/>
          <w:sz w:val="18"/>
        </w:rPr>
        <w:t xml:space="preserve"> </w:t>
      </w:r>
      <w:r>
        <w:rPr>
          <w:color w:val="232529"/>
          <w:sz w:val="18"/>
        </w:rPr>
        <w:t>are</w:t>
      </w:r>
      <w:r>
        <w:rPr>
          <w:color w:val="232529"/>
          <w:spacing w:val="15"/>
          <w:sz w:val="18"/>
        </w:rPr>
        <w:t xml:space="preserve"> </w:t>
      </w:r>
      <w:r>
        <w:rPr>
          <w:color w:val="232529"/>
          <w:sz w:val="18"/>
        </w:rPr>
        <w:t>not</w:t>
      </w:r>
      <w:r>
        <w:rPr>
          <w:color w:val="232529"/>
          <w:spacing w:val="10"/>
          <w:sz w:val="18"/>
        </w:rPr>
        <w:t xml:space="preserve"> </w:t>
      </w:r>
      <w:r>
        <w:rPr>
          <w:color w:val="232529"/>
          <w:sz w:val="18"/>
        </w:rPr>
        <w:t>assessed</w:t>
      </w:r>
      <w:r>
        <w:rPr>
          <w:color w:val="232529"/>
          <w:spacing w:val="16"/>
          <w:sz w:val="18"/>
        </w:rPr>
        <w:t xml:space="preserve"> </w:t>
      </w:r>
      <w:r>
        <w:rPr>
          <w:color w:val="232529"/>
          <w:sz w:val="18"/>
        </w:rPr>
        <w:t>using</w:t>
      </w:r>
      <w:r>
        <w:rPr>
          <w:color w:val="232529"/>
          <w:spacing w:val="16"/>
          <w:sz w:val="18"/>
        </w:rPr>
        <w:t xml:space="preserve"> </w:t>
      </w:r>
      <w:r>
        <w:rPr>
          <w:color w:val="232529"/>
          <w:sz w:val="18"/>
        </w:rPr>
        <w:t>this</w:t>
      </w:r>
      <w:r>
        <w:rPr>
          <w:color w:val="232529"/>
          <w:spacing w:val="17"/>
          <w:sz w:val="18"/>
        </w:rPr>
        <w:t xml:space="preserve"> </w:t>
      </w:r>
      <w:r>
        <w:rPr>
          <w:color w:val="232529"/>
          <w:spacing w:val="-2"/>
          <w:sz w:val="18"/>
        </w:rPr>
        <w:t>assay.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2"/>
        </w:tabs>
        <w:spacing w:before="53" w:line="309" w:lineRule="auto"/>
        <w:ind w:left="862" w:right="412"/>
        <w:rPr>
          <w:sz w:val="18"/>
        </w:rPr>
      </w:pPr>
      <w:r>
        <w:rPr>
          <w:color w:val="232529"/>
          <w:sz w:val="18"/>
        </w:rPr>
        <w:t>This assay has a sensitivity</w:t>
      </w:r>
      <w:r>
        <w:rPr>
          <w:color w:val="232529"/>
          <w:spacing w:val="17"/>
          <w:sz w:val="18"/>
        </w:rPr>
        <w:t xml:space="preserve"> </w:t>
      </w:r>
      <w:r>
        <w:rPr>
          <w:color w:val="232529"/>
          <w:sz w:val="18"/>
        </w:rPr>
        <w:t>of 70-75% in detecting large deletions/duplications of more than 10 base pairs or copy</w:t>
      </w:r>
      <w:r>
        <w:rPr>
          <w:color w:val="232529"/>
          <w:spacing w:val="4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number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variations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(CNV). However, it is important to note that any CNVs detected must be confirmed using an alternate method.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2"/>
        </w:tabs>
        <w:spacing w:before="2" w:line="307" w:lineRule="auto"/>
        <w:ind w:left="862" w:right="388"/>
        <w:rPr>
          <w:sz w:val="18"/>
        </w:rPr>
      </w:pPr>
      <w:r>
        <w:rPr>
          <w:color w:val="232529"/>
          <w:w w:val="105"/>
          <w:sz w:val="18"/>
        </w:rPr>
        <w:t>Certain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genes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may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not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be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covered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completely,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and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few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mutations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could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be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missed.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Variants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not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detected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by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this assay may impact the</w:t>
      </w:r>
      <w:r>
        <w:rPr>
          <w:color w:val="232529"/>
          <w:spacing w:val="4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phenotype.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1"/>
        </w:tabs>
        <w:spacing w:before="7"/>
        <w:ind w:left="861" w:hanging="359"/>
        <w:rPr>
          <w:sz w:val="18"/>
        </w:rPr>
      </w:pPr>
      <w:r>
        <w:rPr>
          <w:color w:val="232529"/>
          <w:sz w:val="18"/>
        </w:rPr>
        <w:t>The</w:t>
      </w:r>
      <w:r>
        <w:rPr>
          <w:color w:val="232529"/>
          <w:spacing w:val="7"/>
          <w:sz w:val="18"/>
        </w:rPr>
        <w:t xml:space="preserve"> </w:t>
      </w:r>
      <w:r>
        <w:rPr>
          <w:color w:val="232529"/>
          <w:sz w:val="18"/>
        </w:rPr>
        <w:t>variations</w:t>
      </w:r>
      <w:r>
        <w:rPr>
          <w:color w:val="232529"/>
          <w:spacing w:val="15"/>
          <w:sz w:val="18"/>
        </w:rPr>
        <w:t xml:space="preserve"> </w:t>
      </w:r>
      <w:r>
        <w:rPr>
          <w:color w:val="232529"/>
          <w:sz w:val="18"/>
        </w:rPr>
        <w:t>have</w:t>
      </w:r>
      <w:r>
        <w:rPr>
          <w:color w:val="232529"/>
          <w:spacing w:val="13"/>
          <w:sz w:val="18"/>
        </w:rPr>
        <w:t xml:space="preserve"> </w:t>
      </w:r>
      <w:r>
        <w:rPr>
          <w:color w:val="232529"/>
          <w:sz w:val="18"/>
        </w:rPr>
        <w:t>not</w:t>
      </w:r>
      <w:r>
        <w:rPr>
          <w:color w:val="232529"/>
          <w:spacing w:val="11"/>
          <w:sz w:val="18"/>
        </w:rPr>
        <w:t xml:space="preserve"> </w:t>
      </w:r>
      <w:r>
        <w:rPr>
          <w:color w:val="232529"/>
          <w:sz w:val="18"/>
        </w:rPr>
        <w:t>been</w:t>
      </w:r>
      <w:r>
        <w:rPr>
          <w:color w:val="232529"/>
          <w:spacing w:val="14"/>
          <w:sz w:val="18"/>
        </w:rPr>
        <w:t xml:space="preserve"> </w:t>
      </w:r>
      <w:r>
        <w:rPr>
          <w:color w:val="232529"/>
          <w:sz w:val="18"/>
        </w:rPr>
        <w:t>validated</w:t>
      </w:r>
      <w:r>
        <w:rPr>
          <w:color w:val="232529"/>
          <w:spacing w:val="14"/>
          <w:sz w:val="18"/>
        </w:rPr>
        <w:t xml:space="preserve"> </w:t>
      </w:r>
      <w:r>
        <w:rPr>
          <w:color w:val="232529"/>
          <w:sz w:val="18"/>
        </w:rPr>
        <w:t>by</w:t>
      </w:r>
      <w:r>
        <w:rPr>
          <w:color w:val="232529"/>
          <w:spacing w:val="15"/>
          <w:sz w:val="18"/>
        </w:rPr>
        <w:t xml:space="preserve"> </w:t>
      </w:r>
      <w:r>
        <w:rPr>
          <w:color w:val="232529"/>
          <w:sz w:val="18"/>
        </w:rPr>
        <w:t>Sanger</w:t>
      </w:r>
      <w:r>
        <w:rPr>
          <w:color w:val="232529"/>
          <w:spacing w:val="11"/>
          <w:sz w:val="18"/>
        </w:rPr>
        <w:t xml:space="preserve"> </w:t>
      </w:r>
      <w:r>
        <w:rPr>
          <w:color w:val="232529"/>
          <w:spacing w:val="-2"/>
          <w:sz w:val="18"/>
        </w:rPr>
        <w:t>sequencing.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2"/>
        </w:tabs>
        <w:spacing w:before="54"/>
        <w:ind w:left="862" w:right="873"/>
        <w:rPr>
          <w:sz w:val="18"/>
        </w:rPr>
      </w:pPr>
      <w:r>
        <w:rPr>
          <w:color w:val="232529"/>
          <w:w w:val="105"/>
          <w:sz w:val="18"/>
        </w:rPr>
        <w:t>The</w:t>
      </w:r>
      <w:r>
        <w:rPr>
          <w:color w:val="232529"/>
          <w:spacing w:val="-1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above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findings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and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result</w:t>
      </w:r>
      <w:r>
        <w:rPr>
          <w:color w:val="232529"/>
          <w:spacing w:val="-1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interpretation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was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done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based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on</w:t>
      </w:r>
      <w:r>
        <w:rPr>
          <w:color w:val="232529"/>
          <w:spacing w:val="-1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</w:t>
      </w:r>
      <w:r>
        <w:rPr>
          <w:color w:val="232529"/>
          <w:spacing w:val="-1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clinical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indication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provided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at</w:t>
      </w:r>
      <w:r>
        <w:rPr>
          <w:color w:val="232529"/>
          <w:spacing w:val="-1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time</w:t>
      </w:r>
      <w:r>
        <w:rPr>
          <w:color w:val="232529"/>
          <w:spacing w:val="-9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 xml:space="preserve">of </w:t>
      </w:r>
      <w:r>
        <w:rPr>
          <w:color w:val="232529"/>
          <w:spacing w:val="-2"/>
          <w:w w:val="105"/>
          <w:sz w:val="18"/>
        </w:rPr>
        <w:t>reporting.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2"/>
        </w:tabs>
        <w:spacing w:before="54" w:line="304" w:lineRule="auto"/>
        <w:ind w:left="862" w:right="844"/>
        <w:rPr>
          <w:sz w:val="18"/>
        </w:rPr>
      </w:pPr>
      <w:r>
        <w:rPr>
          <w:color w:val="232529"/>
          <w:w w:val="105"/>
          <w:sz w:val="18"/>
        </w:rPr>
        <w:t>It is also possible that a pathogenic variant is present in a gene that was not selected for analysis and/or interpretation in cases where insufficient phenotypic information is available.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2"/>
        </w:tabs>
        <w:spacing w:before="10" w:line="312" w:lineRule="auto"/>
        <w:ind w:left="862" w:right="492"/>
        <w:rPr>
          <w:sz w:val="18"/>
        </w:rPr>
      </w:pPr>
      <w:r>
        <w:rPr>
          <w:color w:val="232529"/>
          <w:w w:val="105"/>
          <w:sz w:val="18"/>
        </w:rPr>
        <w:t>Genes with pseudogenes, paralog genes and genes with low complexity may have decreased sensitivity and specificity</w:t>
      </w:r>
      <w:r>
        <w:rPr>
          <w:color w:val="232529"/>
          <w:spacing w:val="-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variant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detection and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interpretation</w:t>
      </w:r>
      <w:r>
        <w:rPr>
          <w:color w:val="232529"/>
          <w:spacing w:val="-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due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to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inability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</w:t>
      </w:r>
      <w:r>
        <w:rPr>
          <w:color w:val="232529"/>
          <w:spacing w:val="-7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data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and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analysis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tools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to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unambiguously determine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</w:t>
      </w:r>
      <w:r>
        <w:rPr>
          <w:color w:val="232529"/>
          <w:spacing w:val="-9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origin</w:t>
      </w:r>
      <w:r>
        <w:rPr>
          <w:color w:val="232529"/>
          <w:spacing w:val="-9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</w:t>
      </w:r>
      <w:r>
        <w:rPr>
          <w:color w:val="232529"/>
          <w:spacing w:val="-1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sequence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data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in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such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regions.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 variants of uncertain significance and variations with high minor allele frequencies which are likely to be benign will be given upon request.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2"/>
        </w:tabs>
        <w:spacing w:line="309" w:lineRule="auto"/>
        <w:ind w:left="862" w:right="176"/>
        <w:jc w:val="both"/>
        <w:rPr>
          <w:sz w:val="18"/>
        </w:rPr>
      </w:pPr>
      <w:r>
        <w:rPr>
          <w:color w:val="232529"/>
          <w:w w:val="105"/>
          <w:sz w:val="18"/>
        </w:rPr>
        <w:t xml:space="preserve">In addition, this test does not cover detection of such structural variants in the genes </w:t>
      </w:r>
      <w:r>
        <w:rPr>
          <w:rFonts w:ascii="Arial" w:hAnsi="Arial"/>
          <w:i/>
          <w:color w:val="232529"/>
          <w:w w:val="105"/>
          <w:sz w:val="18"/>
        </w:rPr>
        <w:t xml:space="preserve">SMN1, SMN2, HBA1, HBA2, PMS2, GBA, </w:t>
      </w:r>
      <w:r>
        <w:rPr>
          <w:color w:val="232529"/>
          <w:w w:val="105"/>
          <w:sz w:val="18"/>
        </w:rPr>
        <w:t xml:space="preserve">and </w:t>
      </w:r>
      <w:r>
        <w:rPr>
          <w:rFonts w:ascii="Arial" w:hAnsi="Arial"/>
          <w:i/>
          <w:color w:val="232529"/>
          <w:w w:val="105"/>
          <w:sz w:val="18"/>
        </w:rPr>
        <w:t xml:space="preserve">CYP21A2 </w:t>
      </w:r>
      <w:r>
        <w:rPr>
          <w:color w:val="232529"/>
          <w:w w:val="105"/>
          <w:sz w:val="18"/>
        </w:rPr>
        <w:t>which have very high homology. Moreover, the ORF15 transcript isoform (</w:t>
      </w:r>
      <w:proofErr w:type="spellStart"/>
      <w:r>
        <w:rPr>
          <w:color w:val="232529"/>
          <w:w w:val="105"/>
          <w:sz w:val="18"/>
        </w:rPr>
        <w:t>RefSeq</w:t>
      </w:r>
      <w:proofErr w:type="spellEnd"/>
      <w:r>
        <w:rPr>
          <w:color w:val="232529"/>
          <w:w w:val="105"/>
          <w:sz w:val="18"/>
        </w:rPr>
        <w:t xml:space="preserve"> id: NM_001034853.1) of the </w:t>
      </w:r>
      <w:r>
        <w:rPr>
          <w:rFonts w:ascii="Arial" w:hAnsi="Arial"/>
          <w:i/>
          <w:color w:val="232529"/>
          <w:w w:val="105"/>
          <w:sz w:val="18"/>
        </w:rPr>
        <w:t xml:space="preserve">RPGR </w:t>
      </w:r>
      <w:r>
        <w:rPr>
          <w:color w:val="232529"/>
          <w:w w:val="105"/>
          <w:sz w:val="18"/>
        </w:rPr>
        <w:t xml:space="preserve">gene associated with retinitis </w:t>
      </w:r>
      <w:proofErr w:type="spellStart"/>
      <w:r>
        <w:rPr>
          <w:color w:val="232529"/>
          <w:w w:val="105"/>
          <w:sz w:val="18"/>
        </w:rPr>
        <w:t>pigmentosa</w:t>
      </w:r>
      <w:proofErr w:type="spellEnd"/>
      <w:r>
        <w:rPr>
          <w:color w:val="232529"/>
          <w:w w:val="105"/>
          <w:sz w:val="18"/>
        </w:rPr>
        <w:t xml:space="preserve"> is not sufficiently covered in the test.</w:t>
      </w:r>
    </w:p>
    <w:p w:rsidR="00EC5064" w:rsidRDefault="00767EB9">
      <w:pPr>
        <w:pStyle w:val="ListParagraph"/>
        <w:numPr>
          <w:ilvl w:val="0"/>
          <w:numId w:val="2"/>
        </w:numPr>
        <w:tabs>
          <w:tab w:val="left" w:pos="861"/>
        </w:tabs>
        <w:spacing w:before="1"/>
        <w:ind w:left="861" w:hanging="359"/>
        <w:jc w:val="both"/>
        <w:rPr>
          <w:sz w:val="18"/>
        </w:rPr>
      </w:pPr>
      <w:r>
        <w:rPr>
          <w:color w:val="232529"/>
          <w:sz w:val="18"/>
        </w:rPr>
        <w:t>Incidental</w:t>
      </w:r>
      <w:r>
        <w:rPr>
          <w:color w:val="232529"/>
          <w:spacing w:val="15"/>
          <w:sz w:val="18"/>
        </w:rPr>
        <w:t xml:space="preserve"> </w:t>
      </w:r>
      <w:r>
        <w:rPr>
          <w:color w:val="232529"/>
          <w:sz w:val="18"/>
        </w:rPr>
        <w:t>or</w:t>
      </w:r>
      <w:r>
        <w:rPr>
          <w:color w:val="232529"/>
          <w:spacing w:val="10"/>
          <w:sz w:val="18"/>
        </w:rPr>
        <w:t xml:space="preserve"> </w:t>
      </w:r>
      <w:r>
        <w:rPr>
          <w:color w:val="232529"/>
          <w:sz w:val="18"/>
        </w:rPr>
        <w:t>secondary</w:t>
      </w:r>
      <w:r>
        <w:rPr>
          <w:color w:val="232529"/>
          <w:spacing w:val="18"/>
          <w:sz w:val="18"/>
        </w:rPr>
        <w:t xml:space="preserve"> </w:t>
      </w:r>
      <w:r>
        <w:rPr>
          <w:color w:val="232529"/>
          <w:sz w:val="18"/>
        </w:rPr>
        <w:t>findings</w:t>
      </w:r>
      <w:r>
        <w:rPr>
          <w:color w:val="232529"/>
          <w:spacing w:val="17"/>
          <w:sz w:val="18"/>
        </w:rPr>
        <w:t xml:space="preserve"> </w:t>
      </w:r>
      <w:r>
        <w:rPr>
          <w:color w:val="232529"/>
          <w:sz w:val="18"/>
        </w:rPr>
        <w:t>that</w:t>
      </w:r>
      <w:r>
        <w:rPr>
          <w:color w:val="232529"/>
          <w:spacing w:val="12"/>
          <w:sz w:val="18"/>
        </w:rPr>
        <w:t xml:space="preserve"> </w:t>
      </w:r>
      <w:r>
        <w:rPr>
          <w:color w:val="232529"/>
          <w:sz w:val="18"/>
        </w:rPr>
        <w:t>meet</w:t>
      </w:r>
      <w:r>
        <w:rPr>
          <w:color w:val="232529"/>
          <w:spacing w:val="13"/>
          <w:sz w:val="18"/>
        </w:rPr>
        <w:t xml:space="preserve"> </w:t>
      </w:r>
      <w:r>
        <w:rPr>
          <w:color w:val="232529"/>
          <w:sz w:val="18"/>
        </w:rPr>
        <w:t>the</w:t>
      </w:r>
      <w:r>
        <w:rPr>
          <w:color w:val="232529"/>
          <w:spacing w:val="11"/>
          <w:sz w:val="18"/>
        </w:rPr>
        <w:t xml:space="preserve"> </w:t>
      </w:r>
      <w:r>
        <w:rPr>
          <w:color w:val="232529"/>
          <w:sz w:val="18"/>
        </w:rPr>
        <w:t>ACMG</w:t>
      </w:r>
      <w:r>
        <w:rPr>
          <w:color w:val="232529"/>
          <w:spacing w:val="18"/>
          <w:sz w:val="18"/>
        </w:rPr>
        <w:t xml:space="preserve"> </w:t>
      </w:r>
      <w:r>
        <w:rPr>
          <w:color w:val="232529"/>
          <w:sz w:val="18"/>
        </w:rPr>
        <w:t>guidelines</w:t>
      </w:r>
      <w:r>
        <w:rPr>
          <w:color w:val="232529"/>
          <w:spacing w:val="14"/>
          <w:sz w:val="18"/>
        </w:rPr>
        <w:t xml:space="preserve"> </w:t>
      </w:r>
      <w:r>
        <w:rPr>
          <w:color w:val="232529"/>
          <w:sz w:val="18"/>
        </w:rPr>
        <w:t>can</w:t>
      </w:r>
      <w:r>
        <w:rPr>
          <w:color w:val="232529"/>
          <w:spacing w:val="10"/>
          <w:sz w:val="18"/>
        </w:rPr>
        <w:t xml:space="preserve"> </w:t>
      </w:r>
      <w:r>
        <w:rPr>
          <w:color w:val="232529"/>
          <w:sz w:val="18"/>
        </w:rPr>
        <w:t>be</w:t>
      </w:r>
      <w:r>
        <w:rPr>
          <w:color w:val="232529"/>
          <w:spacing w:val="14"/>
          <w:sz w:val="18"/>
        </w:rPr>
        <w:t xml:space="preserve"> </w:t>
      </w:r>
      <w:r>
        <w:rPr>
          <w:color w:val="232529"/>
          <w:sz w:val="18"/>
        </w:rPr>
        <w:t>given</w:t>
      </w:r>
      <w:r>
        <w:rPr>
          <w:color w:val="232529"/>
          <w:spacing w:val="15"/>
          <w:sz w:val="18"/>
        </w:rPr>
        <w:t xml:space="preserve"> </w:t>
      </w:r>
      <w:r>
        <w:rPr>
          <w:color w:val="232529"/>
          <w:sz w:val="18"/>
        </w:rPr>
        <w:t>upon</w:t>
      </w:r>
      <w:r>
        <w:rPr>
          <w:color w:val="232529"/>
          <w:spacing w:val="15"/>
          <w:sz w:val="18"/>
        </w:rPr>
        <w:t xml:space="preserve"> </w:t>
      </w:r>
      <w:r>
        <w:rPr>
          <w:color w:val="232529"/>
          <w:sz w:val="18"/>
        </w:rPr>
        <w:t>request</w:t>
      </w:r>
      <w:r>
        <w:rPr>
          <w:color w:val="232529"/>
          <w:spacing w:val="14"/>
          <w:sz w:val="18"/>
        </w:rPr>
        <w:t xml:space="preserve"> </w:t>
      </w:r>
      <w:r>
        <w:rPr>
          <w:color w:val="232529"/>
          <w:spacing w:val="-4"/>
          <w:sz w:val="18"/>
        </w:rPr>
        <w:t>[3].</w:t>
      </w:r>
    </w:p>
    <w:p w:rsidR="00EC5064" w:rsidRDefault="00EC5064">
      <w:pPr>
        <w:pStyle w:val="ListParagraph"/>
        <w:jc w:val="both"/>
        <w:rPr>
          <w:sz w:val="18"/>
        </w:rPr>
        <w:sectPr w:rsidR="00EC5064" w:rsidSect="00805239">
          <w:headerReference w:type="default" r:id="rId19"/>
          <w:footerReference w:type="default" r:id="rId20"/>
          <w:pgSz w:w="11900" w:h="16850"/>
          <w:pgMar w:top="1276" w:right="566" w:bottom="1640" w:left="708" w:header="38" w:footer="0" w:gutter="0"/>
          <w:cols w:space="720"/>
        </w:sectPr>
      </w:pPr>
    </w:p>
    <w:p w:rsidR="00EC5064" w:rsidRDefault="00767EB9">
      <w:pPr>
        <w:pStyle w:val="BodyText"/>
        <w:rPr>
          <w:sz w:val="22"/>
        </w:rPr>
      </w:pPr>
      <w:r>
        <w:rPr>
          <w:noProof/>
          <w:sz w:val="22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7277100</wp:posOffset>
                </wp:positionH>
                <wp:positionV relativeFrom="page">
                  <wp:posOffset>9649967</wp:posOffset>
                </wp:positionV>
                <wp:extent cx="6350" cy="80200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02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02005">
                              <a:moveTo>
                                <a:pt x="0" y="801624"/>
                              </a:moveTo>
                              <a:lnTo>
                                <a:pt x="6095" y="801624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801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FA3B4" id="Graphic 18" o:spid="_x0000_s1026" style="position:absolute;margin-left:573pt;margin-top:759.85pt;width:.5pt;height:63.1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2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" path="m,801624r6095,l6095,,,,,801624xe" fillcolor="#d7d7d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2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7276157</wp:posOffset>
                </wp:positionH>
                <wp:positionV relativeFrom="page">
                  <wp:posOffset>9722380</wp:posOffset>
                </wp:positionV>
                <wp:extent cx="182245" cy="74231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7EB9" w:rsidRDefault="00767EB9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5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1" type="#_x0000_t202" style="position:absolute;margin-left:572.95pt;margin-top:765.55pt;width:14.35pt;height:58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" filled="f" stroked="f">
                <v:path arrowok="t"/>
                <v:textbox style="layout-flow:vertical;mso-layout-flow-alt:bottom-to-top" inset="0,0,0,0">
                  <w:txbxContent>
                    <w:p w:rsidR="00767EB9" w:rsidRDefault="00767EB9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5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C5064" w:rsidRDefault="00805239" w:rsidP="00805239">
      <w:pPr>
        <w:pStyle w:val="Heading2"/>
        <w:spacing w:before="1"/>
        <w:ind w:left="0"/>
      </w:pPr>
      <w:r>
        <w:rPr>
          <w:color w:val="1A467C"/>
          <w:spacing w:val="-2"/>
        </w:rPr>
        <w:t xml:space="preserve">   </w:t>
      </w:r>
      <w:r w:rsidR="00767EB9">
        <w:rPr>
          <w:color w:val="1A467C"/>
          <w:spacing w:val="-2"/>
        </w:rPr>
        <w:t>References</w:t>
      </w:r>
    </w:p>
    <w:p w:rsidR="00EC5064" w:rsidRDefault="00767EB9">
      <w:pPr>
        <w:pStyle w:val="ListParagraph"/>
        <w:numPr>
          <w:ilvl w:val="0"/>
          <w:numId w:val="1"/>
        </w:numPr>
        <w:tabs>
          <w:tab w:val="left" w:pos="390"/>
        </w:tabs>
        <w:spacing w:before="113" w:line="312" w:lineRule="auto"/>
        <w:ind w:right="174" w:firstLine="0"/>
        <w:jc w:val="both"/>
        <w:rPr>
          <w:sz w:val="18"/>
        </w:rPr>
      </w:pPr>
      <w:r>
        <w:rPr>
          <w:color w:val="232529"/>
          <w:w w:val="105"/>
          <w:sz w:val="18"/>
        </w:rPr>
        <w:t>Richards, S, et al. Standards and Guidelines for the Interpretation of Sequence Variants: A Joint Consensus Recommendation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</w:t>
      </w:r>
      <w:r>
        <w:rPr>
          <w:color w:val="232529"/>
          <w:spacing w:val="-7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American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College</w:t>
      </w:r>
      <w:r>
        <w:rPr>
          <w:color w:val="232529"/>
          <w:spacing w:val="-9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</w:t>
      </w:r>
      <w:r>
        <w:rPr>
          <w:color w:val="232529"/>
          <w:spacing w:val="-9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Medical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Genetics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and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Genomics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and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Association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for</w:t>
      </w:r>
      <w:r>
        <w:rPr>
          <w:color w:val="232529"/>
          <w:spacing w:val="-7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Molecular</w:t>
      </w:r>
      <w:r>
        <w:rPr>
          <w:color w:val="232529"/>
          <w:spacing w:val="-6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Pathology. Genetics in medicine: official journal of the American College of Medical Genetics. 17.5 (2015): 405-424.</w:t>
      </w:r>
    </w:p>
    <w:p w:rsidR="00EC5064" w:rsidRDefault="00767EB9">
      <w:pPr>
        <w:pStyle w:val="ListParagraph"/>
        <w:numPr>
          <w:ilvl w:val="0"/>
          <w:numId w:val="1"/>
        </w:numPr>
        <w:tabs>
          <w:tab w:val="left" w:pos="395"/>
        </w:tabs>
        <w:spacing w:before="4" w:line="312" w:lineRule="auto"/>
        <w:ind w:right="204" w:firstLine="0"/>
        <w:jc w:val="both"/>
        <w:rPr>
          <w:sz w:val="18"/>
        </w:rPr>
      </w:pPr>
      <w:proofErr w:type="spellStart"/>
      <w:r>
        <w:rPr>
          <w:color w:val="232529"/>
          <w:w w:val="105"/>
          <w:sz w:val="18"/>
        </w:rPr>
        <w:t>Amberger</w:t>
      </w:r>
      <w:proofErr w:type="spellEnd"/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J,</w:t>
      </w:r>
      <w:r>
        <w:rPr>
          <w:color w:val="232529"/>
          <w:spacing w:val="-4"/>
          <w:w w:val="105"/>
          <w:sz w:val="18"/>
        </w:rPr>
        <w:t xml:space="preserve"> </w:t>
      </w:r>
      <w:proofErr w:type="spellStart"/>
      <w:r>
        <w:rPr>
          <w:color w:val="232529"/>
          <w:w w:val="105"/>
          <w:sz w:val="18"/>
        </w:rPr>
        <w:t>Bocchini</w:t>
      </w:r>
      <w:proofErr w:type="spellEnd"/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CA,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Scott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AF,</w:t>
      </w:r>
      <w:r>
        <w:rPr>
          <w:color w:val="232529"/>
          <w:spacing w:val="-4"/>
          <w:w w:val="105"/>
          <w:sz w:val="18"/>
        </w:rPr>
        <w:t xml:space="preserve"> </w:t>
      </w:r>
      <w:proofErr w:type="spellStart"/>
      <w:r>
        <w:rPr>
          <w:color w:val="232529"/>
          <w:w w:val="105"/>
          <w:sz w:val="18"/>
        </w:rPr>
        <w:t>Hamosh</w:t>
      </w:r>
      <w:proofErr w:type="spellEnd"/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A.</w:t>
      </w:r>
      <w:r>
        <w:rPr>
          <w:color w:val="232529"/>
          <w:spacing w:val="-1"/>
          <w:w w:val="105"/>
          <w:sz w:val="18"/>
        </w:rPr>
        <w:t xml:space="preserve"> </w:t>
      </w:r>
      <w:proofErr w:type="spellStart"/>
      <w:r>
        <w:rPr>
          <w:color w:val="232529"/>
          <w:w w:val="105"/>
          <w:sz w:val="18"/>
        </w:rPr>
        <w:t>McKusick's</w:t>
      </w:r>
      <w:proofErr w:type="spellEnd"/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Online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Mendelian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Inheritance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in</w:t>
      </w:r>
      <w:r>
        <w:rPr>
          <w:color w:val="232529"/>
          <w:spacing w:val="-3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Man</w:t>
      </w:r>
      <w:r>
        <w:rPr>
          <w:color w:val="232529"/>
          <w:spacing w:val="-5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(OMIM).</w:t>
      </w:r>
      <w:r>
        <w:rPr>
          <w:color w:val="232529"/>
          <w:spacing w:val="-4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Nucleic</w:t>
      </w:r>
      <w:r>
        <w:rPr>
          <w:color w:val="232529"/>
          <w:spacing w:val="-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Acids Res. 2009 Jan;37(Database issue</w:t>
      </w:r>
      <w:proofErr w:type="gramStart"/>
      <w:r>
        <w:rPr>
          <w:color w:val="232529"/>
          <w:w w:val="105"/>
          <w:sz w:val="18"/>
        </w:rPr>
        <w:t>):D</w:t>
      </w:r>
      <w:proofErr w:type="gramEnd"/>
      <w:r>
        <w:rPr>
          <w:color w:val="232529"/>
          <w:w w:val="105"/>
          <w:sz w:val="18"/>
        </w:rPr>
        <w:t xml:space="preserve">793-6. </w:t>
      </w:r>
      <w:proofErr w:type="spellStart"/>
      <w:r>
        <w:rPr>
          <w:color w:val="232529"/>
          <w:w w:val="105"/>
          <w:sz w:val="18"/>
        </w:rPr>
        <w:t>doi</w:t>
      </w:r>
      <w:proofErr w:type="spellEnd"/>
      <w:r>
        <w:rPr>
          <w:color w:val="232529"/>
          <w:w w:val="105"/>
          <w:sz w:val="18"/>
        </w:rPr>
        <w:t>: 10.1093/</w:t>
      </w:r>
      <w:proofErr w:type="spellStart"/>
      <w:r>
        <w:rPr>
          <w:color w:val="232529"/>
          <w:w w:val="105"/>
          <w:sz w:val="18"/>
        </w:rPr>
        <w:t>nar</w:t>
      </w:r>
      <w:proofErr w:type="spellEnd"/>
      <w:r>
        <w:rPr>
          <w:color w:val="232529"/>
          <w:w w:val="105"/>
          <w:sz w:val="18"/>
        </w:rPr>
        <w:t xml:space="preserve">/gkn665. </w:t>
      </w:r>
      <w:proofErr w:type="spellStart"/>
      <w:r>
        <w:rPr>
          <w:color w:val="232529"/>
          <w:w w:val="105"/>
          <w:sz w:val="18"/>
        </w:rPr>
        <w:t>Epub</w:t>
      </w:r>
      <w:proofErr w:type="spellEnd"/>
      <w:r>
        <w:rPr>
          <w:color w:val="232529"/>
          <w:w w:val="105"/>
          <w:sz w:val="18"/>
        </w:rPr>
        <w:t xml:space="preserve"> 2008 Oct 8.</w:t>
      </w:r>
    </w:p>
    <w:p w:rsidR="00EC5064" w:rsidRDefault="00767EB9">
      <w:pPr>
        <w:pStyle w:val="ListParagraph"/>
        <w:numPr>
          <w:ilvl w:val="0"/>
          <w:numId w:val="1"/>
        </w:numPr>
        <w:tabs>
          <w:tab w:val="left" w:pos="372"/>
        </w:tabs>
        <w:spacing w:line="312" w:lineRule="auto"/>
        <w:ind w:right="172" w:firstLine="0"/>
        <w:jc w:val="both"/>
        <w:rPr>
          <w:sz w:val="18"/>
        </w:rPr>
      </w:pPr>
      <w:r>
        <w:rPr>
          <w:color w:val="232529"/>
          <w:sz w:val="18"/>
        </w:rPr>
        <w:t xml:space="preserve">Lee, Kristy et al. “ACMG SF v3.3 list for reporting of secondary findings in clinical exome and genome sequencing: A policy </w:t>
      </w:r>
      <w:r>
        <w:rPr>
          <w:color w:val="232529"/>
          <w:w w:val="105"/>
          <w:sz w:val="18"/>
        </w:rPr>
        <w:t>statement</w:t>
      </w:r>
      <w:r>
        <w:rPr>
          <w:color w:val="232529"/>
          <w:spacing w:val="-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</w:t>
      </w:r>
      <w:r>
        <w:rPr>
          <w:color w:val="232529"/>
          <w:spacing w:val="-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American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College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</w:t>
      </w:r>
      <w:r>
        <w:rPr>
          <w:color w:val="232529"/>
          <w:spacing w:val="-1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Medical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Genetics</w:t>
      </w:r>
      <w:r>
        <w:rPr>
          <w:color w:val="232529"/>
          <w:spacing w:val="-9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and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Genomics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(ACMG).”</w:t>
      </w:r>
      <w:r>
        <w:rPr>
          <w:color w:val="232529"/>
          <w:spacing w:val="-9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Genetics</w:t>
      </w:r>
      <w:r>
        <w:rPr>
          <w:color w:val="232529"/>
          <w:spacing w:val="-8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in</w:t>
      </w:r>
      <w:r>
        <w:rPr>
          <w:color w:val="232529"/>
          <w:spacing w:val="-1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medicine</w:t>
      </w:r>
      <w:r>
        <w:rPr>
          <w:color w:val="232529"/>
          <w:spacing w:val="-10"/>
          <w:w w:val="105"/>
          <w:sz w:val="18"/>
        </w:rPr>
        <w:t>:</w:t>
      </w:r>
      <w:r>
        <w:rPr>
          <w:color w:val="232529"/>
          <w:spacing w:val="-1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official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journal</w:t>
      </w:r>
      <w:r>
        <w:rPr>
          <w:color w:val="232529"/>
          <w:spacing w:val="-10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of</w:t>
      </w:r>
      <w:r>
        <w:rPr>
          <w:color w:val="232529"/>
          <w:spacing w:val="-12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>the American College of</w:t>
      </w:r>
      <w:r>
        <w:rPr>
          <w:color w:val="232529"/>
          <w:spacing w:val="-1"/>
          <w:w w:val="105"/>
          <w:sz w:val="18"/>
        </w:rPr>
        <w:t xml:space="preserve"> </w:t>
      </w:r>
      <w:r>
        <w:rPr>
          <w:color w:val="232529"/>
          <w:w w:val="105"/>
          <w:sz w:val="18"/>
        </w:rPr>
        <w:t xml:space="preserve">Medical Genetics vol. 27,8 (2025): 101454. </w:t>
      </w:r>
      <w:proofErr w:type="gramStart"/>
      <w:r>
        <w:rPr>
          <w:color w:val="232529"/>
          <w:w w:val="105"/>
          <w:sz w:val="18"/>
        </w:rPr>
        <w:t>doi:10.1016/j.gim</w:t>
      </w:r>
      <w:proofErr w:type="gramEnd"/>
      <w:r>
        <w:rPr>
          <w:color w:val="232529"/>
          <w:w w:val="105"/>
          <w:sz w:val="18"/>
        </w:rPr>
        <w:t>.2025.101454.</w:t>
      </w:r>
    </w:p>
    <w:p w:rsidR="00EC5064" w:rsidRDefault="00EC5064">
      <w:pPr>
        <w:pStyle w:val="BodyText"/>
        <w:spacing w:before="177"/>
      </w:pPr>
    </w:p>
    <w:p w:rsidR="00EC5064" w:rsidRDefault="00767EB9">
      <w:pPr>
        <w:pStyle w:val="Heading2"/>
      </w:pPr>
      <w:r>
        <w:rPr>
          <w:color w:val="1A467C"/>
        </w:rPr>
        <w:t>This</w:t>
      </w:r>
      <w:r>
        <w:rPr>
          <w:color w:val="1A467C"/>
          <w:spacing w:val="9"/>
        </w:rPr>
        <w:t xml:space="preserve"> </w:t>
      </w:r>
      <w:r>
        <w:rPr>
          <w:color w:val="1A467C"/>
        </w:rPr>
        <w:t>report</w:t>
      </w:r>
      <w:r>
        <w:rPr>
          <w:color w:val="1A467C"/>
          <w:spacing w:val="11"/>
        </w:rPr>
        <w:t xml:space="preserve"> </w:t>
      </w:r>
      <w:r>
        <w:rPr>
          <w:color w:val="1A467C"/>
        </w:rPr>
        <w:t>has</w:t>
      </w:r>
      <w:r>
        <w:rPr>
          <w:color w:val="1A467C"/>
          <w:spacing w:val="7"/>
        </w:rPr>
        <w:t xml:space="preserve"> </w:t>
      </w:r>
      <w:r>
        <w:rPr>
          <w:color w:val="1A467C"/>
        </w:rPr>
        <w:t>been</w:t>
      </w:r>
      <w:r>
        <w:rPr>
          <w:color w:val="1A467C"/>
          <w:spacing w:val="7"/>
        </w:rPr>
        <w:t xml:space="preserve"> </w:t>
      </w:r>
      <w:r>
        <w:rPr>
          <w:color w:val="1A467C"/>
        </w:rPr>
        <w:t>reviewed</w:t>
      </w:r>
      <w:r>
        <w:rPr>
          <w:color w:val="1A467C"/>
          <w:spacing w:val="8"/>
        </w:rPr>
        <w:t xml:space="preserve"> </w:t>
      </w:r>
      <w:r>
        <w:rPr>
          <w:color w:val="1A467C"/>
        </w:rPr>
        <w:t>and</w:t>
      </w:r>
      <w:r>
        <w:rPr>
          <w:color w:val="1A467C"/>
          <w:spacing w:val="7"/>
        </w:rPr>
        <w:t xml:space="preserve"> </w:t>
      </w:r>
      <w:r>
        <w:rPr>
          <w:color w:val="1A467C"/>
        </w:rPr>
        <w:t>approved</w:t>
      </w:r>
      <w:r>
        <w:rPr>
          <w:color w:val="1A467C"/>
          <w:spacing w:val="7"/>
        </w:rPr>
        <w:t xml:space="preserve"> </w:t>
      </w:r>
      <w:r>
        <w:rPr>
          <w:color w:val="1A467C"/>
          <w:spacing w:val="-5"/>
        </w:rPr>
        <w:t>by:</w:t>
      </w:r>
    </w:p>
    <w:p w:rsidR="00EC5064" w:rsidRDefault="00767EB9">
      <w:pPr>
        <w:pStyle w:val="BodyText"/>
        <w:spacing w:before="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911352</wp:posOffset>
            </wp:positionH>
            <wp:positionV relativeFrom="paragraph">
              <wp:posOffset>166551</wp:posOffset>
            </wp:positionV>
            <wp:extent cx="5732262" cy="109585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262" cy="109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spacing w:before="10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  <w:sectPr w:rsidR="00EC5064" w:rsidSect="00805239">
          <w:headerReference w:type="default" r:id="rId22"/>
          <w:footerReference w:type="default" r:id="rId23"/>
          <w:pgSz w:w="11900" w:h="16850"/>
          <w:pgMar w:top="284" w:right="566" w:bottom="0" w:left="708" w:header="38" w:footer="0" w:gutter="0"/>
          <w:cols w:space="720"/>
        </w:sectPr>
      </w:pPr>
    </w:p>
    <w:p w:rsidR="00EC5064" w:rsidRDefault="00767EB9">
      <w:pPr>
        <w:pStyle w:val="BodyText"/>
        <w:spacing w:before="83"/>
        <w:rPr>
          <w:rFonts w:ascii="Arial"/>
          <w:b/>
          <w:sz w:val="22"/>
        </w:rPr>
      </w:pPr>
      <w:r>
        <w:rPr>
          <w:rFonts w:ascii="Arial"/>
          <w:b/>
          <w:noProof/>
          <w:sz w:val="22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7191756</wp:posOffset>
                </wp:positionH>
                <wp:positionV relativeFrom="page">
                  <wp:posOffset>9598151</wp:posOffset>
                </wp:positionV>
                <wp:extent cx="6350" cy="80200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02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02005">
                              <a:moveTo>
                                <a:pt x="0" y="801623"/>
                              </a:moveTo>
                              <a:lnTo>
                                <a:pt x="6095" y="801623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801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875FE" id="Graphic 23" o:spid="_x0000_s1026" style="position:absolute;margin-left:566.3pt;margin-top:755.75pt;width:.5pt;height:63.1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2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" path="m,801623r6095,l6095,,,,,801623xe" fillcolor="#d7d7d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2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7190813</wp:posOffset>
                </wp:positionH>
                <wp:positionV relativeFrom="page">
                  <wp:posOffset>9670563</wp:posOffset>
                </wp:positionV>
                <wp:extent cx="182245" cy="7423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7EB9" w:rsidRDefault="00767EB9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6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2" type="#_x0000_t202" style="position:absolute;margin-left:566.2pt;margin-top:761.45pt;width:14.35pt;height:58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" filled="f" stroked="f">
                <v:path arrowok="t"/>
                <v:textbox style="layout-flow:vertical;mso-layout-flow-alt:bottom-to-top" inset="0,0,0,0">
                  <w:txbxContent>
                    <w:p w:rsidR="00767EB9" w:rsidRDefault="00767EB9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6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C5064" w:rsidRDefault="00767EB9">
      <w:pPr>
        <w:pStyle w:val="Heading2"/>
        <w:spacing w:after="10" w:line="465" w:lineRule="auto"/>
        <w:ind w:left="283" w:right="6427"/>
      </w:pPr>
      <w:r>
        <w:rPr>
          <w:color w:val="1A467C"/>
        </w:rPr>
        <w:t>Appendix</w:t>
      </w:r>
      <w:r>
        <w:rPr>
          <w:color w:val="1A467C"/>
          <w:spacing w:val="-12"/>
        </w:rPr>
        <w:t xml:space="preserve"> </w:t>
      </w:r>
      <w:r>
        <w:rPr>
          <w:color w:val="1A467C"/>
        </w:rPr>
        <w:t>1:</w:t>
      </w:r>
      <w:r>
        <w:rPr>
          <w:color w:val="1A467C"/>
          <w:spacing w:val="-13"/>
        </w:rPr>
        <w:t xml:space="preserve"> </w:t>
      </w:r>
      <w:r>
        <w:rPr>
          <w:color w:val="1A467C"/>
        </w:rPr>
        <w:t>Gene</w:t>
      </w:r>
      <w:r>
        <w:rPr>
          <w:color w:val="1A467C"/>
          <w:spacing w:val="-12"/>
        </w:rPr>
        <w:t xml:space="preserve"> </w:t>
      </w:r>
      <w:r>
        <w:rPr>
          <w:color w:val="1A467C"/>
        </w:rPr>
        <w:t>Coverage Indication Based Analysis:</w:t>
      </w:r>
    </w:p>
    <w:tbl>
      <w:tblPr>
        <w:tblW w:w="0" w:type="auto"/>
        <w:tblInd w:w="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81"/>
        <w:gridCol w:w="1080"/>
        <w:gridCol w:w="1080"/>
        <w:gridCol w:w="1080"/>
        <w:gridCol w:w="1081"/>
        <w:gridCol w:w="1080"/>
        <w:gridCol w:w="1080"/>
      </w:tblGrid>
      <w:tr w:rsidR="00EC5064">
        <w:trPr>
          <w:trHeight w:val="779"/>
        </w:trPr>
        <w:tc>
          <w:tcPr>
            <w:tcW w:w="1080" w:type="dxa"/>
          </w:tcPr>
          <w:p w:rsidR="00EC5064" w:rsidRDefault="00EC5064">
            <w:pPr>
              <w:pStyle w:val="TableParagraph"/>
              <w:spacing w:before="107" w:line="240" w:lineRule="auto"/>
              <w:ind w:left="0" w:right="0"/>
              <w:jc w:val="left"/>
              <w:rPr>
                <w:rFonts w:ascii="Arial"/>
                <w:b/>
                <w:sz w:val="16"/>
              </w:rPr>
            </w:pPr>
          </w:p>
          <w:p w:rsidR="00EC5064" w:rsidRDefault="00767EB9">
            <w:pPr>
              <w:pStyle w:val="TableParagraph"/>
              <w:spacing w:line="240" w:lineRule="auto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Gene</w:t>
            </w:r>
            <w:r>
              <w:rPr>
                <w:rFonts w:ascii="Calibri"/>
                <w:spacing w:val="-4"/>
                <w:sz w:val="16"/>
              </w:rPr>
              <w:t xml:space="preserve"> Name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240" w:lineRule="auto"/>
              <w:ind w:right="126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Percentage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of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coding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region</w:t>
            </w:r>
          </w:p>
          <w:p w:rsidR="00EC5064" w:rsidRDefault="00767EB9">
            <w:pPr>
              <w:pStyle w:val="TableParagraph"/>
              <w:spacing w:line="175" w:lineRule="exact"/>
              <w:ind w:right="132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covered</w:t>
            </w:r>
          </w:p>
        </w:tc>
        <w:tc>
          <w:tcPr>
            <w:tcW w:w="1080" w:type="dxa"/>
          </w:tcPr>
          <w:p w:rsidR="00EC5064" w:rsidRDefault="00EC5064">
            <w:pPr>
              <w:pStyle w:val="TableParagraph"/>
              <w:spacing w:before="107" w:line="240" w:lineRule="auto"/>
              <w:ind w:left="0" w:right="0"/>
              <w:jc w:val="left"/>
              <w:rPr>
                <w:rFonts w:ascii="Arial"/>
                <w:b/>
                <w:sz w:val="16"/>
              </w:rPr>
            </w:pPr>
          </w:p>
          <w:p w:rsidR="00EC5064" w:rsidRDefault="00767EB9">
            <w:pPr>
              <w:pStyle w:val="TableParagraph"/>
              <w:spacing w:line="240" w:lineRule="auto"/>
              <w:ind w:right="128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Gene</w:t>
            </w:r>
            <w:r>
              <w:rPr>
                <w:rFonts w:ascii="Calibri"/>
                <w:spacing w:val="-4"/>
                <w:sz w:val="16"/>
              </w:rPr>
              <w:t xml:space="preserve"> Name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240" w:lineRule="auto"/>
              <w:ind w:right="125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Percentage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of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coding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region</w:t>
            </w:r>
          </w:p>
          <w:p w:rsidR="00EC5064" w:rsidRDefault="00767EB9">
            <w:pPr>
              <w:pStyle w:val="TableParagraph"/>
              <w:spacing w:line="175" w:lineRule="exact"/>
              <w:ind w:right="132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covered</w:t>
            </w:r>
          </w:p>
        </w:tc>
        <w:tc>
          <w:tcPr>
            <w:tcW w:w="1080" w:type="dxa"/>
          </w:tcPr>
          <w:p w:rsidR="00EC5064" w:rsidRDefault="00EC5064">
            <w:pPr>
              <w:pStyle w:val="TableParagraph"/>
              <w:spacing w:before="107" w:line="240" w:lineRule="auto"/>
              <w:ind w:left="0" w:right="0"/>
              <w:jc w:val="left"/>
              <w:rPr>
                <w:rFonts w:ascii="Arial"/>
                <w:b/>
                <w:sz w:val="16"/>
              </w:rPr>
            </w:pPr>
          </w:p>
          <w:p w:rsidR="00EC5064" w:rsidRDefault="00767EB9">
            <w:pPr>
              <w:pStyle w:val="TableParagraph"/>
              <w:spacing w:line="240" w:lineRule="auto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Gene</w:t>
            </w:r>
            <w:r>
              <w:rPr>
                <w:rFonts w:ascii="Calibri"/>
                <w:spacing w:val="-4"/>
                <w:sz w:val="16"/>
              </w:rPr>
              <w:t xml:space="preserve"> Name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240" w:lineRule="auto"/>
              <w:ind w:right="126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Percentage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of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coding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region</w:t>
            </w:r>
          </w:p>
          <w:p w:rsidR="00EC5064" w:rsidRDefault="00767EB9">
            <w:pPr>
              <w:pStyle w:val="TableParagraph"/>
              <w:spacing w:line="175" w:lineRule="exact"/>
              <w:ind w:right="132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covered</w:t>
            </w:r>
          </w:p>
        </w:tc>
        <w:tc>
          <w:tcPr>
            <w:tcW w:w="1080" w:type="dxa"/>
          </w:tcPr>
          <w:p w:rsidR="00EC5064" w:rsidRDefault="00EC5064">
            <w:pPr>
              <w:pStyle w:val="TableParagraph"/>
              <w:spacing w:before="107" w:line="240" w:lineRule="auto"/>
              <w:ind w:left="0" w:right="0"/>
              <w:jc w:val="left"/>
              <w:rPr>
                <w:rFonts w:ascii="Arial"/>
                <w:b/>
                <w:sz w:val="16"/>
              </w:rPr>
            </w:pPr>
          </w:p>
          <w:p w:rsidR="00EC5064" w:rsidRDefault="00767EB9">
            <w:pPr>
              <w:pStyle w:val="TableParagraph"/>
              <w:spacing w:line="240" w:lineRule="auto"/>
              <w:ind w:right="128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Gene</w:t>
            </w:r>
            <w:r>
              <w:rPr>
                <w:rFonts w:ascii="Calibri"/>
                <w:spacing w:val="-4"/>
                <w:sz w:val="16"/>
              </w:rPr>
              <w:t xml:space="preserve"> Name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240" w:lineRule="auto"/>
              <w:ind w:right="125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Percentage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of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coding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region</w:t>
            </w:r>
          </w:p>
          <w:p w:rsidR="00EC5064" w:rsidRDefault="00767EB9">
            <w:pPr>
              <w:pStyle w:val="TableParagraph"/>
              <w:spacing w:line="175" w:lineRule="exact"/>
              <w:ind w:right="132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covered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ABCA1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ABCC8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ABCG5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ABCG8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ACAT1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ACSF3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ADCY3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AFF4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96.97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AGL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AGPAT2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AGRP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AIP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AIRE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AKT2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ALDOB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ALG1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ALG11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ALG12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ALG3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ALG6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7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ALG8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ALG9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ALMS1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APOA1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APOA5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APOB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APOC2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APOC3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APOE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APPL1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AQP2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ARL13B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ARL6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ARMC5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ATP6V0A2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AVP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AVPR2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B4GALT1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BBS1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BBS10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BBS12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BBS2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BBS4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BBS5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BBS7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BBS9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BDNF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BLK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BSCL2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CANT1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CAV1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CAVIN1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CC2D2A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CCDC28B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CEL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94.67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CEP164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CEP19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CEP290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CETP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CHD2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CIDEC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CISD2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CNOT1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COG1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COG4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COG5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COG6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COG7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COG8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CP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CPE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2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CREBBP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CUL4B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CYP27A1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DCAF17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DNAJC3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DOLK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DPM1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DPM2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DPM3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DUT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DYRK1B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EHMT1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EIF2AK3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EIF2B1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EIF2S3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ENO3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ENPP1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EPM2A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FBN1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FBP1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FOXP3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GAA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GATA4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GATA6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GBE1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GCK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GCKR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GH1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GHR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GHRHR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GHRL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GLI3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GLIS3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GLUD1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GMPPA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GNAS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GNE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GPC3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GPD1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GPIHBP1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GYS1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GYS2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H6PD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HADH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HEXA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HMGCL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HMGCS2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HNF1A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HNF1B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HNF4A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HSD11B1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IER3IP1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IFT172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IFT27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IGF1R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IL2RA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INPP5E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INSR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ITCH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KCNJ11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KCNJ6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KIDINS220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KIF7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KLF11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KMT2C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LAMP2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LARGE1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LAS1L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LDHA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LDLR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LDLRAP1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LEP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LEPR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LIPA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LIPC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LIPE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99.77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LMF1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LMNA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LPL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LRBA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LZTFL1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MAFA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MAGEL2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MAN1B1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MANF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MC3R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MC4R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MEGF8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MFN2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MGAT2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MKKS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MKRN3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MKS1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MNX1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96.19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MOGS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MPDU1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MPI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MPV17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MRAP2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MTNR1B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MTTP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MTX2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MYO5A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MYO7A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MYT1L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NDN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NEUROD1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NEUROG3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NGLY1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NHLRC1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NKX2-</w:t>
            </w:r>
            <w:r>
              <w:rPr>
                <w:rFonts w:ascii="Calibri"/>
                <w:i/>
                <w:spacing w:val="-10"/>
                <w:sz w:val="16"/>
              </w:rPr>
              <w:t>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NPHP1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NPHP3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NR0B2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NSD1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NTRK2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OFD1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OTULIN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OXCT1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PAX4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PAX6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PC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PCBD1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PCK1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PCNT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PCSK1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PCSK9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PDE11A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PDE4D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PDX1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PFKM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PGK1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PGM1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PHF6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PHIP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PHKA1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PHKA2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PHKB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PHKG2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PIK3R1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PLAGL1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PLIN1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PMM2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PNPLA6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POLD1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POMC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PPARG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PPP1R15B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PRKAG2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</w:tbl>
    <w:p w:rsidR="00EC5064" w:rsidRDefault="00EC5064">
      <w:pPr>
        <w:pStyle w:val="TableParagraph"/>
        <w:spacing w:line="177" w:lineRule="exact"/>
        <w:rPr>
          <w:rFonts w:ascii="Calibri"/>
          <w:sz w:val="16"/>
        </w:rPr>
        <w:sectPr w:rsidR="00EC5064" w:rsidSect="00805239">
          <w:headerReference w:type="default" r:id="rId24"/>
          <w:footerReference w:type="default" r:id="rId25"/>
          <w:pgSz w:w="11900" w:h="16850"/>
          <w:pgMar w:top="709" w:right="567" w:bottom="0" w:left="709" w:header="1" w:footer="0" w:gutter="0"/>
          <w:cols w:space="720"/>
        </w:sectPr>
      </w:pPr>
    </w:p>
    <w:p w:rsidR="00EC5064" w:rsidRDefault="00767EB9">
      <w:pPr>
        <w:pStyle w:val="BodyText"/>
        <w:spacing w:before="9"/>
        <w:rPr>
          <w:rFonts w:ascii="Arial"/>
          <w:b/>
          <w:sz w:val="9"/>
        </w:rPr>
      </w:pPr>
      <w:r>
        <w:rPr>
          <w:rFonts w:ascii="Arial"/>
          <w:b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7191756</wp:posOffset>
                </wp:positionH>
                <wp:positionV relativeFrom="page">
                  <wp:posOffset>9598151</wp:posOffset>
                </wp:positionV>
                <wp:extent cx="6350" cy="80200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802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802005">
                              <a:moveTo>
                                <a:pt x="0" y="801623"/>
                              </a:moveTo>
                              <a:lnTo>
                                <a:pt x="6095" y="801623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801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A1E31" id="Graphic 29" o:spid="_x0000_s1026" style="position:absolute;margin-left:566.3pt;margin-top:755.75pt;width:.5pt;height:63.1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2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" path="m,801623r6095,l6095,,,,,801623xe" fillcolor="#d7d7d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7190813</wp:posOffset>
                </wp:positionH>
                <wp:positionV relativeFrom="page">
                  <wp:posOffset>9670563</wp:posOffset>
                </wp:positionV>
                <wp:extent cx="182245" cy="74231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74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67EB9" w:rsidRDefault="00767EB9">
                            <w:pPr>
                              <w:spacing w:before="13"/>
                              <w:ind w:left="20"/>
                            </w:pPr>
                            <w:r>
                              <w:t>Page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33" type="#_x0000_t202" style="position:absolute;margin-left:566.2pt;margin-top:761.45pt;width:14.35pt;height:58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" filled="f" stroked="f">
                <v:path arrowok="t"/>
                <v:textbox style="layout-flow:vertical;mso-layout-flow-alt:bottom-to-top" inset="0,0,0,0">
                  <w:txbxContent>
                    <w:p w:rsidR="00767EB9" w:rsidRDefault="00767EB9">
                      <w:pPr>
                        <w:spacing w:before="13"/>
                        <w:ind w:left="20"/>
                      </w:pPr>
                      <w:r>
                        <w:t>Page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7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10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9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81"/>
        <w:gridCol w:w="1080"/>
        <w:gridCol w:w="1080"/>
        <w:gridCol w:w="1080"/>
        <w:gridCol w:w="1081"/>
        <w:gridCol w:w="1080"/>
        <w:gridCol w:w="1080"/>
      </w:tblGrid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PRKAR1A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PRKCE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PRMT7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PROM1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PRPH2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PSMB8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5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PTEN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PTF1A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PYGL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PYGM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RAB23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RAI1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RBCK1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2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RDH5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RFT1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RFX6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RHO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32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RLBP1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RPGRIP1L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RPS6KA3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SDCCAG8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SETD2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SH2B1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SIM1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SLC16A1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SLC19A2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SLC29A3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SLC2A2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SLC35A1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SLC35A2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SLC35C1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SNRPN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SPG11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SRD5A3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SSR4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STAT1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6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STAT3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TBX3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THOC2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THRA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TMEM165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TMEM67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TRAF3IP1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TRAPPC9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4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TRMT10A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TTC21B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TTC8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TUSC3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6"/>
        </w:trPr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UCP2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UCP3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ind w:right="125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VPS13B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4"/>
                <w:sz w:val="16"/>
              </w:rPr>
              <w:t>WFS1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before="1" w:line="175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7"/>
        </w:trPr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3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sz w:val="16"/>
              </w:rPr>
              <w:t>WRN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XRCC4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8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XYLT1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ZBTB20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spacing w:line="177" w:lineRule="exact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  <w:tr w:rsidR="00EC5064">
        <w:trPr>
          <w:trHeight w:val="193"/>
        </w:trPr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ZFP57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9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ZMPSTE24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right="12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2"/>
                <w:sz w:val="16"/>
              </w:rPr>
              <w:t>ZNF711</w:t>
            </w:r>
          </w:p>
        </w:tc>
        <w:tc>
          <w:tcPr>
            <w:tcW w:w="1081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rPr>
                <w:rFonts w:ascii="Calibri"/>
                <w:sz w:val="16"/>
              </w:rPr>
            </w:pPr>
            <w:r>
              <w:rPr>
                <w:rFonts w:ascii="Calibri"/>
                <w:spacing w:val="-4"/>
                <w:sz w:val="16"/>
              </w:rPr>
              <w:t>LRP6</w:t>
            </w:r>
          </w:p>
        </w:tc>
        <w:tc>
          <w:tcPr>
            <w:tcW w:w="1080" w:type="dxa"/>
          </w:tcPr>
          <w:p w:rsidR="00EC5064" w:rsidRDefault="00767EB9">
            <w:pPr>
              <w:pStyle w:val="TableParagraph"/>
              <w:ind w:left="0" w:right="6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100.0</w:t>
            </w:r>
          </w:p>
        </w:tc>
      </w:tr>
    </w:tbl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rPr>
          <w:rFonts w:ascii="Arial"/>
          <w:b/>
          <w:sz w:val="20"/>
        </w:rPr>
      </w:pPr>
    </w:p>
    <w:p w:rsidR="00EC5064" w:rsidRDefault="00EC5064">
      <w:pPr>
        <w:pStyle w:val="BodyText"/>
        <w:spacing w:before="120"/>
        <w:rPr>
          <w:rFonts w:ascii="Arial"/>
          <w:b/>
          <w:sz w:val="20"/>
        </w:rPr>
      </w:pPr>
    </w:p>
    <w:sectPr w:rsidR="00EC5064" w:rsidSect="00805239">
      <w:headerReference w:type="default" r:id="rId26"/>
      <w:footerReference w:type="default" r:id="rId27"/>
      <w:pgSz w:w="11900" w:h="16850"/>
      <w:pgMar w:top="1276" w:right="567" w:bottom="0" w:left="709" w:header="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E42" w:rsidRDefault="00D50E42">
      <w:r>
        <w:separator/>
      </w:r>
    </w:p>
  </w:endnote>
  <w:endnote w:type="continuationSeparator" w:id="0">
    <w:p w:rsidR="00D50E42" w:rsidRDefault="00D5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EB9" w:rsidRDefault="00805239" w:rsidP="00805239">
    <w:pPr>
      <w:pStyle w:val="BodyText"/>
      <w:spacing w:line="14" w:lineRule="auto"/>
      <w:jc w:val="center"/>
      <w:rPr>
        <w:sz w:val="20"/>
      </w:rPr>
    </w:pPr>
    <w:r>
      <w:rPr>
        <w:noProof/>
        <w:lang w:val="en-IN" w:eastAsia="en-IN"/>
      </w:rPr>
      <w:drawing>
        <wp:inline distT="0" distB="0" distL="0" distR="0" wp14:anchorId="3CB653FC" wp14:editId="39C0AE0F">
          <wp:extent cx="5731510" cy="1150620"/>
          <wp:effectExtent l="0" t="0" r="2540" b="0"/>
          <wp:docPr id="50995086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745795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50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767EB9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6144C9D8" wp14:editId="27004C5F">
              <wp:simplePos x="0" y="0"/>
              <wp:positionH relativeFrom="page">
                <wp:posOffset>7220711</wp:posOffset>
              </wp:positionH>
              <wp:positionV relativeFrom="page">
                <wp:posOffset>9649967</wp:posOffset>
              </wp:positionV>
              <wp:extent cx="6350" cy="8020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8020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802005">
                            <a:moveTo>
                              <a:pt x="0" y="801624"/>
                            </a:moveTo>
                            <a:lnTo>
                              <a:pt x="6095" y="801624"/>
                            </a:lnTo>
                            <a:lnTo>
                              <a:pt x="6095" y="0"/>
                            </a:lnTo>
                            <a:lnTo>
                              <a:pt x="0" y="0"/>
                            </a:lnTo>
                            <a:lnTo>
                              <a:pt x="0" y="801624"/>
                            </a:lnTo>
                            <a:close/>
                          </a:path>
                        </a:pathLst>
                      </a:custGeom>
                      <a:solidFill>
                        <a:srgbClr val="D7D7D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B3EBF2" id="Graphic 3" o:spid="_x0000_s1026" style="position:absolute;margin-left:568.55pt;margin-top:759.85pt;width:.5pt;height:63.1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2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" path="m,801624r6095,l6095,,,,,801624xe" fillcolor="#d7d7d7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239" w:rsidRDefault="00805239" w:rsidP="00805239">
    <w:pPr>
      <w:pStyle w:val="Footer"/>
      <w:jc w:val="center"/>
    </w:pPr>
    <w:r>
      <w:rPr>
        <w:noProof/>
        <w:lang w:val="en-IN" w:eastAsia="en-IN"/>
      </w:rPr>
      <w:drawing>
        <wp:inline distT="0" distB="0" distL="0" distR="0" wp14:anchorId="3CB653FC" wp14:editId="39C0AE0F">
          <wp:extent cx="5731510" cy="1150620"/>
          <wp:effectExtent l="0" t="0" r="2540" b="0"/>
          <wp:docPr id="50995088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745795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50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EB9" w:rsidRDefault="00805239" w:rsidP="00805239">
    <w:pPr>
      <w:pStyle w:val="BodyText"/>
      <w:spacing w:line="14" w:lineRule="auto"/>
      <w:jc w:val="center"/>
      <w:rPr>
        <w:sz w:val="20"/>
      </w:rPr>
    </w:pPr>
    <w:r>
      <w:rPr>
        <w:noProof/>
        <w:lang w:val="en-IN" w:eastAsia="en-IN"/>
      </w:rPr>
      <w:drawing>
        <wp:inline distT="0" distB="0" distL="0" distR="0" wp14:anchorId="3CB653FC" wp14:editId="39C0AE0F">
          <wp:extent cx="5731510" cy="1150620"/>
          <wp:effectExtent l="0" t="0" r="2540" b="0"/>
          <wp:docPr id="50995090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745795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50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767EB9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7277100</wp:posOffset>
              </wp:positionH>
              <wp:positionV relativeFrom="page">
                <wp:posOffset>9649967</wp:posOffset>
              </wp:positionV>
              <wp:extent cx="6350" cy="802005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8020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 h="802005">
                            <a:moveTo>
                              <a:pt x="0" y="801624"/>
                            </a:moveTo>
                            <a:lnTo>
                              <a:pt x="6095" y="801624"/>
                            </a:lnTo>
                            <a:lnTo>
                              <a:pt x="6095" y="0"/>
                            </a:lnTo>
                            <a:lnTo>
                              <a:pt x="0" y="0"/>
                            </a:lnTo>
                            <a:lnTo>
                              <a:pt x="0" y="801624"/>
                            </a:lnTo>
                            <a:close/>
                          </a:path>
                        </a:pathLst>
                      </a:custGeom>
                      <a:solidFill>
                        <a:srgbClr val="D7D7D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4892F2" id="Graphic 15" o:spid="_x0000_s1026" style="position:absolute;margin-left:573pt;margin-top:759.85pt;width:.5pt;height:63.1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802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" path="m,801624r6095,l6095,,,,,801624xe" fillcolor="#d7d7d7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239" w:rsidRDefault="00805239" w:rsidP="00805239">
    <w:pPr>
      <w:pStyle w:val="Footer"/>
      <w:jc w:val="center"/>
    </w:pPr>
    <w:r>
      <w:rPr>
        <w:noProof/>
        <w:lang w:val="en-IN" w:eastAsia="en-IN"/>
      </w:rPr>
      <w:drawing>
        <wp:inline distT="0" distB="0" distL="0" distR="0" wp14:anchorId="3CB653FC" wp14:editId="39C0AE0F">
          <wp:extent cx="5731510" cy="1150620"/>
          <wp:effectExtent l="0" t="0" r="2540" b="0"/>
          <wp:docPr id="5099508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745795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50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239" w:rsidRDefault="00805239" w:rsidP="00805239">
    <w:pPr>
      <w:pStyle w:val="Footer"/>
      <w:jc w:val="center"/>
    </w:pPr>
    <w:r>
      <w:rPr>
        <w:noProof/>
        <w:lang w:val="en-IN" w:eastAsia="en-IN"/>
      </w:rPr>
      <w:drawing>
        <wp:inline distT="0" distB="0" distL="0" distR="0" wp14:anchorId="3CB653FC" wp14:editId="39C0AE0F">
          <wp:extent cx="5731510" cy="1150620"/>
          <wp:effectExtent l="0" t="0" r="2540" b="0"/>
          <wp:docPr id="203914310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745795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50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239" w:rsidRDefault="00805239" w:rsidP="00805239">
    <w:pPr>
      <w:pStyle w:val="Footer"/>
      <w:jc w:val="center"/>
    </w:pPr>
    <w:r>
      <w:rPr>
        <w:noProof/>
        <w:lang w:val="en-IN" w:eastAsia="en-IN"/>
      </w:rPr>
      <w:drawing>
        <wp:inline distT="0" distB="0" distL="0" distR="0" wp14:anchorId="3CB653FC" wp14:editId="39C0AE0F">
          <wp:extent cx="5731510" cy="1150620"/>
          <wp:effectExtent l="0" t="0" r="2540" b="0"/>
          <wp:docPr id="203914310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745795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50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E42" w:rsidRDefault="00D50E42">
      <w:r>
        <w:separator/>
      </w:r>
    </w:p>
  </w:footnote>
  <w:footnote w:type="continuationSeparator" w:id="0">
    <w:p w:rsidR="00D50E42" w:rsidRDefault="00D50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EB9" w:rsidRDefault="00767EB9" w:rsidP="00767EB9">
    <w:pPr>
      <w:pStyle w:val="Header"/>
      <w:tabs>
        <w:tab w:val="clear" w:pos="4513"/>
        <w:tab w:val="clear" w:pos="9026"/>
      </w:tabs>
      <w:jc w:val="center"/>
    </w:pPr>
    <w:r>
      <w:rPr>
        <w:noProof/>
        <w:lang w:val="en-IN" w:eastAsia="en-IN"/>
      </w:rPr>
      <w:drawing>
        <wp:inline distT="0" distB="0" distL="0" distR="0" wp14:anchorId="43E229A4" wp14:editId="56644F58">
          <wp:extent cx="5731510" cy="685969"/>
          <wp:effectExtent l="0" t="0" r="2540" b="0"/>
          <wp:docPr id="50995086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 1"/>
                  <pic:cNvPicPr>
                    <a:picLocks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10" cy="6859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EB9" w:rsidRDefault="00767EB9" w:rsidP="00767EB9">
    <w:pPr>
      <w:pStyle w:val="Header"/>
      <w:tabs>
        <w:tab w:val="clear" w:pos="4513"/>
        <w:tab w:val="clear" w:pos="9026"/>
      </w:tabs>
      <w:jc w:val="center"/>
    </w:pPr>
    <w:r>
      <w:rPr>
        <w:noProof/>
        <w:lang w:val="en-IN" w:eastAsia="en-IN"/>
      </w:rPr>
      <w:drawing>
        <wp:inline distT="0" distB="0" distL="0" distR="0" wp14:anchorId="11269738" wp14:editId="1083F465">
          <wp:extent cx="5731510" cy="685969"/>
          <wp:effectExtent l="0" t="0" r="2540" b="0"/>
          <wp:docPr id="50995088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 1"/>
                  <pic:cNvPicPr>
                    <a:picLocks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10" cy="6859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EB9" w:rsidRDefault="00767EB9" w:rsidP="00767EB9">
    <w:pPr>
      <w:pStyle w:val="Header"/>
      <w:jc w:val="center"/>
    </w:pPr>
    <w:r>
      <w:rPr>
        <w:noProof/>
        <w:lang w:val="en-IN" w:eastAsia="en-IN"/>
      </w:rPr>
      <w:drawing>
        <wp:inline distT="0" distB="0" distL="0" distR="0" wp14:anchorId="1F94EE6A" wp14:editId="2F8B1FC4">
          <wp:extent cx="5731510" cy="685969"/>
          <wp:effectExtent l="0" t="0" r="2540" b="0"/>
          <wp:docPr id="50995090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 1"/>
                  <pic:cNvPicPr>
                    <a:picLocks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10" cy="6859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EB9" w:rsidRDefault="00805239" w:rsidP="00805239">
    <w:pPr>
      <w:pStyle w:val="Header"/>
      <w:jc w:val="center"/>
    </w:pPr>
    <w:r>
      <w:rPr>
        <w:noProof/>
        <w:lang w:val="en-IN" w:eastAsia="en-IN"/>
      </w:rPr>
      <w:drawing>
        <wp:inline distT="0" distB="0" distL="0" distR="0" wp14:anchorId="10C3BB0B" wp14:editId="1B8C1801">
          <wp:extent cx="5733333" cy="685714"/>
          <wp:effectExtent l="0" t="0" r="1270" b="635"/>
          <wp:docPr id="509950908" name="Picture 5099509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3333" cy="685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239" w:rsidRDefault="00805239" w:rsidP="00805239">
    <w:pPr>
      <w:pStyle w:val="Header"/>
      <w:tabs>
        <w:tab w:val="clear" w:pos="4513"/>
        <w:tab w:val="clear" w:pos="9026"/>
      </w:tabs>
      <w:jc w:val="center"/>
    </w:pPr>
    <w:r>
      <w:rPr>
        <w:noProof/>
        <w:lang w:val="en-IN" w:eastAsia="en-IN"/>
      </w:rPr>
      <w:drawing>
        <wp:inline distT="0" distB="0" distL="0" distR="0" wp14:anchorId="3937DACB" wp14:editId="4E6B623D">
          <wp:extent cx="5733333" cy="685714"/>
          <wp:effectExtent l="0" t="0" r="1270" b="635"/>
          <wp:docPr id="2039143082" name="Picture 2039143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3333" cy="685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239" w:rsidRDefault="00805239" w:rsidP="00805239">
    <w:pPr>
      <w:pStyle w:val="Header"/>
      <w:tabs>
        <w:tab w:val="clear" w:pos="4513"/>
        <w:tab w:val="clear" w:pos="9026"/>
      </w:tabs>
      <w:jc w:val="center"/>
    </w:pPr>
    <w:r>
      <w:rPr>
        <w:noProof/>
        <w:lang w:val="en-IN" w:eastAsia="en-IN"/>
      </w:rPr>
      <w:drawing>
        <wp:inline distT="0" distB="0" distL="0" distR="0" wp14:anchorId="531B6920" wp14:editId="5F036D31">
          <wp:extent cx="5733333" cy="685714"/>
          <wp:effectExtent l="0" t="0" r="1270" b="635"/>
          <wp:docPr id="509950911" name="Picture 5099509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3333" cy="685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67EB9" w:rsidRDefault="00767EB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67811"/>
    <w:multiLevelType w:val="hybridMultilevel"/>
    <w:tmpl w:val="CDC21B1A"/>
    <w:lvl w:ilvl="0" w:tplc="FF5059C0">
      <w:numFmt w:val="bullet"/>
      <w:lvlText w:val=""/>
      <w:lvlJc w:val="left"/>
      <w:pPr>
        <w:ind w:left="9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70CC09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D8C6B1A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A8FECB1E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4" w:tplc="E3607108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5" w:tplc="BA4EBE5E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6" w:tplc="BCC69DD6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96023786">
      <w:numFmt w:val="bullet"/>
      <w:lvlText w:val="•"/>
      <w:lvlJc w:val="left"/>
      <w:pPr>
        <w:ind w:left="7707" w:hanging="360"/>
      </w:pPr>
      <w:rPr>
        <w:rFonts w:hint="default"/>
        <w:lang w:val="en-US" w:eastAsia="en-US" w:bidi="ar-SA"/>
      </w:rPr>
    </w:lvl>
    <w:lvl w:ilvl="8" w:tplc="77544EF6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B62F18"/>
    <w:multiLevelType w:val="hybridMultilevel"/>
    <w:tmpl w:val="B25C2092"/>
    <w:lvl w:ilvl="0" w:tplc="CF9AC786">
      <w:start w:val="1"/>
      <w:numFmt w:val="decimal"/>
      <w:lvlText w:val="%1."/>
      <w:lvlJc w:val="left"/>
      <w:pPr>
        <w:ind w:left="184" w:hanging="207"/>
      </w:pPr>
      <w:rPr>
        <w:rFonts w:ascii="Arial MT" w:eastAsia="Arial MT" w:hAnsi="Arial MT" w:cs="Arial MT" w:hint="default"/>
        <w:b w:val="0"/>
        <w:bCs w:val="0"/>
        <w:i w:val="0"/>
        <w:iCs w:val="0"/>
        <w:color w:val="232529"/>
        <w:spacing w:val="-1"/>
        <w:w w:val="100"/>
        <w:sz w:val="16"/>
        <w:szCs w:val="16"/>
        <w:lang w:val="en-US" w:eastAsia="en-US" w:bidi="ar-SA"/>
      </w:rPr>
    </w:lvl>
    <w:lvl w:ilvl="1" w:tplc="103ACFB8">
      <w:numFmt w:val="bullet"/>
      <w:lvlText w:val="•"/>
      <w:lvlJc w:val="left"/>
      <w:pPr>
        <w:ind w:left="1224" w:hanging="207"/>
      </w:pPr>
      <w:rPr>
        <w:rFonts w:hint="default"/>
        <w:lang w:val="en-US" w:eastAsia="en-US" w:bidi="ar-SA"/>
      </w:rPr>
    </w:lvl>
    <w:lvl w:ilvl="2" w:tplc="4B6CE746">
      <w:numFmt w:val="bullet"/>
      <w:lvlText w:val="•"/>
      <w:lvlJc w:val="left"/>
      <w:pPr>
        <w:ind w:left="2269" w:hanging="207"/>
      </w:pPr>
      <w:rPr>
        <w:rFonts w:hint="default"/>
        <w:lang w:val="en-US" w:eastAsia="en-US" w:bidi="ar-SA"/>
      </w:rPr>
    </w:lvl>
    <w:lvl w:ilvl="3" w:tplc="292036AE">
      <w:numFmt w:val="bullet"/>
      <w:lvlText w:val="•"/>
      <w:lvlJc w:val="left"/>
      <w:pPr>
        <w:ind w:left="3313" w:hanging="207"/>
      </w:pPr>
      <w:rPr>
        <w:rFonts w:hint="default"/>
        <w:lang w:val="en-US" w:eastAsia="en-US" w:bidi="ar-SA"/>
      </w:rPr>
    </w:lvl>
    <w:lvl w:ilvl="4" w:tplc="19C4B52E">
      <w:numFmt w:val="bullet"/>
      <w:lvlText w:val="•"/>
      <w:lvlJc w:val="left"/>
      <w:pPr>
        <w:ind w:left="4358" w:hanging="207"/>
      </w:pPr>
      <w:rPr>
        <w:rFonts w:hint="default"/>
        <w:lang w:val="en-US" w:eastAsia="en-US" w:bidi="ar-SA"/>
      </w:rPr>
    </w:lvl>
    <w:lvl w:ilvl="5" w:tplc="29B6897E">
      <w:numFmt w:val="bullet"/>
      <w:lvlText w:val="•"/>
      <w:lvlJc w:val="left"/>
      <w:pPr>
        <w:ind w:left="5402" w:hanging="207"/>
      </w:pPr>
      <w:rPr>
        <w:rFonts w:hint="default"/>
        <w:lang w:val="en-US" w:eastAsia="en-US" w:bidi="ar-SA"/>
      </w:rPr>
    </w:lvl>
    <w:lvl w:ilvl="6" w:tplc="113CA82C">
      <w:numFmt w:val="bullet"/>
      <w:lvlText w:val="•"/>
      <w:lvlJc w:val="left"/>
      <w:pPr>
        <w:ind w:left="6447" w:hanging="207"/>
      </w:pPr>
      <w:rPr>
        <w:rFonts w:hint="default"/>
        <w:lang w:val="en-US" w:eastAsia="en-US" w:bidi="ar-SA"/>
      </w:rPr>
    </w:lvl>
    <w:lvl w:ilvl="7" w:tplc="23DE4D34">
      <w:numFmt w:val="bullet"/>
      <w:lvlText w:val="•"/>
      <w:lvlJc w:val="left"/>
      <w:pPr>
        <w:ind w:left="7491" w:hanging="207"/>
      </w:pPr>
      <w:rPr>
        <w:rFonts w:hint="default"/>
        <w:lang w:val="en-US" w:eastAsia="en-US" w:bidi="ar-SA"/>
      </w:rPr>
    </w:lvl>
    <w:lvl w:ilvl="8" w:tplc="15AE0496">
      <w:numFmt w:val="bullet"/>
      <w:lvlText w:val="•"/>
      <w:lvlJc w:val="left"/>
      <w:pPr>
        <w:ind w:left="8536" w:hanging="20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064"/>
    <w:rsid w:val="0001329B"/>
    <w:rsid w:val="00054239"/>
    <w:rsid w:val="0009499E"/>
    <w:rsid w:val="00767EB9"/>
    <w:rsid w:val="00805239"/>
    <w:rsid w:val="008E55E2"/>
    <w:rsid w:val="00D50E42"/>
    <w:rsid w:val="00EC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4D89121-D701-4C7D-96CF-3D002747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80"/>
      <w:ind w:left="1207"/>
      <w:outlineLvl w:val="0"/>
    </w:pPr>
    <w:rPr>
      <w:rFonts w:ascii="Trebuchet MS" w:eastAsia="Trebuchet MS" w:hAnsi="Trebuchet MS" w:cs="Trebuchet MS"/>
      <w:b/>
      <w:bCs/>
      <w:sz w:val="42"/>
      <w:szCs w:val="42"/>
    </w:rPr>
  </w:style>
  <w:style w:type="paragraph" w:styleId="Heading2">
    <w:name w:val="heading 2"/>
    <w:basedOn w:val="Normal"/>
    <w:uiPriority w:val="1"/>
    <w:qFormat/>
    <w:pPr>
      <w:ind w:left="184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spacing w:line="174" w:lineRule="exact"/>
      <w:ind w:left="137" w:right="12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767E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E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67E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E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1.83.128.163/entry/137920?__cpo=aHR0cHM6Ly9vbWltLm9yZw" TargetMode="External"/><Relationship Id="rId13" Type="http://schemas.openxmlformats.org/officeDocument/2006/relationships/hyperlink" Target="https://51.83.128.163/entry/137920?__cpo=aHR0cHM6Ly9vbWltLm9yZw" TargetMode="External"/><Relationship Id="rId18" Type="http://schemas.openxmlformats.org/officeDocument/2006/relationships/hyperlink" Target="https://www.omim.org/entry/610947" TargetMode="External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3.jpeg"/><Relationship Id="rId7" Type="http://schemas.openxmlformats.org/officeDocument/2006/relationships/hyperlink" Target="https://51.83.128.163/entry/137920?__cpo=aHR0cHM6Ly9vbWltLm9yZw" TargetMode="External"/><Relationship Id="rId12" Type="http://schemas.openxmlformats.org/officeDocument/2006/relationships/hyperlink" Target="https://51.83.128.163/entry/137920?__cpo=aHR0cHM6Ly9vbWltLm9yZw" TargetMode="External"/><Relationship Id="rId17" Type="http://schemas.openxmlformats.org/officeDocument/2006/relationships/footer" Target="footer2.xml"/><Relationship Id="rId25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51.83.128.163/entry/137920?__cpo=aHR0cHM6Ly9vbWltLm9yZw" TargetMode="External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yperlink" Target="https://www.omim.org/entry/610947" TargetMode="External"/><Relationship Id="rId23" Type="http://schemas.openxmlformats.org/officeDocument/2006/relationships/footer" Target="footer4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195.3.223.101/entry/189907?__cpo=aHR0cHM6Ly93d3cub21pbS5vcmc" TargetMode="External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2120</Words>
  <Characters>12087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 5565</dc:creator>
  <cp:lastModifiedBy>HP</cp:lastModifiedBy>
  <cp:revision>3</cp:revision>
  <dcterms:created xsi:type="dcterms:W3CDTF">2026-05-26T06:20:00Z</dcterms:created>
  <dcterms:modified xsi:type="dcterms:W3CDTF">2026-05-27T05:20:00Z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2016</vt:lpwstr>
  </property>
</Properties>
</file>