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EC8" w:rsidRDefault="005E43F7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7220711</wp:posOffset>
                </wp:positionH>
                <wp:positionV relativeFrom="page">
                  <wp:posOffset>9701784</wp:posOffset>
                </wp:positionV>
                <wp:extent cx="6350" cy="8013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1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1370">
                              <a:moveTo>
                                <a:pt x="5851" y="0"/>
                              </a:moveTo>
                              <a:lnTo>
                                <a:pt x="0" y="0"/>
                              </a:lnTo>
                              <a:lnTo>
                                <a:pt x="0" y="801243"/>
                              </a:lnTo>
                              <a:lnTo>
                                <a:pt x="5851" y="801243"/>
                              </a:lnTo>
                              <a:lnTo>
                                <a:pt x="5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CA611" id="Graphic 2" o:spid="_x0000_s1026" style="position:absolute;margin-left:568.55pt;margin-top:763.9pt;width:.5pt;height:63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" path="m5851,l,,,801243r5851,l5851,xe" fillcolor="#d6d6d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7221293</wp:posOffset>
                </wp:positionH>
                <wp:positionV relativeFrom="page">
                  <wp:posOffset>9778768</wp:posOffset>
                </wp:positionV>
                <wp:extent cx="182245" cy="7391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3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E43F7" w:rsidRDefault="005E43F7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568.6pt;margin-top:770pt;width:14.35pt;height:58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" filled="f" stroked="f">
                <v:path arrowok="t"/>
                <v:textbox style="layout-flow:vertical;mso-layout-flow-alt:bottom-to-top" inset="0,0,0,0">
                  <w:txbxContent>
                    <w:p w:rsidR="005E43F7" w:rsidRDefault="005E43F7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55DA6"/>
          <w:w w:val="120"/>
        </w:rPr>
        <w:t>Whole</w:t>
      </w:r>
      <w:r>
        <w:rPr>
          <w:color w:val="155DA6"/>
          <w:spacing w:val="-4"/>
          <w:w w:val="120"/>
        </w:rPr>
        <w:t xml:space="preserve"> </w:t>
      </w:r>
      <w:r>
        <w:rPr>
          <w:color w:val="155DA6"/>
          <w:w w:val="120"/>
        </w:rPr>
        <w:t>Exome</w:t>
      </w:r>
      <w:r>
        <w:rPr>
          <w:color w:val="155DA6"/>
          <w:spacing w:val="-2"/>
          <w:w w:val="120"/>
        </w:rPr>
        <w:t xml:space="preserve"> </w:t>
      </w:r>
      <w:r>
        <w:rPr>
          <w:color w:val="155DA6"/>
          <w:w w:val="120"/>
        </w:rPr>
        <w:t>Sequencing</w:t>
      </w:r>
      <w:r>
        <w:rPr>
          <w:color w:val="155DA6"/>
          <w:spacing w:val="1"/>
          <w:w w:val="120"/>
        </w:rPr>
        <w:t xml:space="preserve"> </w:t>
      </w:r>
      <w:r>
        <w:rPr>
          <w:color w:val="155DA6"/>
          <w:spacing w:val="-2"/>
          <w:w w:val="120"/>
        </w:rPr>
        <w:t>Analysis</w:t>
      </w:r>
    </w:p>
    <w:p w:rsidR="006F3EC8" w:rsidRDefault="006F3EC8">
      <w:pPr>
        <w:pStyle w:val="BodyText"/>
        <w:spacing w:before="8"/>
        <w:rPr>
          <w:rFonts w:ascii="Trebuchet MS"/>
          <w:b/>
          <w:sz w:val="13"/>
        </w:rPr>
      </w:pPr>
    </w:p>
    <w:tbl>
      <w:tblPr>
        <w:tblW w:w="0" w:type="auto"/>
        <w:tblInd w:w="37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8"/>
        <w:gridCol w:w="3512"/>
      </w:tblGrid>
      <w:tr w:rsidR="006F3EC8">
        <w:trPr>
          <w:trHeight w:val="505"/>
        </w:trPr>
        <w:tc>
          <w:tcPr>
            <w:tcW w:w="6738" w:type="dxa"/>
            <w:tcBorders>
              <w:bottom w:val="single" w:sz="6" w:space="0" w:color="808080"/>
              <w:right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3" w:line="240" w:lineRule="auto"/>
              <w:ind w:left="14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Patient</w:t>
            </w:r>
            <w:r>
              <w:rPr>
                <w:rFonts w:ascii="Arial"/>
                <w:b/>
                <w:color w:val="0D0E12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ID:</w:t>
            </w:r>
            <w:r>
              <w:rPr>
                <w:rFonts w:ascii="Arial"/>
                <w:b/>
                <w:color w:val="0D0E12"/>
                <w:spacing w:val="-5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222429"/>
                <w:sz w:val="18"/>
              </w:rPr>
              <w:t>XX</w:t>
            </w:r>
          </w:p>
        </w:tc>
        <w:tc>
          <w:tcPr>
            <w:tcW w:w="3512" w:type="dxa"/>
            <w:tcBorders>
              <w:left w:val="single" w:sz="6" w:space="0" w:color="808080"/>
              <w:bottom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3" w:line="240" w:lineRule="auto"/>
              <w:ind w:left="1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PIN:</w:t>
            </w:r>
            <w:r>
              <w:rPr>
                <w:rFonts w:ascii="Arial"/>
                <w:b/>
                <w:color w:val="0D0E12"/>
                <w:spacing w:val="1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222429"/>
                <w:spacing w:val="-2"/>
                <w:sz w:val="18"/>
              </w:rPr>
              <w:t>XX</w:t>
            </w:r>
          </w:p>
        </w:tc>
      </w:tr>
      <w:tr w:rsidR="006F3EC8">
        <w:trPr>
          <w:trHeight w:val="510"/>
        </w:trPr>
        <w:tc>
          <w:tcPr>
            <w:tcW w:w="673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8" w:line="240" w:lineRule="auto"/>
              <w:ind w:left="14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Age:</w:t>
            </w:r>
            <w:r>
              <w:rPr>
                <w:rFonts w:ascii="Arial"/>
                <w:b/>
                <w:color w:val="0D0E12"/>
                <w:spacing w:val="-4"/>
                <w:sz w:val="18"/>
              </w:rPr>
              <w:t xml:space="preserve"> </w:t>
            </w:r>
            <w:r w:rsidR="00025D1C" w:rsidRPr="00025D1C">
              <w:rPr>
                <w:rFonts w:ascii="Arial"/>
                <w:b/>
                <w:color w:val="222429"/>
                <w:sz w:val="18"/>
              </w:rPr>
              <w:t>14 Years</w:t>
            </w:r>
          </w:p>
        </w:tc>
        <w:tc>
          <w:tcPr>
            <w:tcW w:w="35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8" w:line="240" w:lineRule="auto"/>
              <w:ind w:left="1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Gender:</w:t>
            </w:r>
            <w:r>
              <w:rPr>
                <w:rFonts w:ascii="Arial"/>
                <w:b/>
                <w:color w:val="0D0E12"/>
                <w:spacing w:val="-5"/>
                <w:sz w:val="18"/>
              </w:rPr>
              <w:t xml:space="preserve"> </w:t>
            </w:r>
            <w:r w:rsidR="00025D1C" w:rsidRPr="00025D1C">
              <w:rPr>
                <w:rFonts w:ascii="Arial"/>
                <w:b/>
                <w:color w:val="222429"/>
                <w:spacing w:val="-2"/>
                <w:sz w:val="18"/>
              </w:rPr>
              <w:t>Female</w:t>
            </w:r>
          </w:p>
        </w:tc>
      </w:tr>
      <w:tr w:rsidR="006F3EC8">
        <w:trPr>
          <w:trHeight w:val="508"/>
        </w:trPr>
        <w:tc>
          <w:tcPr>
            <w:tcW w:w="673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3" w:line="240" w:lineRule="auto"/>
              <w:ind w:left="14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Hospital/Clinic:</w:t>
            </w:r>
            <w:r>
              <w:rPr>
                <w:rFonts w:ascii="Arial"/>
                <w:b/>
                <w:color w:val="0D0E12"/>
                <w:spacing w:val="-10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222429"/>
                <w:sz w:val="18"/>
              </w:rPr>
              <w:t>XX</w:t>
            </w:r>
          </w:p>
        </w:tc>
        <w:tc>
          <w:tcPr>
            <w:tcW w:w="35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3" w:line="240" w:lineRule="auto"/>
              <w:ind w:left="1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Sample</w:t>
            </w:r>
            <w:r>
              <w:rPr>
                <w:rFonts w:ascii="Arial"/>
                <w:b/>
                <w:color w:val="0D0E12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Number:</w:t>
            </w:r>
            <w:r>
              <w:rPr>
                <w:rFonts w:ascii="Arial"/>
                <w:b/>
                <w:color w:val="0D0E12"/>
                <w:spacing w:val="-3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222429"/>
                <w:spacing w:val="-2"/>
                <w:sz w:val="18"/>
              </w:rPr>
              <w:t>XX</w:t>
            </w:r>
          </w:p>
        </w:tc>
      </w:tr>
      <w:tr w:rsidR="006F3EC8">
        <w:trPr>
          <w:trHeight w:val="508"/>
        </w:trPr>
        <w:tc>
          <w:tcPr>
            <w:tcW w:w="673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3" w:line="240" w:lineRule="auto"/>
              <w:ind w:left="14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Referring</w:t>
            </w:r>
            <w:r>
              <w:rPr>
                <w:rFonts w:ascii="Arial"/>
                <w:b/>
                <w:color w:val="0D0E12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Clinician:</w:t>
            </w:r>
            <w:r>
              <w:rPr>
                <w:rFonts w:ascii="Arial"/>
                <w:b/>
                <w:color w:val="0D0E12"/>
                <w:spacing w:val="-7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222429"/>
                <w:sz w:val="18"/>
              </w:rPr>
              <w:t>XX</w:t>
            </w:r>
          </w:p>
        </w:tc>
        <w:tc>
          <w:tcPr>
            <w:tcW w:w="35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EEEEE"/>
          </w:tcPr>
          <w:p w:rsidR="006F3EC8" w:rsidRDefault="005E43F7">
            <w:pPr>
              <w:pStyle w:val="TableParagraph"/>
              <w:spacing w:before="133" w:line="240" w:lineRule="auto"/>
              <w:ind w:left="1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Sample</w:t>
            </w:r>
            <w:r>
              <w:rPr>
                <w:rFonts w:ascii="Arial"/>
                <w:b/>
                <w:color w:val="0D0E12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Collection</w:t>
            </w:r>
            <w:r>
              <w:rPr>
                <w:rFonts w:ascii="Arial"/>
                <w:b/>
                <w:color w:val="0D0E12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Date:</w:t>
            </w:r>
            <w:r>
              <w:rPr>
                <w:rFonts w:ascii="Arial"/>
                <w:b/>
                <w:color w:val="0D0E12"/>
                <w:spacing w:val="-3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0D0E12"/>
                <w:spacing w:val="-2"/>
                <w:sz w:val="18"/>
              </w:rPr>
              <w:t>NA</w:t>
            </w:r>
          </w:p>
        </w:tc>
      </w:tr>
      <w:tr w:rsidR="006F3EC8">
        <w:trPr>
          <w:trHeight w:val="511"/>
        </w:trPr>
        <w:tc>
          <w:tcPr>
            <w:tcW w:w="6738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</w:tcPr>
          <w:p w:rsidR="006F3EC8" w:rsidRDefault="005E43F7">
            <w:pPr>
              <w:pStyle w:val="TableParagraph"/>
              <w:spacing w:before="135" w:line="240" w:lineRule="auto"/>
              <w:ind w:left="14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Specimen:</w:t>
            </w:r>
            <w:r>
              <w:rPr>
                <w:rFonts w:ascii="Arial"/>
                <w:b/>
                <w:color w:val="0D0E12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222429"/>
                <w:spacing w:val="-5"/>
                <w:sz w:val="18"/>
              </w:rPr>
              <w:t>DNA</w:t>
            </w:r>
          </w:p>
        </w:tc>
        <w:tc>
          <w:tcPr>
            <w:tcW w:w="35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EEEEE"/>
          </w:tcPr>
          <w:p w:rsidR="006F3EC8" w:rsidRDefault="005E43F7">
            <w:pPr>
              <w:pStyle w:val="TableParagraph"/>
              <w:spacing w:before="135" w:line="240" w:lineRule="auto"/>
              <w:ind w:left="1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Sample</w:t>
            </w:r>
            <w:r>
              <w:rPr>
                <w:rFonts w:ascii="Arial"/>
                <w:b/>
                <w:color w:val="0D0E12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Received</w:t>
            </w:r>
            <w:r>
              <w:rPr>
                <w:rFonts w:ascii="Arial"/>
                <w:b/>
                <w:color w:val="0D0E12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Date:</w:t>
            </w:r>
            <w:r>
              <w:rPr>
                <w:rFonts w:ascii="Arial"/>
                <w:b/>
                <w:color w:val="0D0E12"/>
                <w:spacing w:val="-6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0D0E12"/>
                <w:spacing w:val="-2"/>
                <w:sz w:val="18"/>
              </w:rPr>
              <w:t>NA</w:t>
            </w:r>
          </w:p>
        </w:tc>
      </w:tr>
      <w:tr w:rsidR="006F3EC8">
        <w:trPr>
          <w:trHeight w:val="508"/>
        </w:trPr>
        <w:tc>
          <w:tcPr>
            <w:tcW w:w="6738" w:type="dxa"/>
            <w:tcBorders>
              <w:top w:val="single" w:sz="6" w:space="0" w:color="808080"/>
              <w:right w:val="single" w:sz="6" w:space="0" w:color="808080"/>
            </w:tcBorders>
            <w:shd w:val="clear" w:color="auto" w:fill="EEEEEE"/>
          </w:tcPr>
          <w:p w:rsidR="006F3EC8" w:rsidRDefault="006F3EC8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12" w:type="dxa"/>
            <w:tcBorders>
              <w:top w:val="single" w:sz="6" w:space="0" w:color="808080"/>
              <w:left w:val="single" w:sz="6" w:space="0" w:color="808080"/>
            </w:tcBorders>
            <w:shd w:val="clear" w:color="auto" w:fill="EEEEEE"/>
          </w:tcPr>
          <w:p w:rsidR="006F3EC8" w:rsidRDefault="005E43F7" w:rsidP="00B340A5">
            <w:pPr>
              <w:pStyle w:val="TableParagraph"/>
              <w:spacing w:before="133" w:line="240" w:lineRule="auto"/>
              <w:ind w:left="1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Report</w:t>
            </w:r>
            <w:r>
              <w:rPr>
                <w:rFonts w:ascii="Arial"/>
                <w:b/>
                <w:color w:val="0D0E12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z w:val="18"/>
              </w:rPr>
              <w:t>Date:</w:t>
            </w:r>
            <w:r>
              <w:rPr>
                <w:rFonts w:ascii="Arial"/>
                <w:b/>
                <w:color w:val="0D0E12"/>
                <w:spacing w:val="-5"/>
                <w:sz w:val="18"/>
              </w:rPr>
              <w:t xml:space="preserve"> </w:t>
            </w:r>
            <w:r w:rsidR="00B340A5">
              <w:rPr>
                <w:rFonts w:ascii="Arial"/>
                <w:b/>
                <w:color w:val="0D0E12"/>
                <w:spacing w:val="-2"/>
                <w:sz w:val="18"/>
              </w:rPr>
              <w:t>NA</w:t>
            </w:r>
          </w:p>
        </w:tc>
      </w:tr>
    </w:tbl>
    <w:p w:rsidR="006F3EC8" w:rsidRDefault="005E43F7">
      <w:pPr>
        <w:pStyle w:val="Heading2"/>
        <w:spacing w:before="251"/>
      </w:pPr>
      <w:r>
        <w:rPr>
          <w:color w:val="1A467B"/>
        </w:rPr>
        <w:t>Clinical</w:t>
      </w:r>
      <w:r>
        <w:rPr>
          <w:color w:val="1A467B"/>
          <w:spacing w:val="7"/>
        </w:rPr>
        <w:t xml:space="preserve"> </w:t>
      </w:r>
      <w:r>
        <w:rPr>
          <w:color w:val="1A467B"/>
          <w:spacing w:val="-2"/>
        </w:rPr>
        <w:t>History</w:t>
      </w:r>
      <w:bookmarkStart w:id="0" w:name="_GoBack"/>
      <w:bookmarkEnd w:id="0"/>
    </w:p>
    <w:p w:rsidR="006F3EC8" w:rsidRDefault="006F3EC8">
      <w:pPr>
        <w:pStyle w:val="BodyText"/>
        <w:spacing w:before="4"/>
        <w:rPr>
          <w:rFonts w:ascii="Arial"/>
          <w:b/>
          <w:sz w:val="22"/>
        </w:rPr>
      </w:pPr>
    </w:p>
    <w:p w:rsidR="006F3EC8" w:rsidRDefault="005E43F7">
      <w:pPr>
        <w:pStyle w:val="BodyText"/>
        <w:spacing w:line="312" w:lineRule="auto"/>
        <w:ind w:left="326" w:right="27"/>
        <w:jc w:val="both"/>
        <w:rPr>
          <w:sz w:val="16"/>
        </w:rPr>
      </w:pPr>
      <w:proofErr w:type="spellStart"/>
      <w:r>
        <w:rPr>
          <w:color w:val="0D0E12"/>
          <w:w w:val="105"/>
        </w:rPr>
        <w:t>Proband</w:t>
      </w:r>
      <w:proofErr w:type="spellEnd"/>
      <w:r>
        <w:rPr>
          <w:color w:val="0D0E12"/>
          <w:w w:val="105"/>
        </w:rPr>
        <w:t>,</w:t>
      </w:r>
      <w:r>
        <w:rPr>
          <w:color w:val="0D0E12"/>
          <w:spacing w:val="-7"/>
          <w:w w:val="105"/>
        </w:rPr>
        <w:t xml:space="preserve"> </w:t>
      </w:r>
      <w:r w:rsidR="00B340A5">
        <w:rPr>
          <w:color w:val="0D0E12"/>
          <w:w w:val="105"/>
        </w:rPr>
        <w:t>XX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is</w:t>
      </w:r>
      <w:r>
        <w:rPr>
          <w:color w:val="0D0E12"/>
          <w:spacing w:val="-2"/>
          <w:w w:val="105"/>
        </w:rPr>
        <w:t xml:space="preserve"> </w:t>
      </w:r>
      <w:r>
        <w:rPr>
          <w:color w:val="0D0E12"/>
          <w:w w:val="105"/>
        </w:rPr>
        <w:t>born</w:t>
      </w:r>
      <w:r>
        <w:rPr>
          <w:color w:val="0D0E12"/>
          <w:spacing w:val="-5"/>
          <w:w w:val="105"/>
        </w:rPr>
        <w:t xml:space="preserve"> </w:t>
      </w:r>
      <w:r>
        <w:rPr>
          <w:color w:val="0D0E12"/>
          <w:w w:val="105"/>
        </w:rPr>
        <w:t>of</w:t>
      </w:r>
      <w:r>
        <w:rPr>
          <w:color w:val="0D0E12"/>
          <w:spacing w:val="-8"/>
          <w:w w:val="105"/>
        </w:rPr>
        <w:t xml:space="preserve"> </w:t>
      </w:r>
      <w:r>
        <w:rPr>
          <w:color w:val="0D0E12"/>
          <w:w w:val="105"/>
        </w:rPr>
        <w:t>a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non-consanguineous</w:t>
      </w:r>
      <w:r>
        <w:rPr>
          <w:color w:val="0D0E12"/>
          <w:spacing w:val="-3"/>
          <w:w w:val="105"/>
        </w:rPr>
        <w:t xml:space="preserve"> </w:t>
      </w:r>
      <w:r>
        <w:rPr>
          <w:color w:val="0D0E12"/>
          <w:w w:val="105"/>
        </w:rPr>
        <w:t>marriage.</w:t>
      </w:r>
      <w:r>
        <w:rPr>
          <w:color w:val="0D0E12"/>
          <w:spacing w:val="-5"/>
          <w:w w:val="105"/>
        </w:rPr>
        <w:t xml:space="preserve"> </w:t>
      </w:r>
      <w:r w:rsidR="00B340A5">
        <w:rPr>
          <w:color w:val="0D0E12"/>
          <w:w w:val="105"/>
        </w:rPr>
        <w:t>XX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is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diagnosed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with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young-onset</w:t>
      </w:r>
      <w:r>
        <w:rPr>
          <w:color w:val="0D0E12"/>
          <w:spacing w:val="-10"/>
          <w:w w:val="105"/>
        </w:rPr>
        <w:t xml:space="preserve"> </w:t>
      </w:r>
      <w:r>
        <w:rPr>
          <w:color w:val="0D0E12"/>
          <w:w w:val="105"/>
        </w:rPr>
        <w:t>diabetes</w:t>
      </w:r>
      <w:r>
        <w:rPr>
          <w:color w:val="0D0E12"/>
          <w:spacing w:val="-4"/>
          <w:w w:val="105"/>
        </w:rPr>
        <w:t xml:space="preserve"> </w:t>
      </w:r>
      <w:r>
        <w:rPr>
          <w:color w:val="0D0E12"/>
          <w:w w:val="105"/>
        </w:rPr>
        <w:t>mellitus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(age at</w:t>
      </w:r>
      <w:r>
        <w:rPr>
          <w:color w:val="0D0E12"/>
          <w:spacing w:val="-11"/>
          <w:w w:val="105"/>
        </w:rPr>
        <w:t xml:space="preserve"> </w:t>
      </w:r>
      <w:r>
        <w:rPr>
          <w:color w:val="0D0E12"/>
          <w:w w:val="105"/>
        </w:rPr>
        <w:t>onset: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12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years).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>On</w:t>
      </w:r>
      <w:r>
        <w:rPr>
          <w:color w:val="0D0E12"/>
          <w:spacing w:val="-9"/>
          <w:w w:val="105"/>
        </w:rPr>
        <w:t xml:space="preserve"> </w:t>
      </w:r>
      <w:r>
        <w:rPr>
          <w:color w:val="0D0E12"/>
          <w:w w:val="105"/>
        </w:rPr>
        <w:t>examination,</w:t>
      </w:r>
      <w:r>
        <w:rPr>
          <w:color w:val="0D0E12"/>
          <w:spacing w:val="-6"/>
          <w:w w:val="105"/>
        </w:rPr>
        <w:t xml:space="preserve"> </w:t>
      </w:r>
      <w:r>
        <w:rPr>
          <w:color w:val="0D0E12"/>
          <w:w w:val="105"/>
        </w:rPr>
        <w:t>BMI</w:t>
      </w:r>
      <w:r>
        <w:rPr>
          <w:color w:val="0D0E12"/>
          <w:spacing w:val="-10"/>
          <w:w w:val="105"/>
        </w:rPr>
        <w:t xml:space="preserve"> </w:t>
      </w:r>
      <w:r>
        <w:rPr>
          <w:color w:val="0D0E12"/>
          <w:w w:val="105"/>
        </w:rPr>
        <w:t>is</w:t>
      </w:r>
      <w:r>
        <w:rPr>
          <w:color w:val="0D0E12"/>
          <w:spacing w:val="-6"/>
          <w:w w:val="105"/>
        </w:rPr>
        <w:t xml:space="preserve"> </w:t>
      </w:r>
      <w:r>
        <w:rPr>
          <w:color w:val="0D0E12"/>
          <w:w w:val="105"/>
        </w:rPr>
        <w:t>22.8</w:t>
      </w:r>
      <w:r>
        <w:rPr>
          <w:color w:val="0D0E12"/>
          <w:spacing w:val="-9"/>
          <w:w w:val="105"/>
        </w:rPr>
        <w:t xml:space="preserve"> </w:t>
      </w:r>
      <w:r>
        <w:rPr>
          <w:color w:val="0D0E12"/>
          <w:w w:val="105"/>
        </w:rPr>
        <w:t>kg/m²,</w:t>
      </w:r>
      <w:r>
        <w:rPr>
          <w:color w:val="0D0E12"/>
          <w:spacing w:val="-10"/>
          <w:w w:val="105"/>
        </w:rPr>
        <w:t xml:space="preserve"> </w:t>
      </w:r>
      <w:r>
        <w:rPr>
          <w:color w:val="0D0E12"/>
          <w:w w:val="105"/>
        </w:rPr>
        <w:t>C-peptide</w:t>
      </w:r>
      <w:r>
        <w:rPr>
          <w:color w:val="0D0E12"/>
          <w:spacing w:val="-8"/>
          <w:w w:val="105"/>
        </w:rPr>
        <w:t xml:space="preserve"> </w:t>
      </w:r>
      <w:r>
        <w:rPr>
          <w:color w:val="0D0E12"/>
          <w:w w:val="105"/>
        </w:rPr>
        <w:t>levels</w:t>
      </w:r>
      <w:r>
        <w:rPr>
          <w:color w:val="0D0E12"/>
          <w:spacing w:val="-11"/>
          <w:w w:val="105"/>
        </w:rPr>
        <w:t xml:space="preserve"> </w:t>
      </w:r>
      <w:r>
        <w:rPr>
          <w:color w:val="0D0E12"/>
          <w:w w:val="105"/>
        </w:rPr>
        <w:t>(fasting)</w:t>
      </w:r>
      <w:r>
        <w:rPr>
          <w:color w:val="0D0E12"/>
          <w:spacing w:val="-5"/>
          <w:w w:val="105"/>
        </w:rPr>
        <w:t xml:space="preserve"> </w:t>
      </w:r>
      <w:r>
        <w:rPr>
          <w:color w:val="0D0E12"/>
          <w:w w:val="105"/>
        </w:rPr>
        <w:t>is</w:t>
      </w:r>
      <w:r>
        <w:rPr>
          <w:color w:val="0D0E12"/>
          <w:spacing w:val="-6"/>
          <w:w w:val="105"/>
        </w:rPr>
        <w:t xml:space="preserve"> </w:t>
      </w:r>
      <w:r>
        <w:rPr>
          <w:color w:val="0D0E12"/>
          <w:w w:val="105"/>
        </w:rPr>
        <w:t>0.35</w:t>
      </w:r>
      <w:r>
        <w:rPr>
          <w:color w:val="0D0E12"/>
          <w:spacing w:val="-8"/>
          <w:w w:val="105"/>
        </w:rPr>
        <w:t xml:space="preserve"> </w:t>
      </w:r>
      <w:r>
        <w:rPr>
          <w:color w:val="0D0E12"/>
          <w:w w:val="105"/>
        </w:rPr>
        <w:t>ng/mL,</w:t>
      </w:r>
      <w:r>
        <w:rPr>
          <w:color w:val="0D0E12"/>
          <w:spacing w:val="-10"/>
          <w:w w:val="105"/>
        </w:rPr>
        <w:t xml:space="preserve"> </w:t>
      </w:r>
      <w:r>
        <w:rPr>
          <w:color w:val="0D0E12"/>
          <w:w w:val="105"/>
        </w:rPr>
        <w:t>GAD</w:t>
      </w:r>
      <w:r>
        <w:rPr>
          <w:color w:val="0D0E12"/>
          <w:spacing w:val="-6"/>
          <w:w w:val="105"/>
        </w:rPr>
        <w:t xml:space="preserve"> </w:t>
      </w:r>
      <w:r>
        <w:rPr>
          <w:color w:val="0D0E12"/>
          <w:w w:val="105"/>
        </w:rPr>
        <w:t>and</w:t>
      </w:r>
      <w:r>
        <w:rPr>
          <w:color w:val="0D0E12"/>
          <w:spacing w:val="-9"/>
          <w:w w:val="105"/>
        </w:rPr>
        <w:t xml:space="preserve"> </w:t>
      </w:r>
      <w:r>
        <w:rPr>
          <w:color w:val="0D0E12"/>
          <w:w w:val="105"/>
        </w:rPr>
        <w:t>IA-2</w:t>
      </w:r>
      <w:r>
        <w:rPr>
          <w:color w:val="0D0E12"/>
          <w:spacing w:val="-9"/>
          <w:w w:val="105"/>
        </w:rPr>
        <w:t xml:space="preserve"> </w:t>
      </w:r>
      <w:r>
        <w:rPr>
          <w:color w:val="0D0E12"/>
          <w:w w:val="105"/>
        </w:rPr>
        <w:t>are</w:t>
      </w:r>
      <w:r>
        <w:rPr>
          <w:color w:val="0D0E12"/>
          <w:spacing w:val="-7"/>
          <w:w w:val="105"/>
        </w:rPr>
        <w:t xml:space="preserve"> </w:t>
      </w:r>
      <w:r>
        <w:rPr>
          <w:color w:val="0D0E12"/>
          <w:w w:val="105"/>
        </w:rPr>
        <w:t xml:space="preserve">negative. There is a family history of diabetes in grandparents. </w:t>
      </w:r>
      <w:r w:rsidR="00B340A5">
        <w:rPr>
          <w:color w:val="0D0E12"/>
          <w:w w:val="105"/>
        </w:rPr>
        <w:t>XX</w:t>
      </w:r>
      <w:r>
        <w:rPr>
          <w:color w:val="0D0E12"/>
          <w:w w:val="105"/>
        </w:rPr>
        <w:t xml:space="preserve"> is currently being treated with insulin. </w:t>
      </w:r>
      <w:proofErr w:type="spellStart"/>
      <w:r>
        <w:rPr>
          <w:color w:val="0D0E12"/>
          <w:w w:val="105"/>
        </w:rPr>
        <w:t>Proband</w:t>
      </w:r>
      <w:proofErr w:type="spellEnd"/>
      <w:r>
        <w:rPr>
          <w:color w:val="0D0E12"/>
          <w:w w:val="105"/>
        </w:rPr>
        <w:t xml:space="preserve">, </w:t>
      </w:r>
      <w:r w:rsidR="00B340A5">
        <w:rPr>
          <w:color w:val="0D0E12"/>
          <w:w w:val="105"/>
        </w:rPr>
        <w:t>XX</w:t>
      </w:r>
      <w:r>
        <w:rPr>
          <w:color w:val="0D0E12"/>
          <w:w w:val="105"/>
        </w:rPr>
        <w:t xml:space="preserve"> has been evaluated for pathogenic variations</w:t>
      </w:r>
      <w:r>
        <w:rPr>
          <w:color w:val="0D0E12"/>
          <w:w w:val="105"/>
          <w:sz w:val="16"/>
        </w:rPr>
        <w:t>.</w:t>
      </w:r>
    </w:p>
    <w:p w:rsidR="006F3EC8" w:rsidRDefault="006F3EC8">
      <w:pPr>
        <w:pStyle w:val="BodyText"/>
      </w:pPr>
    </w:p>
    <w:p w:rsidR="006F3EC8" w:rsidRDefault="006F3EC8">
      <w:pPr>
        <w:pStyle w:val="BodyText"/>
        <w:spacing w:before="25"/>
      </w:pPr>
    </w:p>
    <w:p w:rsidR="006F3EC8" w:rsidRDefault="00B340A5">
      <w:pPr>
        <w:pStyle w:val="Heading2"/>
      </w:pPr>
      <w:r>
        <w:rPr>
          <w:b w:val="0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2B3A52E" wp14:editId="60D4AD4D">
                <wp:simplePos x="0" y="0"/>
                <wp:positionH relativeFrom="page">
                  <wp:posOffset>1200150</wp:posOffset>
                </wp:positionH>
                <wp:positionV relativeFrom="paragraph">
                  <wp:posOffset>271145</wp:posOffset>
                </wp:positionV>
                <wp:extent cx="5343525" cy="390525"/>
                <wp:effectExtent l="0" t="0" r="28575" b="28575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43525" cy="390525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3F7" w:rsidRDefault="005E43F7">
                            <w:pPr>
                              <w:spacing w:before="5"/>
                              <w:ind w:left="849"/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</w:pPr>
                          </w:p>
                          <w:p w:rsidR="005E43F7" w:rsidRDefault="005E43F7">
                            <w:pPr>
                              <w:spacing w:before="5"/>
                              <w:ind w:left="84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Variant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uncertain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significance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related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given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phenotype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was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 xml:space="preserve"> identified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3A52E" id="Textbox 4" o:spid="_x0000_s1027" type="#_x0000_t202" style="position:absolute;left:0;text-align:left;margin-left:94.5pt;margin-top:21.35pt;width:420.75pt;height:30.75pt;z-index:-2516510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" filled="f" strokecolor="#0d0d0d" strokeweight="1.44pt">
                <v:path arrowok="t"/>
                <v:textbox inset="0,0,0,0">
                  <w:txbxContent>
                    <w:p w:rsidR="005E43F7" w:rsidRDefault="005E43F7">
                      <w:pPr>
                        <w:spacing w:before="5"/>
                        <w:ind w:left="849"/>
                        <w:rPr>
                          <w:rFonts w:ascii="Arial"/>
                          <w:b/>
                          <w:color w:val="006FC0"/>
                          <w:sz w:val="18"/>
                        </w:rPr>
                      </w:pPr>
                    </w:p>
                    <w:p w:rsidR="005E43F7" w:rsidRDefault="005E43F7">
                      <w:pPr>
                        <w:spacing w:before="5"/>
                        <w:ind w:left="849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Variant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uncertain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significance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related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given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phenotype</w:t>
                      </w:r>
                      <w:r>
                        <w:rPr>
                          <w:rFonts w:ascii="Arial"/>
                          <w:b/>
                          <w:color w:val="006FC0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was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 xml:space="preserve"> identified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43F7">
        <w:rPr>
          <w:color w:val="1A467B"/>
          <w:spacing w:val="-2"/>
        </w:rPr>
        <w:t>Results</w:t>
      </w:r>
    </w:p>
    <w:p w:rsidR="006F3EC8" w:rsidRDefault="006F3EC8">
      <w:pPr>
        <w:pStyle w:val="BodyText"/>
        <w:spacing w:before="87"/>
        <w:rPr>
          <w:rFonts w:ascii="Arial"/>
          <w:b/>
          <w:sz w:val="20"/>
        </w:rPr>
      </w:pPr>
    </w:p>
    <w:p w:rsidR="006F3EC8" w:rsidRDefault="005E43F7">
      <w:pPr>
        <w:pStyle w:val="Heading2"/>
        <w:ind w:left="141"/>
      </w:pPr>
      <w:r>
        <w:rPr>
          <w:color w:val="1A467B"/>
        </w:rPr>
        <w:t>List</w:t>
      </w:r>
      <w:r>
        <w:rPr>
          <w:color w:val="1A467B"/>
          <w:spacing w:val="-6"/>
        </w:rPr>
        <w:t xml:space="preserve"> </w:t>
      </w:r>
      <w:r>
        <w:rPr>
          <w:color w:val="1A467B"/>
        </w:rPr>
        <w:t>of</w:t>
      </w:r>
      <w:r>
        <w:rPr>
          <w:color w:val="1A467B"/>
          <w:spacing w:val="-5"/>
        </w:rPr>
        <w:t xml:space="preserve"> </w:t>
      </w:r>
      <w:r>
        <w:rPr>
          <w:color w:val="1A467B"/>
        </w:rPr>
        <w:t>uncertain</w:t>
      </w:r>
      <w:r>
        <w:rPr>
          <w:color w:val="1A467B"/>
          <w:spacing w:val="-4"/>
        </w:rPr>
        <w:t xml:space="preserve"> </w:t>
      </w:r>
      <w:r>
        <w:rPr>
          <w:color w:val="1A467B"/>
        </w:rPr>
        <w:t>significant</w:t>
      </w:r>
      <w:r>
        <w:rPr>
          <w:color w:val="1A467B"/>
          <w:spacing w:val="-3"/>
        </w:rPr>
        <w:t xml:space="preserve"> </w:t>
      </w:r>
      <w:r>
        <w:rPr>
          <w:color w:val="1A467B"/>
        </w:rPr>
        <w:t>variant</w:t>
      </w:r>
      <w:r>
        <w:rPr>
          <w:color w:val="1A467B"/>
          <w:spacing w:val="-5"/>
        </w:rPr>
        <w:t xml:space="preserve"> </w:t>
      </w:r>
      <w:r>
        <w:rPr>
          <w:color w:val="1A467B"/>
          <w:spacing w:val="-2"/>
        </w:rPr>
        <w:t>identified:</w:t>
      </w:r>
    </w:p>
    <w:p w:rsidR="006F3EC8" w:rsidRDefault="006F3EC8">
      <w:pPr>
        <w:pStyle w:val="BodyText"/>
        <w:spacing w:before="28"/>
        <w:rPr>
          <w:rFonts w:ascii="Arial"/>
          <w:b/>
          <w:sz w:val="20"/>
        </w:rPr>
      </w:pPr>
    </w:p>
    <w:tbl>
      <w:tblPr>
        <w:tblW w:w="0" w:type="auto"/>
        <w:tblInd w:w="372" w:type="dxa"/>
        <w:tblBorders>
          <w:top w:val="single" w:sz="6" w:space="0" w:color="365E90"/>
          <w:left w:val="single" w:sz="6" w:space="0" w:color="365E90"/>
          <w:bottom w:val="single" w:sz="6" w:space="0" w:color="365E90"/>
          <w:right w:val="single" w:sz="6" w:space="0" w:color="365E90"/>
          <w:insideH w:val="single" w:sz="6" w:space="0" w:color="365E90"/>
          <w:insideV w:val="single" w:sz="6" w:space="0" w:color="365E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1418"/>
        <w:gridCol w:w="1421"/>
        <w:gridCol w:w="974"/>
        <w:gridCol w:w="2693"/>
        <w:gridCol w:w="1101"/>
        <w:gridCol w:w="1699"/>
      </w:tblGrid>
      <w:tr w:rsidR="006F3EC8">
        <w:trPr>
          <w:trHeight w:val="390"/>
        </w:trPr>
        <w:tc>
          <w:tcPr>
            <w:tcW w:w="941" w:type="dxa"/>
            <w:tcBorders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25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4"/>
                <w:sz w:val="18"/>
              </w:rPr>
              <w:t>Gene</w:t>
            </w:r>
          </w:p>
        </w:tc>
        <w:tc>
          <w:tcPr>
            <w:tcW w:w="1418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376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Variant*</w:t>
            </w:r>
          </w:p>
        </w:tc>
        <w:tc>
          <w:tcPr>
            <w:tcW w:w="1421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Allele</w:t>
            </w:r>
            <w:r>
              <w:rPr>
                <w:rFonts w:ascii="Arial"/>
                <w:b/>
                <w:color w:val="070707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  <w:tc>
          <w:tcPr>
            <w:tcW w:w="974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12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Region</w:t>
            </w:r>
          </w:p>
        </w:tc>
        <w:tc>
          <w:tcPr>
            <w:tcW w:w="2693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49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Disease</w:t>
            </w:r>
            <w:r>
              <w:rPr>
                <w:rFonts w:ascii="Arial"/>
                <w:b/>
                <w:color w:val="070707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or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Disorder</w:t>
            </w:r>
          </w:p>
        </w:tc>
        <w:tc>
          <w:tcPr>
            <w:tcW w:w="1101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Inheritance</w:t>
            </w:r>
          </w:p>
        </w:tc>
        <w:tc>
          <w:tcPr>
            <w:tcW w:w="1699" w:type="dxa"/>
            <w:tcBorders>
              <w:left w:val="single" w:sz="6" w:space="0" w:color="000000"/>
              <w:bottom w:val="single" w:sz="6" w:space="0" w:color="1D406A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24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Classification*</w:t>
            </w:r>
          </w:p>
        </w:tc>
      </w:tr>
      <w:tr w:rsidR="006F3EC8" w:rsidTr="00B340A5">
        <w:trPr>
          <w:trHeight w:val="935"/>
        </w:trPr>
        <w:tc>
          <w:tcPr>
            <w:tcW w:w="941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  <w:vAlign w:val="center"/>
          </w:tcPr>
          <w:p w:rsidR="006F3EC8" w:rsidRDefault="005E43F7" w:rsidP="00B340A5">
            <w:pPr>
              <w:pStyle w:val="TableParagraph"/>
              <w:spacing w:line="240" w:lineRule="auto"/>
              <w:ind w:left="0" w:right="1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222429"/>
                <w:spacing w:val="-4"/>
                <w:w w:val="105"/>
                <w:sz w:val="18"/>
              </w:rPr>
              <w:t>ABCC8</w:t>
            </w:r>
          </w:p>
          <w:p w:rsidR="006F3EC8" w:rsidRDefault="005E43F7" w:rsidP="00B340A5">
            <w:pPr>
              <w:pStyle w:val="TableParagraph"/>
              <w:spacing w:before="2" w:line="240" w:lineRule="auto"/>
              <w:ind w:left="27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5"/>
                <w:sz w:val="18"/>
              </w:rPr>
              <w:t>(-</w:t>
            </w:r>
            <w:r>
              <w:rPr>
                <w:rFonts w:ascii="Arial MT"/>
                <w:color w:val="222429"/>
                <w:spacing w:val="-10"/>
                <w:sz w:val="18"/>
              </w:rPr>
              <w:t>)</w:t>
            </w:r>
          </w:p>
        </w:tc>
        <w:tc>
          <w:tcPr>
            <w:tcW w:w="141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48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07" w:lineRule="exact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c.4195G&gt;C</w:t>
            </w:r>
          </w:p>
          <w:p w:rsidR="006F3EC8" w:rsidRDefault="005E43F7">
            <w:pPr>
              <w:pStyle w:val="TableParagraph"/>
              <w:spacing w:line="207" w:lineRule="exact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22429"/>
                <w:spacing w:val="-2"/>
                <w:sz w:val="18"/>
              </w:rPr>
              <w:t>(p.Glu1399Gln)</w:t>
            </w:r>
          </w:p>
        </w:tc>
        <w:tc>
          <w:tcPr>
            <w:tcW w:w="1421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156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3" w:right="4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Heterozygous</w:t>
            </w:r>
          </w:p>
        </w:tc>
        <w:tc>
          <w:tcPr>
            <w:tcW w:w="974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156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2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z w:val="18"/>
              </w:rPr>
              <w:t>Exon</w:t>
            </w:r>
            <w:r>
              <w:rPr>
                <w:rFonts w:ascii="Arial MT"/>
                <w:color w:val="222429"/>
                <w:spacing w:val="9"/>
                <w:sz w:val="18"/>
              </w:rPr>
              <w:t xml:space="preserve"> </w:t>
            </w:r>
            <w:r>
              <w:rPr>
                <w:rFonts w:ascii="Arial MT"/>
                <w:color w:val="222429"/>
                <w:spacing w:val="-5"/>
                <w:sz w:val="18"/>
              </w:rPr>
              <w:t>34</w:t>
            </w:r>
          </w:p>
        </w:tc>
        <w:tc>
          <w:tcPr>
            <w:tcW w:w="2693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5E43F7">
            <w:pPr>
              <w:pStyle w:val="TableParagraph"/>
              <w:spacing w:before="205" w:line="312" w:lineRule="auto"/>
              <w:ind w:left="385" w:right="408" w:hanging="113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z w:val="18"/>
              </w:rPr>
              <w:t>Maturity-onset</w:t>
            </w:r>
            <w:r>
              <w:rPr>
                <w:rFonts w:ascii="Arial MT"/>
                <w:color w:val="222429"/>
                <w:spacing w:val="-11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 xml:space="preserve">diabetes </w:t>
            </w:r>
            <w:r>
              <w:rPr>
                <w:rFonts w:ascii="Arial MT"/>
                <w:color w:val="222429"/>
                <w:w w:val="105"/>
                <w:sz w:val="18"/>
              </w:rPr>
              <w:t>of the young, type 12</w:t>
            </w:r>
          </w:p>
          <w:p w:rsidR="006F3EC8" w:rsidRDefault="005E43F7">
            <w:pPr>
              <w:pStyle w:val="TableParagraph"/>
              <w:spacing w:line="172" w:lineRule="exact"/>
              <w:ind w:left="70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22429"/>
                <w:spacing w:val="-2"/>
                <w:sz w:val="18"/>
              </w:rPr>
              <w:t>(OMIM#</w:t>
            </w:r>
            <w:hyperlink r:id="rId7">
              <w:r>
                <w:rPr>
                  <w:rFonts w:ascii="Arial"/>
                  <w:b/>
                  <w:color w:val="0000EB"/>
                  <w:spacing w:val="-2"/>
                  <w:sz w:val="18"/>
                  <w:u w:val="single" w:color="0000EB"/>
                </w:rPr>
                <w:t>621196</w:t>
              </w:r>
              <w:r>
                <w:rPr>
                  <w:rFonts w:ascii="Arial"/>
                  <w:b/>
                  <w:color w:val="0000EB"/>
                  <w:spacing w:val="-2"/>
                  <w:sz w:val="18"/>
                </w:rPr>
                <w:t>)</w:t>
              </w:r>
            </w:hyperlink>
          </w:p>
        </w:tc>
        <w:tc>
          <w:tcPr>
            <w:tcW w:w="1101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89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314" w:lineRule="auto"/>
              <w:ind w:left="174" w:hanging="2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6"/>
                <w:sz w:val="18"/>
              </w:rPr>
              <w:t xml:space="preserve">Autosomal </w:t>
            </w:r>
            <w:r>
              <w:rPr>
                <w:rFonts w:ascii="Arial MT"/>
                <w:color w:val="222429"/>
                <w:spacing w:val="-2"/>
                <w:sz w:val="18"/>
              </w:rPr>
              <w:t>Dominant</w:t>
            </w:r>
          </w:p>
        </w:tc>
        <w:tc>
          <w:tcPr>
            <w:tcW w:w="169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10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48" w:right="129" w:hanging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C0"/>
                <w:spacing w:val="-2"/>
                <w:sz w:val="18"/>
              </w:rPr>
              <w:t xml:space="preserve">Uncertain Significance </w:t>
            </w:r>
            <w:r>
              <w:rPr>
                <w:rFonts w:ascii="Arial"/>
                <w:b/>
                <w:spacing w:val="-4"/>
                <w:sz w:val="18"/>
              </w:rPr>
              <w:t>(PM2_Supp,PP3)</w:t>
            </w:r>
          </w:p>
        </w:tc>
      </w:tr>
    </w:tbl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A0010F" w:rsidRDefault="00A0010F" w:rsidP="00B340A5">
      <w:pPr>
        <w:pStyle w:val="Heading2"/>
        <w:spacing w:before="88"/>
        <w:ind w:left="0"/>
        <w:rPr>
          <w:color w:val="1A467B"/>
        </w:rPr>
      </w:pPr>
    </w:p>
    <w:p w:rsidR="006F3EC8" w:rsidRPr="00B340A5" w:rsidRDefault="005E43F7" w:rsidP="00B340A5">
      <w:pPr>
        <w:pStyle w:val="Heading2"/>
        <w:spacing w:before="88"/>
        <w:ind w:left="0"/>
        <w:rPr>
          <w:color w:val="1A467B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49024" behindDoc="0" locked="0" layoutInCell="1" allowOverlap="1" wp14:anchorId="5154461D" wp14:editId="2912AA0B">
                <wp:simplePos x="0" y="0"/>
                <wp:positionH relativeFrom="page">
                  <wp:posOffset>7240523</wp:posOffset>
                </wp:positionH>
                <wp:positionV relativeFrom="page">
                  <wp:posOffset>7336535</wp:posOffset>
                </wp:positionV>
                <wp:extent cx="6350" cy="800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0100">
                              <a:moveTo>
                                <a:pt x="5851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5851" y="800100"/>
                              </a:lnTo>
                              <a:lnTo>
                                <a:pt x="5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4CFB7" id="Graphic 6" o:spid="_x0000_s1026" style="position:absolute;margin-left:570.1pt;margin-top:577.7pt;width:.5pt;height:63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" path="m5851,l,,,800100r5851,l5851,xe" fillcolor="#d6d6d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A467B"/>
        </w:rPr>
        <w:t>Variant</w:t>
      </w:r>
      <w:r>
        <w:rPr>
          <w:color w:val="1A467B"/>
          <w:spacing w:val="-3"/>
        </w:rPr>
        <w:t xml:space="preserve"> </w:t>
      </w:r>
      <w:r>
        <w:rPr>
          <w:color w:val="1A467B"/>
          <w:spacing w:val="-2"/>
        </w:rPr>
        <w:t>Interpretation</w:t>
      </w:r>
    </w:p>
    <w:p w:rsidR="006F3EC8" w:rsidRDefault="006F3EC8">
      <w:pPr>
        <w:pStyle w:val="BodyText"/>
        <w:spacing w:before="187"/>
        <w:rPr>
          <w:rFonts w:ascii="Arial"/>
          <w:b/>
          <w:sz w:val="20"/>
        </w:rPr>
      </w:pPr>
    </w:p>
    <w:tbl>
      <w:tblPr>
        <w:tblW w:w="0" w:type="auto"/>
        <w:tblInd w:w="372" w:type="dxa"/>
        <w:tblBorders>
          <w:top w:val="single" w:sz="6" w:space="0" w:color="365E90"/>
          <w:left w:val="single" w:sz="6" w:space="0" w:color="365E90"/>
          <w:bottom w:val="single" w:sz="6" w:space="0" w:color="365E90"/>
          <w:right w:val="single" w:sz="6" w:space="0" w:color="365E90"/>
          <w:insideH w:val="single" w:sz="6" w:space="0" w:color="365E90"/>
          <w:insideV w:val="single" w:sz="6" w:space="0" w:color="365E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635"/>
        <w:gridCol w:w="1375"/>
        <w:gridCol w:w="518"/>
        <w:gridCol w:w="798"/>
        <w:gridCol w:w="1468"/>
        <w:gridCol w:w="1375"/>
        <w:gridCol w:w="1708"/>
      </w:tblGrid>
      <w:tr w:rsidR="006F3EC8">
        <w:trPr>
          <w:trHeight w:val="388"/>
        </w:trPr>
        <w:tc>
          <w:tcPr>
            <w:tcW w:w="1368" w:type="dxa"/>
            <w:tcBorders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22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4"/>
                <w:sz w:val="18"/>
              </w:rPr>
              <w:t>Gene</w:t>
            </w:r>
          </w:p>
        </w:tc>
        <w:tc>
          <w:tcPr>
            <w:tcW w:w="1635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Variant*</w:t>
            </w:r>
          </w:p>
        </w:tc>
        <w:tc>
          <w:tcPr>
            <w:tcW w:w="1893" w:type="dxa"/>
            <w:gridSpan w:val="2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47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Inheritance</w:t>
            </w:r>
          </w:p>
        </w:tc>
        <w:tc>
          <w:tcPr>
            <w:tcW w:w="2266" w:type="dxa"/>
            <w:gridSpan w:val="2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28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Disease</w:t>
            </w:r>
            <w:r>
              <w:rPr>
                <w:rFonts w:ascii="Arial"/>
                <w:b/>
                <w:color w:val="070707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or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Disorder</w:t>
            </w:r>
          </w:p>
        </w:tc>
        <w:tc>
          <w:tcPr>
            <w:tcW w:w="1375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38" w:right="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Criteria</w:t>
            </w:r>
          </w:p>
        </w:tc>
        <w:tc>
          <w:tcPr>
            <w:tcW w:w="1708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25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Classification*</w:t>
            </w:r>
          </w:p>
        </w:tc>
      </w:tr>
      <w:tr w:rsidR="006F3EC8">
        <w:trPr>
          <w:trHeight w:val="1040"/>
        </w:trPr>
        <w:tc>
          <w:tcPr>
            <w:tcW w:w="136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103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before="1" w:line="240" w:lineRule="auto"/>
              <w:ind w:left="22" w:right="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222429"/>
                <w:spacing w:val="-4"/>
                <w:w w:val="105"/>
                <w:sz w:val="18"/>
              </w:rPr>
              <w:t>ABCC8</w:t>
            </w:r>
          </w:p>
          <w:p w:rsidR="006F3EC8" w:rsidRDefault="005E43F7">
            <w:pPr>
              <w:pStyle w:val="TableParagraph"/>
              <w:spacing w:before="1" w:line="240" w:lineRule="auto"/>
              <w:ind w:left="22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5"/>
                <w:sz w:val="18"/>
              </w:rPr>
              <w:t>(-</w:t>
            </w:r>
            <w:r>
              <w:rPr>
                <w:rFonts w:ascii="Arial MT"/>
                <w:color w:val="222429"/>
                <w:spacing w:val="-10"/>
                <w:sz w:val="18"/>
              </w:rPr>
              <w:t>)</w:t>
            </w:r>
          </w:p>
        </w:tc>
        <w:tc>
          <w:tcPr>
            <w:tcW w:w="163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103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before="1" w:line="207" w:lineRule="exact"/>
              <w:ind w:left="10" w:right="3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c.4195G&gt;C</w:t>
            </w:r>
          </w:p>
          <w:p w:rsidR="006F3EC8" w:rsidRDefault="005E43F7">
            <w:pPr>
              <w:pStyle w:val="TableParagraph"/>
              <w:spacing w:line="207" w:lineRule="exact"/>
              <w:ind w:left="10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22429"/>
                <w:spacing w:val="-2"/>
                <w:sz w:val="18"/>
              </w:rPr>
              <w:t>(p.Glu1399Gln)</w:t>
            </w:r>
          </w:p>
        </w:tc>
        <w:tc>
          <w:tcPr>
            <w:tcW w:w="189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6F3EC8">
            <w:pPr>
              <w:pStyle w:val="TableParagraph"/>
              <w:spacing w:before="105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2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sz w:val="18"/>
              </w:rPr>
              <w:t>Autosomal</w:t>
            </w:r>
            <w:r>
              <w:rPr>
                <w:rFonts w:ascii="Arial MT"/>
                <w:color w:val="222429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222429"/>
                <w:spacing w:val="-2"/>
                <w:sz w:val="18"/>
              </w:rPr>
              <w:t>Dominant</w:t>
            </w:r>
          </w:p>
        </w:tc>
        <w:tc>
          <w:tcPr>
            <w:tcW w:w="2266" w:type="dxa"/>
            <w:gridSpan w:val="2"/>
            <w:tcBorders>
              <w:top w:val="single" w:sz="6" w:space="0" w:color="1D406A"/>
              <w:left w:val="single" w:sz="6" w:space="0" w:color="1D406A"/>
              <w:bottom w:val="nil"/>
              <w:right w:val="single" w:sz="6" w:space="0" w:color="1D406A"/>
            </w:tcBorders>
          </w:tcPr>
          <w:p w:rsidR="006F3EC8" w:rsidRDefault="005E43F7">
            <w:pPr>
              <w:pStyle w:val="TableParagraph"/>
              <w:spacing w:before="116" w:line="312" w:lineRule="auto"/>
              <w:ind w:left="4" w:right="313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sz w:val="18"/>
              </w:rPr>
              <w:t>Maturity-onset</w:t>
            </w:r>
            <w:r>
              <w:rPr>
                <w:rFonts w:ascii="Arial MT"/>
                <w:color w:val="222429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222429"/>
                <w:spacing w:val="-2"/>
                <w:sz w:val="18"/>
              </w:rPr>
              <w:t xml:space="preserve">diabetes </w:t>
            </w:r>
            <w:r>
              <w:rPr>
                <w:rFonts w:ascii="Arial MT"/>
                <w:color w:val="222429"/>
                <w:sz w:val="18"/>
              </w:rPr>
              <w:t>of the young,</w:t>
            </w:r>
          </w:p>
          <w:p w:rsidR="003C6D77" w:rsidRDefault="005E43F7">
            <w:pPr>
              <w:pStyle w:val="TableParagraph"/>
              <w:spacing w:line="202" w:lineRule="exact"/>
              <w:ind w:left="-2" w:right="305"/>
              <w:rPr>
                <w:rFonts w:ascii="Arial MT"/>
                <w:color w:val="222429"/>
                <w:spacing w:val="3"/>
                <w:sz w:val="18"/>
              </w:rPr>
            </w:pPr>
            <w:r>
              <w:rPr>
                <w:rFonts w:ascii="Arial MT"/>
                <w:color w:val="222429"/>
                <w:sz w:val="18"/>
              </w:rPr>
              <w:t>type</w:t>
            </w:r>
            <w:r>
              <w:rPr>
                <w:rFonts w:ascii="Arial MT"/>
                <w:color w:val="222429"/>
                <w:spacing w:val="8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12</w:t>
            </w:r>
            <w:r>
              <w:rPr>
                <w:rFonts w:ascii="Arial MT"/>
                <w:color w:val="222429"/>
                <w:spacing w:val="3"/>
                <w:sz w:val="18"/>
              </w:rPr>
              <w:t xml:space="preserve"> </w:t>
            </w:r>
          </w:p>
          <w:p w:rsidR="006F3EC8" w:rsidRDefault="005E43F7">
            <w:pPr>
              <w:pStyle w:val="TableParagraph"/>
              <w:spacing w:line="202" w:lineRule="exact"/>
              <w:ind w:left="-2" w:righ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22429"/>
                <w:spacing w:val="-2"/>
                <w:sz w:val="18"/>
              </w:rPr>
              <w:t>(OMIM</w:t>
            </w:r>
            <w:hyperlink r:id="rId8">
              <w:r>
                <w:rPr>
                  <w:rFonts w:ascii="Arial"/>
                  <w:b/>
                  <w:color w:val="222429"/>
                  <w:spacing w:val="-2"/>
                  <w:sz w:val="18"/>
                </w:rPr>
                <w:t>#</w:t>
              </w:r>
              <w:r>
                <w:rPr>
                  <w:rFonts w:ascii="Arial"/>
                  <w:b/>
                  <w:color w:val="0000EB"/>
                  <w:spacing w:val="-2"/>
                  <w:sz w:val="18"/>
                </w:rPr>
                <w:t>621196)</w:t>
              </w:r>
            </w:hyperlink>
          </w:p>
        </w:tc>
        <w:tc>
          <w:tcPr>
            <w:tcW w:w="137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6F3EC8">
            <w:pPr>
              <w:pStyle w:val="TableParagraph"/>
              <w:spacing w:before="2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0" w:right="19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PM2_Supp,PP3</w:t>
            </w:r>
          </w:p>
        </w:tc>
        <w:tc>
          <w:tcPr>
            <w:tcW w:w="170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6F3EC8">
            <w:pPr>
              <w:pStyle w:val="TableParagraph"/>
              <w:spacing w:before="204" w:line="240" w:lineRule="auto"/>
              <w:ind w:left="0"/>
              <w:jc w:val="left"/>
              <w:rPr>
                <w:rFonts w:ascii="Arial"/>
                <w:b/>
                <w:sz w:val="18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327" w:firstLine="11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FC0"/>
                <w:spacing w:val="-2"/>
                <w:sz w:val="18"/>
              </w:rPr>
              <w:t>Uncertain Significance</w:t>
            </w:r>
          </w:p>
        </w:tc>
      </w:tr>
      <w:tr w:rsidR="006F3EC8">
        <w:trPr>
          <w:trHeight w:val="412"/>
        </w:trPr>
        <w:tc>
          <w:tcPr>
            <w:tcW w:w="1368" w:type="dxa"/>
            <w:tcBorders>
              <w:top w:val="single" w:sz="6" w:space="0" w:color="1D406A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97" w:line="240" w:lineRule="auto"/>
              <w:ind w:left="22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Region</w:t>
            </w:r>
          </w:p>
        </w:tc>
        <w:tc>
          <w:tcPr>
            <w:tcW w:w="1635" w:type="dxa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97" w:line="240" w:lineRule="auto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Allele</w:t>
            </w:r>
            <w:r>
              <w:rPr>
                <w:rFonts w:ascii="Arial"/>
                <w:b/>
                <w:color w:val="070707"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  <w:tc>
          <w:tcPr>
            <w:tcW w:w="189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97" w:line="240" w:lineRule="auto"/>
              <w:ind w:left="9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Sequence</w:t>
            </w:r>
            <w:r>
              <w:rPr>
                <w:rFonts w:ascii="Arial"/>
                <w:b/>
                <w:color w:val="070707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Ontology</w:t>
            </w:r>
          </w:p>
        </w:tc>
        <w:tc>
          <w:tcPr>
            <w:tcW w:w="2266" w:type="dxa"/>
            <w:gridSpan w:val="2"/>
            <w:tcBorders>
              <w:top w:val="nil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97" w:line="240" w:lineRule="auto"/>
              <w:ind w:left="35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Variant</w:t>
            </w:r>
            <w:r>
              <w:rPr>
                <w:rFonts w:ascii="Arial"/>
                <w:b/>
                <w:color w:val="070707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Frequency</w:t>
            </w:r>
          </w:p>
        </w:tc>
        <w:tc>
          <w:tcPr>
            <w:tcW w:w="308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97" w:line="240" w:lineRule="auto"/>
              <w:ind w:left="69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Allelic</w:t>
            </w:r>
            <w:r>
              <w:rPr>
                <w:rFonts w:ascii="Arial"/>
                <w:b/>
                <w:color w:val="070707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Read</w:t>
            </w:r>
            <w:r>
              <w:rPr>
                <w:rFonts w:ascii="Arial"/>
                <w:b/>
                <w:color w:val="070707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Depths</w:t>
            </w:r>
          </w:p>
        </w:tc>
      </w:tr>
      <w:tr w:rsidR="006F3EC8" w:rsidTr="003C6D77">
        <w:trPr>
          <w:trHeight w:val="720"/>
        </w:trPr>
        <w:tc>
          <w:tcPr>
            <w:tcW w:w="136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  <w:vAlign w:val="center"/>
          </w:tcPr>
          <w:p w:rsidR="006F3EC8" w:rsidRDefault="005E43F7" w:rsidP="003C6D77">
            <w:pPr>
              <w:pStyle w:val="TableParagraph"/>
              <w:spacing w:before="1" w:line="240" w:lineRule="auto"/>
              <w:ind w:left="0" w:right="7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z w:val="18"/>
              </w:rPr>
              <w:t>Exon</w:t>
            </w:r>
            <w:r>
              <w:rPr>
                <w:rFonts w:ascii="Arial MT"/>
                <w:color w:val="222429"/>
                <w:spacing w:val="9"/>
                <w:sz w:val="18"/>
              </w:rPr>
              <w:t xml:space="preserve"> </w:t>
            </w:r>
            <w:r>
              <w:rPr>
                <w:rFonts w:ascii="Arial MT"/>
                <w:color w:val="222429"/>
                <w:spacing w:val="-5"/>
                <w:sz w:val="18"/>
              </w:rPr>
              <w:t>34</w:t>
            </w:r>
          </w:p>
        </w:tc>
        <w:tc>
          <w:tcPr>
            <w:tcW w:w="163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  <w:vAlign w:val="center"/>
          </w:tcPr>
          <w:p w:rsidR="006F3EC8" w:rsidRDefault="005E43F7" w:rsidP="003C6D77">
            <w:pPr>
              <w:pStyle w:val="TableParagraph"/>
              <w:spacing w:before="1" w:line="240" w:lineRule="auto"/>
              <w:ind w:left="0" w:right="5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Heterozygous</w:t>
            </w:r>
          </w:p>
        </w:tc>
        <w:tc>
          <w:tcPr>
            <w:tcW w:w="189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  <w:vAlign w:val="center"/>
          </w:tcPr>
          <w:p w:rsidR="006F3EC8" w:rsidRDefault="005E43F7" w:rsidP="003C6D77">
            <w:pPr>
              <w:pStyle w:val="TableParagraph"/>
              <w:spacing w:before="1" w:line="240" w:lineRule="auto"/>
              <w:ind w:left="0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Missense</w:t>
            </w:r>
          </w:p>
        </w:tc>
        <w:tc>
          <w:tcPr>
            <w:tcW w:w="2266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5E43F7">
            <w:pPr>
              <w:pStyle w:val="TableParagraph"/>
              <w:spacing w:before="140" w:line="264" w:lineRule="auto"/>
              <w:ind w:left="521" w:hanging="456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z w:val="18"/>
              </w:rPr>
              <w:t>Not</w:t>
            </w:r>
            <w:r>
              <w:rPr>
                <w:rFonts w:ascii="Arial MT"/>
                <w:color w:val="222429"/>
                <w:spacing w:val="-13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observed</w:t>
            </w:r>
            <w:r>
              <w:rPr>
                <w:rFonts w:ascii="Arial MT"/>
                <w:color w:val="222429"/>
                <w:spacing w:val="-12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in</w:t>
            </w:r>
            <w:r>
              <w:rPr>
                <w:rFonts w:ascii="Arial MT"/>
                <w:color w:val="222429"/>
                <w:spacing w:val="-9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 xml:space="preserve">annotated </w:t>
            </w:r>
            <w:proofErr w:type="spellStart"/>
            <w:r>
              <w:rPr>
                <w:rFonts w:ascii="Arial MT"/>
                <w:color w:val="222429"/>
                <w:sz w:val="18"/>
              </w:rPr>
              <w:t>gnomAD</w:t>
            </w:r>
            <w:proofErr w:type="spellEnd"/>
            <w:r>
              <w:rPr>
                <w:rFonts w:ascii="Arial MT"/>
                <w:color w:val="222429"/>
                <w:sz w:val="18"/>
              </w:rPr>
              <w:t xml:space="preserve"> v4 All</w:t>
            </w:r>
          </w:p>
        </w:tc>
        <w:tc>
          <w:tcPr>
            <w:tcW w:w="308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  <w:vAlign w:val="center"/>
          </w:tcPr>
          <w:p w:rsidR="006F3EC8" w:rsidRDefault="005E43F7" w:rsidP="003C6D77">
            <w:pPr>
              <w:pStyle w:val="TableParagraph"/>
              <w:spacing w:before="1" w:line="240" w:lineRule="auto"/>
              <w:ind w:left="0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z w:val="18"/>
              </w:rPr>
              <w:t>Ref(C):</w:t>
            </w:r>
            <w:r>
              <w:rPr>
                <w:rFonts w:ascii="Arial MT"/>
                <w:color w:val="222429"/>
                <w:spacing w:val="6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75,</w:t>
            </w:r>
            <w:r>
              <w:rPr>
                <w:rFonts w:ascii="Arial MT"/>
                <w:color w:val="222429"/>
                <w:spacing w:val="5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Alt(G):</w:t>
            </w:r>
            <w:r>
              <w:rPr>
                <w:rFonts w:ascii="Arial MT"/>
                <w:color w:val="222429"/>
                <w:spacing w:val="4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57,</w:t>
            </w:r>
            <w:r>
              <w:rPr>
                <w:rFonts w:ascii="Arial MT"/>
                <w:color w:val="222429"/>
                <w:spacing w:val="5"/>
                <w:sz w:val="18"/>
              </w:rPr>
              <w:t xml:space="preserve"> </w:t>
            </w:r>
            <w:r>
              <w:rPr>
                <w:rFonts w:ascii="Arial MT"/>
                <w:color w:val="222429"/>
                <w:sz w:val="18"/>
              </w:rPr>
              <w:t>VAF:</w:t>
            </w:r>
            <w:r>
              <w:rPr>
                <w:rFonts w:ascii="Arial MT"/>
                <w:color w:val="222429"/>
                <w:spacing w:val="8"/>
                <w:sz w:val="18"/>
              </w:rPr>
              <w:t xml:space="preserve"> </w:t>
            </w:r>
            <w:r>
              <w:rPr>
                <w:rFonts w:ascii="Arial MT"/>
                <w:color w:val="222429"/>
                <w:spacing w:val="-2"/>
                <w:sz w:val="18"/>
              </w:rPr>
              <w:t>43.18%</w:t>
            </w:r>
          </w:p>
        </w:tc>
      </w:tr>
      <w:tr w:rsidR="006F3EC8">
        <w:trPr>
          <w:trHeight w:val="390"/>
        </w:trPr>
        <w:tc>
          <w:tcPr>
            <w:tcW w:w="7162" w:type="dxa"/>
            <w:gridSpan w:val="6"/>
            <w:tcBorders>
              <w:top w:val="single" w:sz="6" w:space="0" w:color="1D406A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7" w:line="240" w:lineRule="auto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i/>
                <w:color w:val="070707"/>
                <w:sz w:val="18"/>
              </w:rPr>
              <w:t>In</w:t>
            </w:r>
            <w:r>
              <w:rPr>
                <w:rFonts w:ascii="Arial"/>
                <w:b/>
                <w:i/>
                <w:color w:val="070707"/>
                <w:spacing w:val="5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70707"/>
                <w:sz w:val="18"/>
              </w:rPr>
              <w:t>silico</w:t>
            </w:r>
            <w:proofErr w:type="spellEnd"/>
            <w:r>
              <w:rPr>
                <w:rFonts w:ascii="Arial"/>
                <w:b/>
                <w:i/>
                <w:color w:val="070707"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Prediction</w:t>
            </w:r>
            <w:r>
              <w:rPr>
                <w:rFonts w:ascii="Arial"/>
                <w:b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Tools</w:t>
            </w:r>
          </w:p>
        </w:tc>
        <w:tc>
          <w:tcPr>
            <w:tcW w:w="308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7" w:line="240" w:lineRule="auto"/>
              <w:ind w:left="66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Conservation</w:t>
            </w:r>
            <w:r>
              <w:rPr>
                <w:rFonts w:ascii="Arial"/>
                <w:b/>
                <w:color w:val="070707"/>
                <w:spacing w:val="3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</w:tr>
      <w:tr w:rsidR="006F3EC8">
        <w:trPr>
          <w:trHeight w:val="388"/>
        </w:trPr>
        <w:tc>
          <w:tcPr>
            <w:tcW w:w="136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nil"/>
            </w:tcBorders>
          </w:tcPr>
          <w:p w:rsidR="006F3EC8" w:rsidRDefault="005E43F7">
            <w:pPr>
              <w:pStyle w:val="TableParagraph"/>
              <w:spacing w:before="85" w:line="240" w:lineRule="auto"/>
              <w:ind w:left="8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SIFT:</w:t>
            </w:r>
            <w:r>
              <w:rPr>
                <w:rFonts w:ascii="Arial"/>
                <w:b/>
                <w:color w:val="222429"/>
                <w:spacing w:val="-2"/>
                <w:w w:val="105"/>
                <w:sz w:val="18"/>
              </w:rPr>
              <w:t>Da</w:t>
            </w:r>
            <w:proofErr w:type="spellEnd"/>
          </w:p>
        </w:tc>
        <w:tc>
          <w:tcPr>
            <w:tcW w:w="3010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</w:tcPr>
          <w:p w:rsidR="006F3EC8" w:rsidRDefault="005E43F7">
            <w:pPr>
              <w:pStyle w:val="TableParagraph"/>
              <w:tabs>
                <w:tab w:val="left" w:pos="1630"/>
              </w:tabs>
              <w:spacing w:before="85" w:line="240" w:lineRule="auto"/>
              <w:ind w:left="11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LRT:</w:t>
            </w:r>
            <w:r>
              <w:rPr>
                <w:rFonts w:ascii="Arial"/>
                <w:b/>
                <w:color w:val="222429"/>
                <w:spacing w:val="-2"/>
                <w:w w:val="105"/>
                <w:sz w:val="18"/>
              </w:rPr>
              <w:t>D</w:t>
            </w:r>
            <w:r>
              <w:rPr>
                <w:rFonts w:ascii="Arial"/>
                <w:b/>
                <w:color w:val="222429"/>
                <w:sz w:val="18"/>
              </w:rPr>
              <w:tab/>
            </w: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PolyPhen2:</w:t>
            </w:r>
            <w:r>
              <w:rPr>
                <w:rFonts w:ascii="Arial"/>
                <w:b/>
                <w:color w:val="222429"/>
                <w:spacing w:val="-2"/>
                <w:w w:val="105"/>
                <w:sz w:val="18"/>
              </w:rPr>
              <w:t>Da</w:t>
            </w:r>
          </w:p>
        </w:tc>
        <w:tc>
          <w:tcPr>
            <w:tcW w:w="1316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</w:tcPr>
          <w:p w:rsidR="006F3EC8" w:rsidRDefault="005E43F7">
            <w:pPr>
              <w:pStyle w:val="TableParagraph"/>
              <w:spacing w:before="85" w:line="240" w:lineRule="auto"/>
              <w:ind w:left="21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CADD:</w:t>
            </w:r>
            <w:r>
              <w:rPr>
                <w:rFonts w:ascii="Arial"/>
                <w:b/>
                <w:color w:val="222429"/>
                <w:spacing w:val="-2"/>
                <w:w w:val="105"/>
                <w:sz w:val="18"/>
              </w:rPr>
              <w:t>U</w:t>
            </w:r>
          </w:p>
        </w:tc>
        <w:tc>
          <w:tcPr>
            <w:tcW w:w="1468" w:type="dxa"/>
            <w:tcBorders>
              <w:top w:val="single" w:sz="6" w:space="0" w:color="1D406A"/>
              <w:left w:val="nil"/>
              <w:bottom w:val="single" w:sz="6" w:space="0" w:color="1D406A"/>
              <w:right w:val="single" w:sz="6" w:space="0" w:color="1D406A"/>
            </w:tcBorders>
          </w:tcPr>
          <w:p w:rsidR="006F3EC8" w:rsidRDefault="005E43F7">
            <w:pPr>
              <w:pStyle w:val="TableParagraph"/>
              <w:spacing w:before="85" w:line="240" w:lineRule="auto"/>
              <w:ind w:left="41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 MT"/>
                <w:color w:val="222429"/>
                <w:spacing w:val="-2"/>
                <w:w w:val="105"/>
                <w:sz w:val="18"/>
              </w:rPr>
              <w:t>MT2:</w:t>
            </w:r>
            <w:r>
              <w:rPr>
                <w:rFonts w:ascii="Arial"/>
                <w:b/>
                <w:color w:val="222429"/>
                <w:spacing w:val="-2"/>
                <w:w w:val="105"/>
                <w:sz w:val="18"/>
              </w:rPr>
              <w:t>D</w:t>
            </w:r>
          </w:p>
        </w:tc>
        <w:tc>
          <w:tcPr>
            <w:tcW w:w="308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5E43F7">
            <w:pPr>
              <w:pStyle w:val="TableParagraph"/>
              <w:tabs>
                <w:tab w:val="left" w:pos="2062"/>
              </w:tabs>
              <w:spacing w:before="85" w:line="240" w:lineRule="auto"/>
              <w:ind w:left="68"/>
              <w:jc w:val="lef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 MT"/>
                <w:color w:val="222429"/>
                <w:sz w:val="18"/>
              </w:rPr>
              <w:t>PhyloP</w:t>
            </w:r>
            <w:proofErr w:type="spellEnd"/>
            <w:r>
              <w:rPr>
                <w:rFonts w:ascii="Arial MT"/>
                <w:color w:val="222429"/>
                <w:sz w:val="18"/>
              </w:rPr>
              <w:t>:</w:t>
            </w:r>
            <w:r>
              <w:rPr>
                <w:rFonts w:ascii="Arial MT"/>
                <w:color w:val="222429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222429"/>
                <w:spacing w:val="-10"/>
                <w:sz w:val="18"/>
              </w:rPr>
              <w:t>C</w:t>
            </w:r>
            <w:r>
              <w:rPr>
                <w:rFonts w:ascii="Arial"/>
                <w:b/>
                <w:color w:val="222429"/>
                <w:sz w:val="18"/>
              </w:rPr>
              <w:tab/>
            </w:r>
            <w:r>
              <w:rPr>
                <w:rFonts w:ascii="Arial MT"/>
                <w:color w:val="222429"/>
                <w:sz w:val="18"/>
              </w:rPr>
              <w:t>GERP++:</w:t>
            </w:r>
            <w:r>
              <w:rPr>
                <w:rFonts w:ascii="Arial MT"/>
                <w:color w:val="222429"/>
                <w:spacing w:val="17"/>
                <w:sz w:val="18"/>
              </w:rPr>
              <w:t xml:space="preserve"> </w:t>
            </w:r>
            <w:r>
              <w:rPr>
                <w:rFonts w:ascii="Arial"/>
                <w:b/>
                <w:color w:val="222429"/>
                <w:spacing w:val="-10"/>
                <w:sz w:val="18"/>
              </w:rPr>
              <w:t>C</w:t>
            </w:r>
          </w:p>
        </w:tc>
      </w:tr>
      <w:tr w:rsidR="006F3EC8">
        <w:trPr>
          <w:trHeight w:val="388"/>
        </w:trPr>
        <w:tc>
          <w:tcPr>
            <w:tcW w:w="1368" w:type="dxa"/>
            <w:tcBorders>
              <w:top w:val="single" w:sz="6" w:space="0" w:color="1D406A"/>
              <w:bottom w:val="single" w:sz="6" w:space="0" w:color="1D406A"/>
              <w:right w:val="nil"/>
            </w:tcBorders>
            <w:shd w:val="clear" w:color="auto" w:fill="F8BC8F"/>
          </w:tcPr>
          <w:p w:rsidR="006F3EC8" w:rsidRDefault="006F3EC8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10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69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Genomic</w:t>
            </w:r>
            <w:r>
              <w:rPr>
                <w:rFonts w:ascii="Arial"/>
                <w:b/>
                <w:color w:val="070707"/>
                <w:spacing w:val="2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Position</w:t>
            </w:r>
          </w:p>
        </w:tc>
        <w:tc>
          <w:tcPr>
            <w:tcW w:w="518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8BC8F"/>
          </w:tcPr>
          <w:p w:rsidR="006F3EC8" w:rsidRDefault="006F3EC8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98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8BC8F"/>
          </w:tcPr>
          <w:p w:rsidR="006F3EC8" w:rsidRDefault="006F3EC8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51" w:type="dxa"/>
            <w:gridSpan w:val="3"/>
            <w:tcBorders>
              <w:top w:val="single" w:sz="6" w:space="0" w:color="1D406A"/>
              <w:left w:val="nil"/>
              <w:bottom w:val="single" w:sz="6" w:space="0" w:color="1D406A"/>
              <w:right w:val="single" w:sz="6" w:space="0" w:color="000000"/>
            </w:tcBorders>
            <w:shd w:val="clear" w:color="auto" w:fill="F8BC8F"/>
          </w:tcPr>
          <w:p w:rsidR="006F3EC8" w:rsidRDefault="005E43F7">
            <w:pPr>
              <w:pStyle w:val="TableParagraph"/>
              <w:spacing w:before="85" w:line="240" w:lineRule="auto"/>
              <w:ind w:left="90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Clinical</w:t>
            </w:r>
            <w:r>
              <w:rPr>
                <w:rFonts w:ascii="Arial"/>
                <w:b/>
                <w:color w:val="070707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&amp;</w:t>
            </w:r>
            <w:r>
              <w:rPr>
                <w:rFonts w:ascii="Arial"/>
                <w:b/>
                <w:color w:val="070707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Literature</w:t>
            </w:r>
            <w:r>
              <w:rPr>
                <w:rFonts w:ascii="Arial"/>
                <w:b/>
                <w:color w:val="070707"/>
                <w:spacing w:val="15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Evidences</w:t>
            </w:r>
          </w:p>
        </w:tc>
      </w:tr>
      <w:tr w:rsidR="006F3EC8">
        <w:trPr>
          <w:trHeight w:val="510"/>
        </w:trPr>
        <w:tc>
          <w:tcPr>
            <w:tcW w:w="4896" w:type="dxa"/>
            <w:gridSpan w:val="4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5E43F7">
            <w:pPr>
              <w:pStyle w:val="TableParagraph"/>
              <w:spacing w:before="10" w:line="240" w:lineRule="atLeast"/>
              <w:ind w:left="1545" w:right="1009" w:hanging="728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22429"/>
                <w:spacing w:val="-4"/>
                <w:sz w:val="18"/>
              </w:rPr>
              <w:t>Chr11:NC_000011.10:</w:t>
            </w:r>
            <w:r>
              <w:rPr>
                <w:rFonts w:ascii="Arial MT"/>
                <w:color w:val="222429"/>
                <w:spacing w:val="-9"/>
                <w:sz w:val="18"/>
              </w:rPr>
              <w:t xml:space="preserve"> </w:t>
            </w:r>
            <w:r>
              <w:rPr>
                <w:rFonts w:ascii="Arial MT"/>
                <w:color w:val="222429"/>
                <w:spacing w:val="-4"/>
                <w:sz w:val="18"/>
              </w:rPr>
              <w:t xml:space="preserve">g.17395855C&gt;G </w:t>
            </w:r>
            <w:r>
              <w:rPr>
                <w:rFonts w:ascii="Arial MT"/>
                <w:color w:val="222429"/>
                <w:spacing w:val="-2"/>
                <w:sz w:val="18"/>
              </w:rPr>
              <w:t>(NM_000352.6)</w:t>
            </w:r>
          </w:p>
        </w:tc>
        <w:tc>
          <w:tcPr>
            <w:tcW w:w="5349" w:type="dxa"/>
            <w:gridSpan w:val="4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6F3EC8" w:rsidRDefault="005E43F7">
            <w:pPr>
              <w:pStyle w:val="TableParagraph"/>
              <w:spacing w:before="145" w:line="240" w:lineRule="auto"/>
              <w:ind w:left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22429"/>
                <w:spacing w:val="-10"/>
                <w:sz w:val="18"/>
              </w:rPr>
              <w:t>-</w:t>
            </w:r>
          </w:p>
        </w:tc>
      </w:tr>
    </w:tbl>
    <w:p w:rsidR="006F3EC8" w:rsidRDefault="006F3EC8">
      <w:pPr>
        <w:pStyle w:val="BodyText"/>
        <w:rPr>
          <w:rFonts w:ascii="Arial"/>
          <w:b/>
          <w:sz w:val="16"/>
        </w:rPr>
      </w:pPr>
    </w:p>
    <w:p w:rsidR="006F3EC8" w:rsidRDefault="006F3EC8">
      <w:pPr>
        <w:pStyle w:val="BodyText"/>
        <w:spacing w:before="38"/>
        <w:rPr>
          <w:rFonts w:ascii="Arial"/>
          <w:b/>
          <w:sz w:val="16"/>
        </w:rPr>
      </w:pPr>
    </w:p>
    <w:p w:rsidR="006F3EC8" w:rsidRDefault="005E43F7">
      <w:pPr>
        <w:ind w:left="326"/>
        <w:jc w:val="both"/>
        <w:rPr>
          <w:sz w:val="16"/>
        </w:rPr>
      </w:pPr>
      <w:r>
        <w:rPr>
          <w:rFonts w:ascii="Arial"/>
          <w:b/>
          <w:color w:val="222429"/>
          <w:sz w:val="16"/>
        </w:rPr>
        <w:t>Abbreviation:</w:t>
      </w:r>
      <w:r>
        <w:rPr>
          <w:rFonts w:ascii="Arial"/>
          <w:b/>
          <w:color w:val="222429"/>
          <w:spacing w:val="-3"/>
          <w:sz w:val="16"/>
        </w:rPr>
        <w:t xml:space="preserve"> </w:t>
      </w:r>
      <w:r>
        <w:rPr>
          <w:rFonts w:ascii="Arial"/>
          <w:b/>
          <w:color w:val="222429"/>
          <w:sz w:val="16"/>
        </w:rPr>
        <w:t xml:space="preserve">D: </w:t>
      </w:r>
      <w:r>
        <w:rPr>
          <w:color w:val="222429"/>
          <w:sz w:val="16"/>
        </w:rPr>
        <w:t>Deleterious;</w:t>
      </w:r>
      <w:r>
        <w:rPr>
          <w:color w:val="222429"/>
          <w:spacing w:val="-1"/>
          <w:sz w:val="16"/>
        </w:rPr>
        <w:t xml:space="preserve"> </w:t>
      </w:r>
      <w:r>
        <w:rPr>
          <w:rFonts w:ascii="Arial"/>
          <w:b/>
          <w:color w:val="222429"/>
          <w:sz w:val="16"/>
        </w:rPr>
        <w:t>Da:</w:t>
      </w:r>
      <w:r>
        <w:rPr>
          <w:rFonts w:ascii="Arial"/>
          <w:b/>
          <w:color w:val="222429"/>
          <w:spacing w:val="1"/>
          <w:sz w:val="16"/>
        </w:rPr>
        <w:t xml:space="preserve"> </w:t>
      </w:r>
      <w:r>
        <w:rPr>
          <w:color w:val="222429"/>
          <w:sz w:val="16"/>
        </w:rPr>
        <w:t>Damaging;</w:t>
      </w:r>
      <w:r>
        <w:rPr>
          <w:color w:val="222429"/>
          <w:spacing w:val="1"/>
          <w:sz w:val="16"/>
        </w:rPr>
        <w:t xml:space="preserve"> </w:t>
      </w:r>
      <w:r>
        <w:rPr>
          <w:rFonts w:ascii="Arial"/>
          <w:b/>
          <w:color w:val="222429"/>
          <w:sz w:val="16"/>
        </w:rPr>
        <w:t>Ds:</w:t>
      </w:r>
      <w:r>
        <w:rPr>
          <w:rFonts w:ascii="Arial"/>
          <w:b/>
          <w:color w:val="222429"/>
          <w:spacing w:val="-1"/>
          <w:sz w:val="16"/>
        </w:rPr>
        <w:t xml:space="preserve"> </w:t>
      </w:r>
      <w:r>
        <w:rPr>
          <w:color w:val="222429"/>
          <w:sz w:val="16"/>
        </w:rPr>
        <w:t xml:space="preserve">Disrupted; </w:t>
      </w:r>
      <w:r>
        <w:rPr>
          <w:rFonts w:ascii="Arial"/>
          <w:b/>
          <w:color w:val="222429"/>
          <w:sz w:val="16"/>
        </w:rPr>
        <w:t>C:</w:t>
      </w:r>
      <w:r>
        <w:rPr>
          <w:rFonts w:ascii="Arial"/>
          <w:b/>
          <w:color w:val="222429"/>
          <w:spacing w:val="1"/>
          <w:sz w:val="16"/>
        </w:rPr>
        <w:t xml:space="preserve"> </w:t>
      </w:r>
      <w:r>
        <w:rPr>
          <w:color w:val="222429"/>
          <w:sz w:val="16"/>
        </w:rPr>
        <w:t>Conserved;</w:t>
      </w:r>
      <w:r>
        <w:rPr>
          <w:color w:val="222429"/>
          <w:spacing w:val="1"/>
          <w:sz w:val="16"/>
        </w:rPr>
        <w:t xml:space="preserve"> </w:t>
      </w:r>
      <w:r>
        <w:rPr>
          <w:rFonts w:ascii="Arial"/>
          <w:b/>
          <w:color w:val="222429"/>
          <w:sz w:val="16"/>
        </w:rPr>
        <w:t>T:</w:t>
      </w:r>
      <w:r>
        <w:rPr>
          <w:rFonts w:ascii="Arial"/>
          <w:b/>
          <w:color w:val="222429"/>
          <w:spacing w:val="1"/>
          <w:sz w:val="16"/>
        </w:rPr>
        <w:t xml:space="preserve"> </w:t>
      </w:r>
      <w:r>
        <w:rPr>
          <w:color w:val="222429"/>
          <w:sz w:val="16"/>
        </w:rPr>
        <w:t xml:space="preserve">Tolerated; </w:t>
      </w:r>
      <w:r>
        <w:rPr>
          <w:rFonts w:ascii="Arial"/>
          <w:b/>
          <w:color w:val="222429"/>
          <w:sz w:val="16"/>
        </w:rPr>
        <w:t>U:</w:t>
      </w:r>
      <w:r>
        <w:rPr>
          <w:rFonts w:ascii="Arial"/>
          <w:b/>
          <w:color w:val="222429"/>
          <w:spacing w:val="1"/>
          <w:sz w:val="16"/>
        </w:rPr>
        <w:t xml:space="preserve"> </w:t>
      </w:r>
      <w:r>
        <w:rPr>
          <w:color w:val="222429"/>
          <w:sz w:val="16"/>
        </w:rPr>
        <w:t>Uncertain;</w:t>
      </w:r>
      <w:r>
        <w:rPr>
          <w:color w:val="222429"/>
          <w:spacing w:val="7"/>
          <w:sz w:val="16"/>
        </w:rPr>
        <w:t xml:space="preserve"> </w:t>
      </w:r>
      <w:proofErr w:type="spellStart"/>
      <w:r>
        <w:rPr>
          <w:rFonts w:ascii="Arial"/>
          <w:b/>
          <w:sz w:val="16"/>
        </w:rPr>
        <w:t>Supp</w:t>
      </w:r>
      <w:proofErr w:type="spellEnd"/>
      <w:r>
        <w:rPr>
          <w:rFonts w:ascii="Arial"/>
          <w:b/>
          <w:sz w:val="16"/>
        </w:rPr>
        <w:t>:</w:t>
      </w:r>
      <w:r>
        <w:rPr>
          <w:rFonts w:ascii="Arial"/>
          <w:b/>
          <w:spacing w:val="-7"/>
          <w:sz w:val="16"/>
        </w:rPr>
        <w:t xml:space="preserve"> </w:t>
      </w:r>
      <w:r>
        <w:rPr>
          <w:spacing w:val="-2"/>
          <w:sz w:val="16"/>
        </w:rPr>
        <w:t>Supporting</w:t>
      </w:r>
    </w:p>
    <w:p w:rsidR="006F3EC8" w:rsidRDefault="006F3EC8">
      <w:pPr>
        <w:pStyle w:val="BodyText"/>
        <w:spacing w:before="121"/>
        <w:rPr>
          <w:sz w:val="16"/>
        </w:rPr>
      </w:pPr>
    </w:p>
    <w:p w:rsidR="006F3EC8" w:rsidRDefault="005E43F7">
      <w:pPr>
        <w:pStyle w:val="BodyText"/>
        <w:spacing w:line="352" w:lineRule="auto"/>
        <w:ind w:left="326" w:right="132"/>
        <w:jc w:val="both"/>
      </w:pPr>
      <w:r>
        <w:rPr>
          <w:rFonts w:ascii="Arial"/>
          <w:b/>
        </w:rPr>
        <w:t>OMIM Phenotype</w:t>
      </w:r>
      <w:r>
        <w:rPr>
          <w:rFonts w:ascii="Arial"/>
          <w:b/>
          <w:color w:val="222429"/>
        </w:rPr>
        <w:t xml:space="preserve">: </w:t>
      </w:r>
      <w:r>
        <w:rPr>
          <w:color w:val="222429"/>
        </w:rPr>
        <w:t>Maturity-onset diabetes of the young type 12 (OMIM#</w:t>
      </w:r>
      <w:hyperlink r:id="rId9">
        <w:r>
          <w:rPr>
            <w:color w:val="0000EB"/>
            <w:u w:val="single" w:color="0000EB"/>
          </w:rPr>
          <w:t>621196</w:t>
        </w:r>
        <w:r>
          <w:t>)</w:t>
        </w:r>
      </w:hyperlink>
      <w:r>
        <w:rPr>
          <w:spacing w:val="40"/>
        </w:rPr>
        <w:t xml:space="preserve"> </w:t>
      </w:r>
      <w:r>
        <w:rPr>
          <w:color w:val="222429"/>
        </w:rPr>
        <w:t xml:space="preserve">is caused by heterozygous mutation in the </w:t>
      </w:r>
      <w:r>
        <w:rPr>
          <w:rFonts w:ascii="Arial"/>
          <w:i/>
          <w:color w:val="222429"/>
        </w:rPr>
        <w:t xml:space="preserve">ABCC8 </w:t>
      </w:r>
      <w:r>
        <w:rPr>
          <w:color w:val="222429"/>
        </w:rPr>
        <w:t>gene (OMIM</w:t>
      </w:r>
      <w:hyperlink r:id="rId10">
        <w:r>
          <w:rPr>
            <w:color w:val="222429"/>
          </w:rPr>
          <w:t>*</w:t>
        </w:r>
        <w:r>
          <w:rPr>
            <w:color w:val="0000EB"/>
            <w:u w:val="single" w:color="0000EB"/>
          </w:rPr>
          <w:t>600509.</w:t>
        </w:r>
      </w:hyperlink>
      <w:r>
        <w:rPr>
          <w:color w:val="0000EB"/>
        </w:rPr>
        <w:t xml:space="preserve"> </w:t>
      </w:r>
      <w:r>
        <w:t xml:space="preserve">Maturity-onset diabetes of the young-12 (MODY12) is a type of monogenic diabetes with the diagnostic criteria of autosomal dominant inheritance, insulin independence within 2 years of onset, at least 1 family member diagnosed with diabetes before age 25 years, and islet beta-cell dysfunction. </w:t>
      </w:r>
      <w:r>
        <w:rPr>
          <w:color w:val="222429"/>
        </w:rPr>
        <w:t>This disease follows autosomal dominant pattern of inheritance [2].</w:t>
      </w:r>
    </w:p>
    <w:p w:rsidR="006F3EC8" w:rsidRDefault="005E43F7">
      <w:pPr>
        <w:spacing w:before="180" w:line="352" w:lineRule="auto"/>
        <w:ind w:left="326" w:right="2920"/>
        <w:rPr>
          <w:sz w:val="16"/>
        </w:rPr>
      </w:pPr>
      <w:r>
        <w:rPr>
          <w:color w:val="222429"/>
          <w:spacing w:val="-2"/>
          <w:w w:val="105"/>
          <w:sz w:val="16"/>
        </w:rPr>
        <w:t>*Genetic</w:t>
      </w:r>
      <w:r>
        <w:rPr>
          <w:color w:val="222429"/>
          <w:spacing w:val="-7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test</w:t>
      </w:r>
      <w:r>
        <w:rPr>
          <w:color w:val="222429"/>
          <w:spacing w:val="-6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results</w:t>
      </w:r>
      <w:r>
        <w:rPr>
          <w:color w:val="222429"/>
          <w:spacing w:val="-5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are</w:t>
      </w:r>
      <w:r>
        <w:rPr>
          <w:color w:val="222429"/>
          <w:spacing w:val="-5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based</w:t>
      </w:r>
      <w:r>
        <w:rPr>
          <w:color w:val="222429"/>
          <w:spacing w:val="-7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on</w:t>
      </w:r>
      <w:r>
        <w:rPr>
          <w:color w:val="222429"/>
          <w:spacing w:val="-5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the</w:t>
      </w:r>
      <w:r>
        <w:rPr>
          <w:color w:val="222429"/>
          <w:spacing w:val="-4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recommendation</w:t>
      </w:r>
      <w:r>
        <w:rPr>
          <w:color w:val="222429"/>
          <w:spacing w:val="-5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of</w:t>
      </w:r>
      <w:r>
        <w:rPr>
          <w:color w:val="222429"/>
          <w:spacing w:val="-6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American</w:t>
      </w:r>
      <w:r>
        <w:rPr>
          <w:color w:val="222429"/>
          <w:spacing w:val="-5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college</w:t>
      </w:r>
      <w:r>
        <w:rPr>
          <w:color w:val="222429"/>
          <w:spacing w:val="-7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of</w:t>
      </w:r>
      <w:r>
        <w:rPr>
          <w:color w:val="222429"/>
          <w:spacing w:val="-4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Medical</w:t>
      </w:r>
      <w:r>
        <w:rPr>
          <w:color w:val="222429"/>
          <w:spacing w:val="-7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>Genetics</w:t>
      </w:r>
      <w:r>
        <w:rPr>
          <w:color w:val="222429"/>
          <w:spacing w:val="-7"/>
          <w:w w:val="105"/>
          <w:sz w:val="16"/>
        </w:rPr>
        <w:t xml:space="preserve"> </w:t>
      </w:r>
      <w:r>
        <w:rPr>
          <w:color w:val="222429"/>
          <w:spacing w:val="-2"/>
          <w:w w:val="105"/>
          <w:sz w:val="16"/>
        </w:rPr>
        <w:t xml:space="preserve">[1]. </w:t>
      </w:r>
      <w:r>
        <w:rPr>
          <w:color w:val="222429"/>
          <w:w w:val="105"/>
          <w:sz w:val="16"/>
        </w:rPr>
        <w:t>No other variant that warrants to be reported for the given clinical indication was identified.</w:t>
      </w:r>
    </w:p>
    <w:p w:rsidR="006F3EC8" w:rsidRDefault="005E43F7">
      <w:pPr>
        <w:pStyle w:val="Heading2"/>
        <w:spacing w:before="181"/>
        <w:ind w:left="283"/>
      </w:pPr>
      <w:r>
        <w:rPr>
          <w:color w:val="1A467B"/>
        </w:rPr>
        <w:t>CNV</w:t>
      </w:r>
      <w:r>
        <w:rPr>
          <w:color w:val="1A467B"/>
          <w:spacing w:val="4"/>
        </w:rPr>
        <w:t xml:space="preserve"> </w:t>
      </w:r>
      <w:r>
        <w:rPr>
          <w:color w:val="1A467B"/>
          <w:spacing w:val="-2"/>
        </w:rPr>
        <w:t>Findings</w:t>
      </w:r>
    </w:p>
    <w:p w:rsidR="006F3EC8" w:rsidRDefault="005E43F7">
      <w:pPr>
        <w:pStyle w:val="BodyText"/>
        <w:spacing w:before="228"/>
        <w:ind w:left="283"/>
      </w:pPr>
      <w:r>
        <w:t>No</w:t>
      </w:r>
      <w:r>
        <w:rPr>
          <w:spacing w:val="-8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Copy</w:t>
      </w:r>
      <w:r>
        <w:rPr>
          <w:spacing w:val="-12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Variations</w:t>
      </w:r>
      <w:r>
        <w:rPr>
          <w:spacing w:val="-8"/>
        </w:rPr>
        <w:t xml:space="preserve"> </w:t>
      </w:r>
      <w:r>
        <w:t>(CNV)</w:t>
      </w:r>
      <w:r>
        <w:rPr>
          <w:spacing w:val="-5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phenotype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2"/>
        </w:rPr>
        <w:t>detected.</w:t>
      </w:r>
    </w:p>
    <w:p w:rsidR="006F3EC8" w:rsidRDefault="006F3EC8">
      <w:pPr>
        <w:pStyle w:val="BodyText"/>
        <w:spacing w:before="105"/>
      </w:pPr>
    </w:p>
    <w:p w:rsidR="006F3EC8" w:rsidRDefault="005E43F7">
      <w:pPr>
        <w:pStyle w:val="Heading2"/>
        <w:ind w:left="492"/>
      </w:pPr>
      <w:r>
        <w:rPr>
          <w:color w:val="1A467B"/>
          <w:spacing w:val="-2"/>
        </w:rPr>
        <w:t>Recommendations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119" w:line="300" w:lineRule="auto"/>
        <w:ind w:right="901"/>
        <w:rPr>
          <w:sz w:val="18"/>
        </w:rPr>
      </w:pPr>
      <w:r>
        <w:rPr>
          <w:color w:val="222429"/>
          <w:w w:val="105"/>
          <w:sz w:val="18"/>
        </w:rPr>
        <w:t>Sequencing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variant(s)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parents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other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affected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unaffected</w:t>
      </w:r>
      <w:r>
        <w:rPr>
          <w:color w:val="222429"/>
          <w:spacing w:val="2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members of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family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is recommended to</w:t>
      </w:r>
      <w:r>
        <w:rPr>
          <w:color w:val="222429"/>
          <w:spacing w:val="40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confirm the significance.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8"/>
        <w:rPr>
          <w:sz w:val="18"/>
        </w:rPr>
      </w:pPr>
      <w:r>
        <w:rPr>
          <w:color w:val="222429"/>
          <w:sz w:val="18"/>
        </w:rPr>
        <w:t>Alternative</w:t>
      </w:r>
      <w:r>
        <w:rPr>
          <w:color w:val="222429"/>
          <w:spacing w:val="1"/>
          <w:sz w:val="18"/>
        </w:rPr>
        <w:t xml:space="preserve"> </w:t>
      </w:r>
      <w:r>
        <w:rPr>
          <w:color w:val="222429"/>
          <w:sz w:val="18"/>
        </w:rPr>
        <w:t>test</w:t>
      </w:r>
      <w:r>
        <w:rPr>
          <w:color w:val="222429"/>
          <w:spacing w:val="-3"/>
          <w:sz w:val="18"/>
        </w:rPr>
        <w:t xml:space="preserve"> </w:t>
      </w:r>
      <w:r>
        <w:rPr>
          <w:color w:val="222429"/>
          <w:sz w:val="18"/>
        </w:rPr>
        <w:t>is</w:t>
      </w:r>
      <w:r>
        <w:rPr>
          <w:color w:val="222429"/>
          <w:spacing w:val="-2"/>
          <w:sz w:val="18"/>
        </w:rPr>
        <w:t xml:space="preserve"> </w:t>
      </w:r>
      <w:r>
        <w:rPr>
          <w:color w:val="222429"/>
          <w:sz w:val="18"/>
        </w:rPr>
        <w:t>strongly recommended</w:t>
      </w:r>
      <w:r>
        <w:rPr>
          <w:color w:val="222429"/>
          <w:spacing w:val="1"/>
          <w:sz w:val="18"/>
        </w:rPr>
        <w:t xml:space="preserve"> </w:t>
      </w:r>
      <w:r>
        <w:rPr>
          <w:color w:val="222429"/>
          <w:sz w:val="18"/>
        </w:rPr>
        <w:t>to rule out</w:t>
      </w:r>
      <w:r>
        <w:rPr>
          <w:color w:val="222429"/>
          <w:spacing w:val="3"/>
          <w:sz w:val="18"/>
        </w:rPr>
        <w:t xml:space="preserve"> </w:t>
      </w:r>
      <w:r>
        <w:rPr>
          <w:color w:val="222429"/>
          <w:sz w:val="18"/>
        </w:rPr>
        <w:t>the</w:t>
      </w:r>
      <w:r>
        <w:rPr>
          <w:color w:val="222429"/>
          <w:spacing w:val="1"/>
          <w:sz w:val="18"/>
        </w:rPr>
        <w:t xml:space="preserve"> </w:t>
      </w:r>
      <w:r>
        <w:rPr>
          <w:color w:val="222429"/>
          <w:spacing w:val="-2"/>
          <w:sz w:val="18"/>
        </w:rPr>
        <w:t>deletion/duplication.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56"/>
        <w:rPr>
          <w:sz w:val="18"/>
        </w:rPr>
      </w:pPr>
      <w:r>
        <w:rPr>
          <w:color w:val="222429"/>
          <w:sz w:val="18"/>
        </w:rPr>
        <w:t>Genetic</w:t>
      </w:r>
      <w:r>
        <w:rPr>
          <w:color w:val="222429"/>
          <w:spacing w:val="18"/>
          <w:sz w:val="18"/>
        </w:rPr>
        <w:t xml:space="preserve"> </w:t>
      </w:r>
      <w:r>
        <w:rPr>
          <w:color w:val="222429"/>
          <w:sz w:val="18"/>
        </w:rPr>
        <w:t>counselling</w:t>
      </w:r>
      <w:r>
        <w:rPr>
          <w:color w:val="222429"/>
          <w:spacing w:val="19"/>
          <w:sz w:val="18"/>
        </w:rPr>
        <w:t xml:space="preserve"> </w:t>
      </w:r>
      <w:r>
        <w:rPr>
          <w:color w:val="222429"/>
          <w:sz w:val="18"/>
        </w:rPr>
        <w:t>is</w:t>
      </w:r>
      <w:r>
        <w:rPr>
          <w:color w:val="222429"/>
          <w:spacing w:val="15"/>
          <w:sz w:val="18"/>
        </w:rPr>
        <w:t xml:space="preserve"> </w:t>
      </w:r>
      <w:r>
        <w:rPr>
          <w:color w:val="222429"/>
          <w:spacing w:val="-2"/>
          <w:sz w:val="18"/>
        </w:rPr>
        <w:t>advised.</w:t>
      </w:r>
    </w:p>
    <w:p w:rsidR="006F3EC8" w:rsidRDefault="006F3EC8">
      <w:pPr>
        <w:pStyle w:val="BodyText"/>
        <w:spacing w:before="21"/>
      </w:pPr>
    </w:p>
    <w:p w:rsidR="006F3EC8" w:rsidRDefault="005E43F7" w:rsidP="00B340A5">
      <w:pPr>
        <w:pStyle w:val="Heading2"/>
        <w:rPr>
          <w:color w:val="1A467B"/>
          <w:spacing w:val="-2"/>
        </w:rPr>
      </w:pPr>
      <w:r>
        <w:rPr>
          <w:color w:val="1A467B"/>
          <w:spacing w:val="-2"/>
        </w:rPr>
        <w:t>Methodology</w:t>
      </w:r>
    </w:p>
    <w:p w:rsidR="00B340A5" w:rsidRPr="00B340A5" w:rsidRDefault="00B340A5" w:rsidP="00B340A5">
      <w:pPr>
        <w:pStyle w:val="Heading2"/>
      </w:pPr>
    </w:p>
    <w:p w:rsidR="006F3EC8" w:rsidRPr="00B340A5" w:rsidRDefault="005E43F7" w:rsidP="00B340A5">
      <w:pPr>
        <w:pStyle w:val="BodyText"/>
        <w:spacing w:line="312" w:lineRule="auto"/>
        <w:ind w:left="326" w:right="23"/>
        <w:jc w:val="both"/>
      </w:pPr>
      <w:r>
        <w:rPr>
          <w:color w:val="222429"/>
        </w:rPr>
        <w:t>DNA extracted from the blood was used to perform whole exome using whole exome capture kit. The targeted libraries were sequenced to a</w:t>
      </w:r>
      <w:r>
        <w:rPr>
          <w:color w:val="222429"/>
          <w:spacing w:val="20"/>
        </w:rPr>
        <w:t xml:space="preserve"> </w:t>
      </w:r>
      <w:r>
        <w:rPr>
          <w:color w:val="222429"/>
        </w:rPr>
        <w:t>targeted</w:t>
      </w:r>
      <w:r>
        <w:rPr>
          <w:color w:val="222429"/>
          <w:spacing w:val="18"/>
        </w:rPr>
        <w:t xml:space="preserve"> </w:t>
      </w:r>
      <w:r>
        <w:rPr>
          <w:color w:val="222429"/>
        </w:rPr>
        <w:t>depth</w:t>
      </w:r>
      <w:r>
        <w:rPr>
          <w:color w:val="222429"/>
          <w:spacing w:val="14"/>
        </w:rPr>
        <w:t xml:space="preserve"> </w:t>
      </w:r>
      <w:r>
        <w:rPr>
          <w:color w:val="222429"/>
        </w:rPr>
        <w:t>of</w:t>
      </w:r>
      <w:r>
        <w:rPr>
          <w:color w:val="222429"/>
          <w:spacing w:val="15"/>
        </w:rPr>
        <w:t xml:space="preserve"> </w:t>
      </w:r>
      <w:r>
        <w:rPr>
          <w:color w:val="222429"/>
        </w:rPr>
        <w:t>80X</w:t>
      </w:r>
      <w:r>
        <w:rPr>
          <w:color w:val="222429"/>
          <w:spacing w:val="12"/>
        </w:rPr>
        <w:t xml:space="preserve"> </w:t>
      </w:r>
      <w:r>
        <w:rPr>
          <w:color w:val="222429"/>
        </w:rPr>
        <w:t>to</w:t>
      </w:r>
      <w:r>
        <w:rPr>
          <w:color w:val="222429"/>
          <w:spacing w:val="13"/>
        </w:rPr>
        <w:t xml:space="preserve"> </w:t>
      </w:r>
      <w:r>
        <w:rPr>
          <w:color w:val="222429"/>
        </w:rPr>
        <w:t>100X</w:t>
      </w:r>
      <w:r>
        <w:rPr>
          <w:color w:val="222429"/>
          <w:spacing w:val="12"/>
        </w:rPr>
        <w:t xml:space="preserve"> </w:t>
      </w:r>
      <w:r>
        <w:rPr>
          <w:color w:val="222429"/>
        </w:rPr>
        <w:t>using</w:t>
      </w:r>
      <w:r>
        <w:rPr>
          <w:color w:val="222429"/>
          <w:spacing w:val="18"/>
        </w:rPr>
        <w:t xml:space="preserve"> </w:t>
      </w:r>
      <w:proofErr w:type="spellStart"/>
      <w:r>
        <w:rPr>
          <w:color w:val="222429"/>
        </w:rPr>
        <w:t>SURFSeq</w:t>
      </w:r>
      <w:proofErr w:type="spellEnd"/>
      <w:r>
        <w:rPr>
          <w:color w:val="222429"/>
          <w:spacing w:val="18"/>
        </w:rPr>
        <w:t xml:space="preserve"> </w:t>
      </w:r>
      <w:r>
        <w:rPr>
          <w:color w:val="222429"/>
        </w:rPr>
        <w:t>5000</w:t>
      </w:r>
      <w:r>
        <w:rPr>
          <w:color w:val="222429"/>
          <w:spacing w:val="13"/>
        </w:rPr>
        <w:t xml:space="preserve"> </w:t>
      </w:r>
      <w:r>
        <w:rPr>
          <w:color w:val="222429"/>
        </w:rPr>
        <w:t>sequencing</w:t>
      </w:r>
      <w:r>
        <w:rPr>
          <w:color w:val="222429"/>
          <w:spacing w:val="14"/>
        </w:rPr>
        <w:t xml:space="preserve"> </w:t>
      </w:r>
      <w:r>
        <w:rPr>
          <w:color w:val="222429"/>
        </w:rPr>
        <w:t>platform.</w:t>
      </w:r>
      <w:r>
        <w:rPr>
          <w:color w:val="222429"/>
          <w:spacing w:val="17"/>
        </w:rPr>
        <w:t xml:space="preserve"> </w:t>
      </w:r>
      <w:r>
        <w:rPr>
          <w:color w:val="222429"/>
        </w:rPr>
        <w:t>This</w:t>
      </w:r>
      <w:r>
        <w:rPr>
          <w:color w:val="222429"/>
          <w:spacing w:val="14"/>
        </w:rPr>
        <w:t xml:space="preserve"> </w:t>
      </w:r>
      <w:r>
        <w:rPr>
          <w:color w:val="222429"/>
        </w:rPr>
        <w:t>kit</w:t>
      </w:r>
      <w:r>
        <w:rPr>
          <w:color w:val="222429"/>
          <w:spacing w:val="13"/>
        </w:rPr>
        <w:t xml:space="preserve"> </w:t>
      </w:r>
      <w:r>
        <w:rPr>
          <w:color w:val="222429"/>
        </w:rPr>
        <w:t>has</w:t>
      </w:r>
      <w:r>
        <w:rPr>
          <w:color w:val="222429"/>
          <w:spacing w:val="18"/>
        </w:rPr>
        <w:t xml:space="preserve"> </w:t>
      </w:r>
      <w:r>
        <w:rPr>
          <w:color w:val="222429"/>
        </w:rPr>
        <w:t>deep</w:t>
      </w:r>
      <w:r>
        <w:rPr>
          <w:color w:val="222429"/>
          <w:spacing w:val="18"/>
        </w:rPr>
        <w:t xml:space="preserve"> </w:t>
      </w:r>
      <w:proofErr w:type="spellStart"/>
      <w:r>
        <w:rPr>
          <w:color w:val="222429"/>
        </w:rPr>
        <w:t>exonic</w:t>
      </w:r>
      <w:proofErr w:type="spellEnd"/>
      <w:r>
        <w:rPr>
          <w:color w:val="222429"/>
          <w:spacing w:val="14"/>
        </w:rPr>
        <w:t xml:space="preserve"> </w:t>
      </w:r>
      <w:r>
        <w:rPr>
          <w:color w:val="222429"/>
        </w:rPr>
        <w:t>coverage of</w:t>
      </w:r>
      <w:r>
        <w:rPr>
          <w:color w:val="222429"/>
          <w:spacing w:val="39"/>
        </w:rPr>
        <w:t xml:space="preserve"> </w:t>
      </w:r>
      <w:r>
        <w:rPr>
          <w:color w:val="222429"/>
        </w:rPr>
        <w:t>all</w:t>
      </w:r>
      <w:r>
        <w:rPr>
          <w:color w:val="222429"/>
          <w:spacing w:val="39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coding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regions including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difficult to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cover regions.</w:t>
      </w:r>
      <w:r>
        <w:rPr>
          <w:color w:val="222429"/>
          <w:spacing w:val="39"/>
        </w:rPr>
        <w:t xml:space="preserve"> </w:t>
      </w:r>
      <w:r>
        <w:rPr>
          <w:color w:val="222429"/>
        </w:rPr>
        <w:t>The sequences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obtained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are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aligned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>to</w:t>
      </w:r>
      <w:r>
        <w:rPr>
          <w:color w:val="222429"/>
          <w:spacing w:val="40"/>
        </w:rPr>
        <w:t xml:space="preserve"> </w:t>
      </w:r>
      <w:r>
        <w:rPr>
          <w:color w:val="222429"/>
        </w:rPr>
        <w:t xml:space="preserve">human reference genome (GRCh38.p13) using </w:t>
      </w:r>
      <w:proofErr w:type="spellStart"/>
      <w:r>
        <w:rPr>
          <w:color w:val="222429"/>
        </w:rPr>
        <w:t>Sentieon</w:t>
      </w:r>
      <w:proofErr w:type="spellEnd"/>
      <w:r>
        <w:rPr>
          <w:color w:val="222429"/>
        </w:rPr>
        <w:t xml:space="preserve"> aligner and analyzed using </w:t>
      </w:r>
      <w:proofErr w:type="spellStart"/>
      <w:r>
        <w:rPr>
          <w:color w:val="222429"/>
        </w:rPr>
        <w:t>Sentieon</w:t>
      </w:r>
      <w:proofErr w:type="spellEnd"/>
      <w:r>
        <w:rPr>
          <w:color w:val="222429"/>
        </w:rPr>
        <w:t xml:space="preserve"> for removing duplicates, recalibration and re-alignment</w:t>
      </w:r>
      <w:r>
        <w:rPr>
          <w:color w:val="222429"/>
          <w:spacing w:val="32"/>
        </w:rPr>
        <w:t xml:space="preserve"> </w:t>
      </w:r>
      <w:r>
        <w:rPr>
          <w:color w:val="222429"/>
        </w:rPr>
        <w:t xml:space="preserve">of </w:t>
      </w:r>
      <w:proofErr w:type="spellStart"/>
      <w:r>
        <w:rPr>
          <w:color w:val="222429"/>
        </w:rPr>
        <w:t>indels</w:t>
      </w:r>
      <w:proofErr w:type="spellEnd"/>
      <w:r>
        <w:rPr>
          <w:color w:val="222429"/>
        </w:rPr>
        <w:t>.</w:t>
      </w:r>
      <w:r>
        <w:rPr>
          <w:color w:val="222429"/>
          <w:spacing w:val="28"/>
        </w:rPr>
        <w:t xml:space="preserve"> </w:t>
      </w:r>
      <w:proofErr w:type="spellStart"/>
      <w:r>
        <w:rPr>
          <w:color w:val="222429"/>
        </w:rPr>
        <w:t>Sentieon</w:t>
      </w:r>
      <w:proofErr w:type="spellEnd"/>
      <w:r>
        <w:rPr>
          <w:color w:val="222429"/>
          <w:spacing w:val="34"/>
        </w:rPr>
        <w:t xml:space="preserve"> </w:t>
      </w:r>
      <w:proofErr w:type="spellStart"/>
      <w:r>
        <w:rPr>
          <w:color w:val="222429"/>
        </w:rPr>
        <w:t>DNAscope</w:t>
      </w:r>
      <w:proofErr w:type="spellEnd"/>
      <w:r>
        <w:rPr>
          <w:color w:val="222429"/>
          <w:spacing w:val="31"/>
        </w:rPr>
        <w:t xml:space="preserve"> </w:t>
      </w:r>
      <w:r>
        <w:rPr>
          <w:color w:val="222429"/>
        </w:rPr>
        <w:t>has</w:t>
      </w:r>
      <w:r>
        <w:rPr>
          <w:color w:val="222429"/>
          <w:spacing w:val="30"/>
        </w:rPr>
        <w:t xml:space="preserve"> </w:t>
      </w:r>
      <w:r>
        <w:rPr>
          <w:color w:val="222429"/>
        </w:rPr>
        <w:t>been</w:t>
      </w:r>
      <w:r>
        <w:rPr>
          <w:color w:val="222429"/>
          <w:spacing w:val="28"/>
        </w:rPr>
        <w:t xml:space="preserve"> </w:t>
      </w:r>
      <w:r>
        <w:rPr>
          <w:color w:val="222429"/>
        </w:rPr>
        <w:t>used</w:t>
      </w:r>
      <w:r>
        <w:rPr>
          <w:color w:val="222429"/>
          <w:spacing w:val="30"/>
        </w:rPr>
        <w:t xml:space="preserve"> </w:t>
      </w:r>
      <w:r>
        <w:rPr>
          <w:color w:val="222429"/>
        </w:rPr>
        <w:t>to</w:t>
      </w:r>
      <w:r>
        <w:rPr>
          <w:color w:val="222429"/>
          <w:spacing w:val="31"/>
        </w:rPr>
        <w:t xml:space="preserve"> </w:t>
      </w:r>
      <w:r>
        <w:rPr>
          <w:color w:val="222429"/>
        </w:rPr>
        <w:t>call</w:t>
      </w:r>
      <w:r>
        <w:rPr>
          <w:color w:val="222429"/>
          <w:spacing w:val="34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31"/>
        </w:rPr>
        <w:t xml:space="preserve"> </w:t>
      </w:r>
      <w:r>
        <w:rPr>
          <w:color w:val="222429"/>
        </w:rPr>
        <w:t>variants.</w:t>
      </w:r>
      <w:r>
        <w:rPr>
          <w:color w:val="222429"/>
          <w:spacing w:val="34"/>
        </w:rPr>
        <w:t xml:space="preserve"> </w:t>
      </w:r>
      <w:r>
        <w:rPr>
          <w:color w:val="222429"/>
        </w:rPr>
        <w:t>Detected</w:t>
      </w:r>
      <w:r>
        <w:rPr>
          <w:color w:val="222429"/>
          <w:spacing w:val="35"/>
        </w:rPr>
        <w:t xml:space="preserve"> </w:t>
      </w:r>
      <w:r>
        <w:rPr>
          <w:color w:val="222429"/>
        </w:rPr>
        <w:t>variants</w:t>
      </w:r>
      <w:r>
        <w:rPr>
          <w:color w:val="222429"/>
          <w:spacing w:val="36"/>
        </w:rPr>
        <w:t xml:space="preserve"> </w:t>
      </w:r>
      <w:r>
        <w:rPr>
          <w:color w:val="222429"/>
        </w:rPr>
        <w:t>were</w:t>
      </w:r>
      <w:r>
        <w:rPr>
          <w:color w:val="222429"/>
          <w:spacing w:val="35"/>
        </w:rPr>
        <w:t xml:space="preserve"> </w:t>
      </w:r>
      <w:r>
        <w:rPr>
          <w:color w:val="222429"/>
        </w:rPr>
        <w:t>annotated</w:t>
      </w:r>
      <w:r>
        <w:rPr>
          <w:color w:val="222429"/>
          <w:spacing w:val="35"/>
        </w:rPr>
        <w:t xml:space="preserve"> </w:t>
      </w:r>
      <w:r>
        <w:rPr>
          <w:color w:val="222429"/>
        </w:rPr>
        <w:t>and</w:t>
      </w:r>
      <w:r>
        <w:rPr>
          <w:color w:val="222429"/>
          <w:spacing w:val="35"/>
        </w:rPr>
        <w:t xml:space="preserve"> </w:t>
      </w:r>
      <w:r>
        <w:rPr>
          <w:color w:val="222429"/>
        </w:rPr>
        <w:t>filtered using</w:t>
      </w:r>
      <w:r>
        <w:rPr>
          <w:color w:val="222429"/>
          <w:spacing w:val="25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24"/>
        </w:rPr>
        <w:t xml:space="preserve"> </w:t>
      </w:r>
      <w:proofErr w:type="spellStart"/>
      <w:r>
        <w:rPr>
          <w:color w:val="222429"/>
        </w:rPr>
        <w:t>VarSeq</w:t>
      </w:r>
      <w:proofErr w:type="spellEnd"/>
      <w:r>
        <w:rPr>
          <w:color w:val="222429"/>
          <w:spacing w:val="18"/>
        </w:rPr>
        <w:t xml:space="preserve"> </w:t>
      </w:r>
      <w:r>
        <w:rPr>
          <w:color w:val="222429"/>
        </w:rPr>
        <w:t>software</w:t>
      </w:r>
      <w:r>
        <w:rPr>
          <w:color w:val="222429"/>
          <w:spacing w:val="25"/>
        </w:rPr>
        <w:t xml:space="preserve"> </w:t>
      </w:r>
      <w:r>
        <w:rPr>
          <w:color w:val="222429"/>
        </w:rPr>
        <w:t>with</w:t>
      </w:r>
      <w:r>
        <w:rPr>
          <w:color w:val="222429"/>
          <w:spacing w:val="21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21"/>
        </w:rPr>
        <w:t xml:space="preserve"> </w:t>
      </w:r>
      <w:r>
        <w:rPr>
          <w:color w:val="222429"/>
        </w:rPr>
        <w:t>workflow</w:t>
      </w:r>
      <w:r>
        <w:rPr>
          <w:color w:val="222429"/>
          <w:spacing w:val="22"/>
        </w:rPr>
        <w:t xml:space="preserve"> </w:t>
      </w:r>
      <w:r>
        <w:rPr>
          <w:color w:val="222429"/>
        </w:rPr>
        <w:t>implementing</w:t>
      </w:r>
      <w:r>
        <w:rPr>
          <w:color w:val="222429"/>
          <w:spacing w:val="28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24"/>
        </w:rPr>
        <w:t xml:space="preserve"> </w:t>
      </w:r>
      <w:r>
        <w:rPr>
          <w:color w:val="222429"/>
        </w:rPr>
        <w:t>ACMG</w:t>
      </w:r>
      <w:r>
        <w:rPr>
          <w:color w:val="222429"/>
          <w:spacing w:val="24"/>
        </w:rPr>
        <w:t xml:space="preserve"> </w:t>
      </w:r>
      <w:r>
        <w:rPr>
          <w:color w:val="222429"/>
        </w:rPr>
        <w:t>guidelines</w:t>
      </w:r>
      <w:r>
        <w:rPr>
          <w:color w:val="222429"/>
          <w:spacing w:val="27"/>
        </w:rPr>
        <w:t xml:space="preserve"> </w:t>
      </w:r>
      <w:r>
        <w:rPr>
          <w:color w:val="222429"/>
        </w:rPr>
        <w:t>for</w:t>
      </w:r>
      <w:r>
        <w:rPr>
          <w:color w:val="222429"/>
          <w:spacing w:val="21"/>
        </w:rPr>
        <w:t xml:space="preserve"> </w:t>
      </w:r>
      <w:r>
        <w:rPr>
          <w:color w:val="222429"/>
        </w:rPr>
        <w:t>variant</w:t>
      </w:r>
      <w:r>
        <w:rPr>
          <w:color w:val="222429"/>
          <w:spacing w:val="24"/>
        </w:rPr>
        <w:t xml:space="preserve"> </w:t>
      </w:r>
      <w:r>
        <w:rPr>
          <w:color w:val="222429"/>
        </w:rPr>
        <w:t>classification.</w:t>
      </w:r>
      <w:r>
        <w:rPr>
          <w:color w:val="222429"/>
          <w:spacing w:val="24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21"/>
        </w:rPr>
        <w:t xml:space="preserve"> </w:t>
      </w:r>
      <w:r>
        <w:rPr>
          <w:color w:val="222429"/>
        </w:rPr>
        <w:t>variants</w:t>
      </w:r>
      <w:r>
        <w:rPr>
          <w:color w:val="222429"/>
          <w:spacing w:val="24"/>
        </w:rPr>
        <w:t xml:space="preserve"> </w:t>
      </w:r>
      <w:r>
        <w:rPr>
          <w:color w:val="222429"/>
        </w:rPr>
        <w:t>were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65B2DC6" wp14:editId="02F7E332">
                <wp:simplePos x="0" y="0"/>
                <wp:positionH relativeFrom="page">
                  <wp:posOffset>7240523</wp:posOffset>
                </wp:positionH>
                <wp:positionV relativeFrom="page">
                  <wp:posOffset>7667244</wp:posOffset>
                </wp:positionV>
                <wp:extent cx="6350" cy="800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0100">
                              <a:moveTo>
                                <a:pt x="5851" y="0"/>
                              </a:moveTo>
                              <a:lnTo>
                                <a:pt x="0" y="0"/>
                              </a:lnTo>
                              <a:lnTo>
                                <a:pt x="0" y="800099"/>
                              </a:lnTo>
                              <a:lnTo>
                                <a:pt x="5851" y="800099"/>
                              </a:lnTo>
                              <a:lnTo>
                                <a:pt x="5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1CD15" id="Graphic 9" o:spid="_x0000_s1026" style="position:absolute;margin-left:570.1pt;margin-top:603.7pt;width:.5pt;height:6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" path="m5851,l,,,800099r5851,l5851,xe" fillcolor="#d6d6d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AD3959B" wp14:editId="221F4E1A">
                <wp:simplePos x="0" y="0"/>
                <wp:positionH relativeFrom="page">
                  <wp:posOffset>7240523</wp:posOffset>
                </wp:positionH>
                <wp:positionV relativeFrom="page">
                  <wp:posOffset>9706356</wp:posOffset>
                </wp:positionV>
                <wp:extent cx="6350" cy="800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0100">
                              <a:moveTo>
                                <a:pt x="5851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5851" y="800100"/>
                              </a:lnTo>
                              <a:lnTo>
                                <a:pt x="5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72DB9" id="Graphic 10" o:spid="_x0000_s1026" style="position:absolute;margin-left:570.1pt;margin-top:764.3pt;width:.5pt;height:6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" path="m5851,l,,,800100r5851,l5851,xe" fillcolor="#d6d6d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604107E" wp14:editId="04F96B79">
                <wp:simplePos x="0" y="0"/>
                <wp:positionH relativeFrom="page">
                  <wp:posOffset>7207577</wp:posOffset>
                </wp:positionH>
                <wp:positionV relativeFrom="page">
                  <wp:posOffset>9691900</wp:posOffset>
                </wp:positionV>
                <wp:extent cx="182245" cy="73914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3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E43F7" w:rsidRDefault="005E43F7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107E" id="Textbox 11" o:spid="_x0000_s1028" type="#_x0000_t202" style="position:absolute;left:0;text-align:left;margin-left:567.55pt;margin-top:763.15pt;width:14.35pt;height:58.2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" filled="f" stroked="f">
                <v:path arrowok="t"/>
                <v:textbox style="layout-flow:vertical;mso-layout-flow-alt:bottom-to-top" inset="0,0,0,0">
                  <w:txbxContent>
                    <w:p w:rsidR="005E43F7" w:rsidRDefault="005E43F7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40A5">
        <w:t xml:space="preserve"> </w:t>
      </w:r>
      <w:r>
        <w:rPr>
          <w:color w:val="222429"/>
          <w:w w:val="105"/>
        </w:rPr>
        <w:t xml:space="preserve">annotated using 1000 genomes (V2), </w:t>
      </w:r>
      <w:proofErr w:type="spellStart"/>
      <w:r>
        <w:rPr>
          <w:color w:val="222429"/>
          <w:w w:val="105"/>
        </w:rPr>
        <w:t>gnomAD</w:t>
      </w:r>
      <w:proofErr w:type="spellEnd"/>
      <w:r>
        <w:rPr>
          <w:color w:val="222429"/>
          <w:w w:val="105"/>
        </w:rPr>
        <w:t xml:space="preserve"> (v4.1.0,3.1.2,2.1.1), </w:t>
      </w:r>
      <w:proofErr w:type="spellStart"/>
      <w:r>
        <w:rPr>
          <w:color w:val="222429"/>
          <w:w w:val="105"/>
        </w:rPr>
        <w:t>ClinVar</w:t>
      </w:r>
      <w:proofErr w:type="spellEnd"/>
      <w:r>
        <w:rPr>
          <w:color w:val="222429"/>
          <w:w w:val="105"/>
        </w:rPr>
        <w:t xml:space="preserve">, OMIM, </w:t>
      </w:r>
      <w:proofErr w:type="spellStart"/>
      <w:r>
        <w:rPr>
          <w:color w:val="222429"/>
          <w:w w:val="105"/>
        </w:rPr>
        <w:t>dbSNP</w:t>
      </w:r>
      <w:proofErr w:type="spellEnd"/>
      <w:r>
        <w:rPr>
          <w:color w:val="222429"/>
          <w:w w:val="105"/>
        </w:rPr>
        <w:t xml:space="preserve">, NCBI </w:t>
      </w:r>
      <w:proofErr w:type="spellStart"/>
      <w:r>
        <w:rPr>
          <w:color w:val="222429"/>
          <w:w w:val="105"/>
        </w:rPr>
        <w:t>RefSeq</w:t>
      </w:r>
      <w:proofErr w:type="spellEnd"/>
      <w:r>
        <w:rPr>
          <w:color w:val="222429"/>
          <w:w w:val="105"/>
        </w:rPr>
        <w:t xml:space="preserve"> Genes. In-</w:t>
      </w:r>
      <w:proofErr w:type="spellStart"/>
      <w:r>
        <w:rPr>
          <w:color w:val="222429"/>
          <w:w w:val="105"/>
        </w:rPr>
        <w:t>silico</w:t>
      </w:r>
      <w:proofErr w:type="spellEnd"/>
      <w:r>
        <w:rPr>
          <w:color w:val="222429"/>
          <w:w w:val="105"/>
        </w:rPr>
        <w:t xml:space="preserve"> predictions of the variant was carried out using VS- SIFT, VS-PolyPhen2, </w:t>
      </w:r>
      <w:proofErr w:type="spellStart"/>
      <w:r>
        <w:rPr>
          <w:color w:val="222429"/>
          <w:w w:val="105"/>
        </w:rPr>
        <w:t>PhyloP</w:t>
      </w:r>
      <w:proofErr w:type="spellEnd"/>
      <w:r>
        <w:rPr>
          <w:color w:val="222429"/>
          <w:w w:val="105"/>
        </w:rPr>
        <w:t xml:space="preserve">, GERP++, </w:t>
      </w:r>
      <w:proofErr w:type="spellStart"/>
      <w:r>
        <w:rPr>
          <w:color w:val="222429"/>
          <w:w w:val="105"/>
        </w:rPr>
        <w:t>GeneSplicer</w:t>
      </w:r>
      <w:proofErr w:type="spellEnd"/>
      <w:r>
        <w:rPr>
          <w:color w:val="222429"/>
          <w:w w:val="105"/>
        </w:rPr>
        <w:t xml:space="preserve">, </w:t>
      </w:r>
      <w:proofErr w:type="spellStart"/>
      <w:r>
        <w:rPr>
          <w:color w:val="222429"/>
          <w:w w:val="105"/>
        </w:rPr>
        <w:t>MaxEntScan</w:t>
      </w:r>
      <w:proofErr w:type="spellEnd"/>
      <w:r>
        <w:rPr>
          <w:color w:val="222429"/>
          <w:w w:val="105"/>
        </w:rPr>
        <w:t xml:space="preserve">, </w:t>
      </w:r>
      <w:proofErr w:type="spellStart"/>
      <w:r>
        <w:rPr>
          <w:color w:val="222429"/>
          <w:w w:val="105"/>
        </w:rPr>
        <w:t>NNSplice</w:t>
      </w:r>
      <w:proofErr w:type="spellEnd"/>
      <w:r>
        <w:rPr>
          <w:color w:val="222429"/>
          <w:w w:val="105"/>
        </w:rPr>
        <w:t>, PWM Splice Predictor. Only non-synonymous and splice site variants found in the coding regions were used for clinical</w:t>
      </w:r>
      <w:r>
        <w:rPr>
          <w:color w:val="222429"/>
          <w:spacing w:val="-12"/>
          <w:w w:val="105"/>
        </w:rPr>
        <w:t xml:space="preserve"> </w:t>
      </w:r>
      <w:r>
        <w:rPr>
          <w:color w:val="222429"/>
          <w:w w:val="105"/>
        </w:rPr>
        <w:t xml:space="preserve">interpretation. Silent variations that do not result in any change in amino acid in the coding region are not report </w:t>
      </w:r>
      <w:r w:rsidR="00B340A5">
        <w:rPr>
          <w:color w:val="222429"/>
          <w:w w:val="105"/>
        </w:rPr>
        <w:t>ed. Gene list used in the assay</w:t>
      </w:r>
      <w:r>
        <w:rPr>
          <w:color w:val="222429"/>
          <w:w w:val="105"/>
        </w:rPr>
        <w:t xml:space="preserve"> </w:t>
      </w:r>
      <w:r w:rsidRPr="00B340A5">
        <w:rPr>
          <w:color w:val="222429"/>
          <w:w w:val="105"/>
        </w:rPr>
        <w:t>Click here</w:t>
      </w:r>
      <w:r w:rsidR="00B340A5">
        <w:rPr>
          <w:color w:val="222429"/>
          <w:w w:val="105"/>
        </w:rPr>
        <w:t>.</w:t>
      </w:r>
    </w:p>
    <w:p w:rsidR="006F3EC8" w:rsidRDefault="003C6D77" w:rsidP="003C6D77">
      <w:pPr>
        <w:pStyle w:val="Heading2"/>
        <w:spacing w:before="213"/>
        <w:ind w:left="0"/>
      </w:pPr>
      <w:r>
        <w:rPr>
          <w:color w:val="1A467B"/>
        </w:rPr>
        <w:t xml:space="preserve">     </w:t>
      </w:r>
      <w:r w:rsidR="005E43F7">
        <w:rPr>
          <w:color w:val="1A467B"/>
        </w:rPr>
        <w:t>Sequence</w:t>
      </w:r>
      <w:r w:rsidR="005E43F7">
        <w:rPr>
          <w:color w:val="1A467B"/>
          <w:spacing w:val="7"/>
        </w:rPr>
        <w:t xml:space="preserve"> </w:t>
      </w:r>
      <w:r w:rsidR="005E43F7">
        <w:rPr>
          <w:color w:val="1A467B"/>
        </w:rPr>
        <w:t>data</w:t>
      </w:r>
      <w:r w:rsidR="005E43F7">
        <w:rPr>
          <w:color w:val="1A467B"/>
          <w:spacing w:val="8"/>
        </w:rPr>
        <w:t xml:space="preserve"> </w:t>
      </w:r>
      <w:r w:rsidR="005E43F7">
        <w:rPr>
          <w:color w:val="1A467B"/>
          <w:spacing w:val="-2"/>
        </w:rPr>
        <w:t>attributes</w:t>
      </w:r>
    </w:p>
    <w:p w:rsidR="006F3EC8" w:rsidRDefault="006F3EC8">
      <w:pPr>
        <w:pStyle w:val="BodyText"/>
        <w:spacing w:before="7" w:after="1"/>
        <w:rPr>
          <w:rFonts w:ascii="Arial"/>
          <w:b/>
          <w:sz w:val="7"/>
        </w:rPr>
      </w:pPr>
    </w:p>
    <w:tbl>
      <w:tblPr>
        <w:tblW w:w="0" w:type="auto"/>
        <w:tblInd w:w="2430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7"/>
        <w:gridCol w:w="2072"/>
      </w:tblGrid>
      <w:tr w:rsidR="006F3EC8">
        <w:trPr>
          <w:trHeight w:val="493"/>
        </w:trPr>
        <w:tc>
          <w:tcPr>
            <w:tcW w:w="4067" w:type="dxa"/>
            <w:tcBorders>
              <w:bottom w:val="single" w:sz="6" w:space="0" w:color="808080"/>
              <w:right w:val="single" w:sz="6" w:space="0" w:color="808080"/>
            </w:tcBorders>
          </w:tcPr>
          <w:p w:rsidR="006F3EC8" w:rsidRDefault="005E43F7">
            <w:pPr>
              <w:pStyle w:val="TableParagraph"/>
              <w:spacing w:before="147" w:line="240" w:lineRule="auto"/>
              <w:ind w:left="42"/>
              <w:rPr>
                <w:rFonts w:ascii="Arial MT"/>
                <w:sz w:val="18"/>
              </w:rPr>
            </w:pPr>
            <w:r>
              <w:rPr>
                <w:rFonts w:ascii="Arial MT"/>
                <w:color w:val="0D0E12"/>
                <w:sz w:val="18"/>
              </w:rPr>
              <w:t>Total</w:t>
            </w:r>
            <w:r>
              <w:rPr>
                <w:rFonts w:ascii="Arial MT"/>
                <w:color w:val="0D0E12"/>
                <w:spacing w:val="-2"/>
                <w:sz w:val="18"/>
              </w:rPr>
              <w:t xml:space="preserve"> </w:t>
            </w:r>
            <w:r>
              <w:rPr>
                <w:rFonts w:ascii="Arial MT"/>
                <w:color w:val="0D0E12"/>
                <w:sz w:val="18"/>
              </w:rPr>
              <w:t>Read</w:t>
            </w:r>
            <w:r>
              <w:rPr>
                <w:rFonts w:ascii="Arial MT"/>
                <w:color w:val="0D0E12"/>
                <w:spacing w:val="1"/>
                <w:sz w:val="18"/>
              </w:rPr>
              <w:t xml:space="preserve"> </w:t>
            </w:r>
            <w:r>
              <w:rPr>
                <w:rFonts w:ascii="Arial MT"/>
                <w:color w:val="0D0E12"/>
                <w:spacing w:val="-2"/>
                <w:sz w:val="18"/>
              </w:rPr>
              <w:t>Generated</w:t>
            </w:r>
          </w:p>
        </w:tc>
        <w:tc>
          <w:tcPr>
            <w:tcW w:w="2072" w:type="dxa"/>
            <w:tcBorders>
              <w:left w:val="single" w:sz="6" w:space="0" w:color="808080"/>
              <w:bottom w:val="single" w:sz="6" w:space="0" w:color="808080"/>
            </w:tcBorders>
          </w:tcPr>
          <w:p w:rsidR="006F3EC8" w:rsidRDefault="005E43F7">
            <w:pPr>
              <w:pStyle w:val="TableParagraph"/>
              <w:spacing w:before="138" w:line="240" w:lineRule="auto"/>
              <w:ind w:left="70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z w:val="18"/>
              </w:rPr>
              <w:t>12.83</w:t>
            </w:r>
            <w:r>
              <w:rPr>
                <w:rFonts w:ascii="Arial"/>
                <w:b/>
                <w:color w:val="0D0E12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D0E12"/>
                <w:spacing w:val="-5"/>
                <w:sz w:val="18"/>
              </w:rPr>
              <w:t>Gb</w:t>
            </w:r>
          </w:p>
        </w:tc>
      </w:tr>
      <w:tr w:rsidR="006F3EC8">
        <w:trPr>
          <w:trHeight w:val="496"/>
        </w:trPr>
        <w:tc>
          <w:tcPr>
            <w:tcW w:w="4067" w:type="dxa"/>
            <w:tcBorders>
              <w:top w:val="single" w:sz="6" w:space="0" w:color="808080"/>
              <w:right w:val="single" w:sz="6" w:space="0" w:color="808080"/>
            </w:tcBorders>
          </w:tcPr>
          <w:p w:rsidR="006F3EC8" w:rsidRDefault="005E43F7">
            <w:pPr>
              <w:pStyle w:val="TableParagraph"/>
              <w:spacing w:before="147" w:line="240" w:lineRule="auto"/>
              <w:ind w:left="42" w:right="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color w:val="0D0E12"/>
                <w:w w:val="105"/>
                <w:sz w:val="18"/>
              </w:rPr>
              <w:t>Data</w:t>
            </w:r>
            <w:r>
              <w:rPr>
                <w:rFonts w:ascii="Arial MT" w:hAnsi="Arial MT"/>
                <w:color w:val="0D0E12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 MT" w:hAnsi="Arial MT"/>
                <w:color w:val="0D0E12"/>
                <w:w w:val="105"/>
                <w:sz w:val="18"/>
              </w:rPr>
              <w:t>≥</w:t>
            </w:r>
            <w:r>
              <w:rPr>
                <w:rFonts w:ascii="Arial MT" w:hAnsi="Arial MT"/>
                <w:color w:val="0D0E12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 MT" w:hAnsi="Arial MT"/>
                <w:color w:val="0D0E12"/>
                <w:spacing w:val="-5"/>
                <w:w w:val="105"/>
                <w:sz w:val="18"/>
              </w:rPr>
              <w:t>Q30</w:t>
            </w:r>
          </w:p>
        </w:tc>
        <w:tc>
          <w:tcPr>
            <w:tcW w:w="2072" w:type="dxa"/>
            <w:tcBorders>
              <w:top w:val="single" w:sz="6" w:space="0" w:color="808080"/>
              <w:left w:val="single" w:sz="6" w:space="0" w:color="808080"/>
            </w:tcBorders>
          </w:tcPr>
          <w:p w:rsidR="006F3EC8" w:rsidRDefault="005E43F7">
            <w:pPr>
              <w:pStyle w:val="TableParagraph"/>
              <w:spacing w:before="138" w:line="240" w:lineRule="auto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E12"/>
                <w:spacing w:val="-2"/>
                <w:sz w:val="18"/>
              </w:rPr>
              <w:t>93.70%</w:t>
            </w:r>
          </w:p>
        </w:tc>
      </w:tr>
    </w:tbl>
    <w:p w:rsidR="006F3EC8" w:rsidRDefault="006F3EC8">
      <w:pPr>
        <w:pStyle w:val="BodyText"/>
        <w:spacing w:before="138"/>
        <w:rPr>
          <w:rFonts w:ascii="Arial"/>
          <w:b/>
          <w:sz w:val="22"/>
        </w:rPr>
      </w:pPr>
    </w:p>
    <w:p w:rsidR="006F3EC8" w:rsidRDefault="005E43F7">
      <w:pPr>
        <w:pStyle w:val="BodyText"/>
        <w:ind w:left="326"/>
      </w:pPr>
      <w:r>
        <w:rPr>
          <w:color w:val="222429"/>
        </w:rPr>
        <w:t>Genetic</w:t>
      </w:r>
      <w:r>
        <w:rPr>
          <w:color w:val="222429"/>
          <w:spacing w:val="-2"/>
        </w:rPr>
        <w:t xml:space="preserve"> </w:t>
      </w:r>
      <w:r>
        <w:rPr>
          <w:color w:val="222429"/>
        </w:rPr>
        <w:t>test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results</w:t>
      </w:r>
      <w:r>
        <w:rPr>
          <w:color w:val="222429"/>
          <w:spacing w:val="19"/>
        </w:rPr>
        <w:t xml:space="preserve"> </w:t>
      </w:r>
      <w:r>
        <w:rPr>
          <w:color w:val="222429"/>
        </w:rPr>
        <w:t>are</w:t>
      </w:r>
      <w:r>
        <w:rPr>
          <w:color w:val="222429"/>
          <w:spacing w:val="-5"/>
        </w:rPr>
        <w:t xml:space="preserve"> </w:t>
      </w:r>
      <w:r>
        <w:rPr>
          <w:color w:val="222429"/>
        </w:rPr>
        <w:t>reported</w:t>
      </w:r>
      <w:r>
        <w:rPr>
          <w:color w:val="222429"/>
          <w:spacing w:val="-1"/>
        </w:rPr>
        <w:t xml:space="preserve"> </w:t>
      </w:r>
      <w:r>
        <w:rPr>
          <w:color w:val="222429"/>
        </w:rPr>
        <w:t>based</w:t>
      </w:r>
      <w:r>
        <w:rPr>
          <w:color w:val="222429"/>
          <w:spacing w:val="-5"/>
        </w:rPr>
        <w:t xml:space="preserve"> </w:t>
      </w:r>
      <w:r>
        <w:rPr>
          <w:color w:val="222429"/>
        </w:rPr>
        <w:t>on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the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recommendations</w:t>
      </w:r>
      <w:r>
        <w:rPr>
          <w:color w:val="222429"/>
          <w:spacing w:val="21"/>
        </w:rPr>
        <w:t xml:space="preserve"> </w:t>
      </w:r>
      <w:r>
        <w:rPr>
          <w:color w:val="222429"/>
        </w:rPr>
        <w:t>of</w:t>
      </w:r>
      <w:r>
        <w:rPr>
          <w:color w:val="222429"/>
          <w:spacing w:val="-5"/>
        </w:rPr>
        <w:t xml:space="preserve"> </w:t>
      </w:r>
      <w:r>
        <w:rPr>
          <w:color w:val="222429"/>
        </w:rPr>
        <w:t>American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College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of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Medical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>Genetics</w:t>
      </w:r>
      <w:r>
        <w:rPr>
          <w:color w:val="222429"/>
          <w:spacing w:val="20"/>
        </w:rPr>
        <w:t xml:space="preserve"> </w:t>
      </w:r>
      <w:r>
        <w:rPr>
          <w:color w:val="222429"/>
        </w:rPr>
        <w:t>[1],</w:t>
      </w:r>
      <w:r>
        <w:rPr>
          <w:color w:val="222429"/>
          <w:spacing w:val="-3"/>
        </w:rPr>
        <w:t xml:space="preserve"> </w:t>
      </w:r>
      <w:r>
        <w:rPr>
          <w:color w:val="222429"/>
        </w:rPr>
        <w:t xml:space="preserve">as described </w:t>
      </w:r>
      <w:r>
        <w:rPr>
          <w:color w:val="222429"/>
          <w:spacing w:val="-2"/>
        </w:rPr>
        <w:t>below:</w:t>
      </w:r>
    </w:p>
    <w:p w:rsidR="006F3EC8" w:rsidRDefault="006F3EC8">
      <w:pPr>
        <w:pStyle w:val="BodyText"/>
        <w:spacing w:before="94"/>
        <w:rPr>
          <w:sz w:val="20"/>
        </w:rPr>
      </w:pPr>
    </w:p>
    <w:tbl>
      <w:tblPr>
        <w:tblW w:w="0" w:type="auto"/>
        <w:tblInd w:w="372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8913"/>
      </w:tblGrid>
      <w:tr w:rsidR="006F3EC8">
        <w:trPr>
          <w:trHeight w:val="493"/>
        </w:trPr>
        <w:tc>
          <w:tcPr>
            <w:tcW w:w="1337" w:type="dxa"/>
            <w:tcBorders>
              <w:bottom w:val="single" w:sz="6" w:space="0" w:color="808080"/>
              <w:right w:val="single" w:sz="6" w:space="0" w:color="808080"/>
            </w:tcBorders>
            <w:shd w:val="clear" w:color="auto" w:fill="F8BC8F"/>
          </w:tcPr>
          <w:p w:rsidR="006F3EC8" w:rsidRPr="00B340A5" w:rsidRDefault="005E43F7">
            <w:pPr>
              <w:pStyle w:val="TableParagraph"/>
              <w:spacing w:before="140" w:line="240" w:lineRule="auto"/>
              <w:ind w:left="43" w:right="5"/>
              <w:rPr>
                <w:rFonts w:ascii="Arial"/>
                <w:b/>
                <w:sz w:val="18"/>
              </w:rPr>
            </w:pPr>
            <w:r w:rsidRPr="00B340A5">
              <w:rPr>
                <w:rFonts w:ascii="Arial"/>
                <w:b/>
                <w:color w:val="0D0E12"/>
                <w:spacing w:val="-2"/>
                <w:w w:val="105"/>
                <w:sz w:val="18"/>
              </w:rPr>
              <w:t>Classification</w:t>
            </w:r>
          </w:p>
        </w:tc>
        <w:tc>
          <w:tcPr>
            <w:tcW w:w="8913" w:type="dxa"/>
            <w:tcBorders>
              <w:left w:val="single" w:sz="6" w:space="0" w:color="808080"/>
              <w:bottom w:val="single" w:sz="6" w:space="0" w:color="808080"/>
            </w:tcBorders>
            <w:shd w:val="clear" w:color="auto" w:fill="F8BC8F"/>
          </w:tcPr>
          <w:p w:rsidR="006F3EC8" w:rsidRPr="00B340A5" w:rsidRDefault="005E43F7">
            <w:pPr>
              <w:pStyle w:val="TableParagraph"/>
              <w:spacing w:before="140" w:line="240" w:lineRule="auto"/>
              <w:ind w:left="36"/>
              <w:rPr>
                <w:rFonts w:ascii="Arial"/>
                <w:b/>
                <w:sz w:val="18"/>
              </w:rPr>
            </w:pPr>
            <w:r w:rsidRPr="00B340A5">
              <w:rPr>
                <w:rFonts w:ascii="Arial"/>
                <w:b/>
                <w:color w:val="222429"/>
                <w:spacing w:val="-2"/>
                <w:w w:val="105"/>
                <w:sz w:val="18"/>
              </w:rPr>
              <w:t>Interpretation</w:t>
            </w:r>
          </w:p>
        </w:tc>
      </w:tr>
      <w:tr w:rsidR="006F3EC8">
        <w:trPr>
          <w:trHeight w:val="717"/>
        </w:trPr>
        <w:tc>
          <w:tcPr>
            <w:tcW w:w="1337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F3EC8" w:rsidRPr="00B340A5" w:rsidRDefault="006F3EC8">
            <w:pPr>
              <w:pStyle w:val="TableParagraph"/>
              <w:spacing w:before="78" w:line="240" w:lineRule="auto"/>
              <w:ind w:left="0"/>
              <w:jc w:val="left"/>
              <w:rPr>
                <w:rFonts w:ascii="Arial MT"/>
                <w:sz w:val="18"/>
              </w:rPr>
            </w:pPr>
          </w:p>
          <w:p w:rsidR="006F3EC8" w:rsidRPr="00B340A5" w:rsidRDefault="005E43F7">
            <w:pPr>
              <w:pStyle w:val="TableParagraph"/>
              <w:spacing w:line="240" w:lineRule="auto"/>
              <w:ind w:left="43"/>
              <w:rPr>
                <w:rFonts w:ascii="Arial MT"/>
                <w:sz w:val="18"/>
              </w:rPr>
            </w:pPr>
            <w:r w:rsidRPr="00B340A5">
              <w:rPr>
                <w:rFonts w:ascii="Arial MT"/>
                <w:color w:val="0D0E12"/>
                <w:spacing w:val="-2"/>
                <w:w w:val="105"/>
                <w:sz w:val="18"/>
              </w:rPr>
              <w:t>Pathogenic</w:t>
            </w:r>
          </w:p>
        </w:tc>
        <w:tc>
          <w:tcPr>
            <w:tcW w:w="89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6F3EC8" w:rsidRPr="00B340A5" w:rsidRDefault="005E43F7">
            <w:pPr>
              <w:pStyle w:val="TableParagraph"/>
              <w:spacing w:before="142" w:line="309" w:lineRule="auto"/>
              <w:ind w:left="136"/>
              <w:jc w:val="left"/>
              <w:rPr>
                <w:rFonts w:ascii="Arial MT"/>
                <w:sz w:val="18"/>
              </w:rPr>
            </w:pPr>
            <w:r w:rsidRPr="00B340A5">
              <w:rPr>
                <w:rFonts w:ascii="Arial MT"/>
                <w:color w:val="0D0E12"/>
                <w:w w:val="105"/>
                <w:sz w:val="18"/>
              </w:rPr>
              <w:t>A</w:t>
            </w:r>
            <w:r w:rsidRPr="00B340A5">
              <w:rPr>
                <w:rFonts w:ascii="Arial MT"/>
                <w:color w:val="0D0E12"/>
                <w:spacing w:val="-1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disease-causing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variation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in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a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gene</w:t>
            </w:r>
            <w:r w:rsidRPr="00B340A5">
              <w:rPr>
                <w:rFonts w:ascii="Arial MT"/>
                <w:color w:val="0D0E12"/>
                <w:spacing w:val="-2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which</w:t>
            </w:r>
            <w:r w:rsidRPr="00B340A5">
              <w:rPr>
                <w:rFonts w:ascii="Arial MT"/>
                <w:color w:val="0D0E12"/>
                <w:spacing w:val="-2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can</w:t>
            </w:r>
            <w:r w:rsidRPr="00B340A5">
              <w:rPr>
                <w:rFonts w:ascii="Arial MT"/>
                <w:color w:val="0D0E12"/>
                <w:spacing w:val="-2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explain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the</w:t>
            </w:r>
            <w:r w:rsidRPr="00B340A5">
              <w:rPr>
                <w:rFonts w:ascii="Arial MT"/>
                <w:color w:val="0D0E12"/>
                <w:spacing w:val="-2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patients'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symptoms</w:t>
            </w:r>
            <w:r w:rsidRPr="00B340A5">
              <w:rPr>
                <w:rFonts w:ascii="Arial MT"/>
                <w:color w:val="0D0E12"/>
                <w:spacing w:val="-5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has</w:t>
            </w:r>
            <w:r w:rsidRPr="00B340A5">
              <w:rPr>
                <w:rFonts w:ascii="Arial MT"/>
                <w:color w:val="0D0E12"/>
                <w:spacing w:val="-2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been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detected.</w:t>
            </w:r>
            <w:r w:rsidRPr="00B340A5">
              <w:rPr>
                <w:rFonts w:ascii="Arial MT"/>
                <w:color w:val="0D0E12"/>
                <w:spacing w:val="-1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This</w:t>
            </w:r>
            <w:r w:rsidRPr="00B340A5">
              <w:rPr>
                <w:rFonts w:ascii="Arial MT"/>
                <w:color w:val="0D0E12"/>
                <w:spacing w:val="-5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usually means that a suspected disorder for which testing had been requested has been confirmed</w:t>
            </w:r>
          </w:p>
        </w:tc>
      </w:tr>
      <w:tr w:rsidR="006F3EC8">
        <w:trPr>
          <w:trHeight w:val="719"/>
        </w:trPr>
        <w:tc>
          <w:tcPr>
            <w:tcW w:w="1337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F3EC8" w:rsidRPr="00B340A5" w:rsidRDefault="005E43F7">
            <w:pPr>
              <w:pStyle w:val="TableParagraph"/>
              <w:spacing w:before="145" w:line="309" w:lineRule="auto"/>
              <w:ind w:left="268" w:firstLine="201"/>
              <w:jc w:val="left"/>
              <w:rPr>
                <w:rFonts w:ascii="Arial MT"/>
                <w:sz w:val="18"/>
              </w:rPr>
            </w:pPr>
            <w:r w:rsidRPr="00B340A5">
              <w:rPr>
                <w:rFonts w:ascii="Arial MT"/>
                <w:color w:val="0D0E12"/>
                <w:spacing w:val="-2"/>
                <w:sz w:val="18"/>
              </w:rPr>
              <w:t xml:space="preserve">Likely </w:t>
            </w:r>
            <w:r w:rsidRPr="00B340A5">
              <w:rPr>
                <w:rFonts w:ascii="Arial MT"/>
                <w:color w:val="0D0E12"/>
                <w:spacing w:val="-6"/>
                <w:sz w:val="18"/>
              </w:rPr>
              <w:t>Pathogenic</w:t>
            </w:r>
          </w:p>
        </w:tc>
        <w:tc>
          <w:tcPr>
            <w:tcW w:w="89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6F3EC8" w:rsidRPr="00B340A5" w:rsidRDefault="005E43F7">
            <w:pPr>
              <w:pStyle w:val="TableParagraph"/>
              <w:spacing w:before="145" w:line="309" w:lineRule="auto"/>
              <w:ind w:left="136"/>
              <w:jc w:val="left"/>
              <w:rPr>
                <w:rFonts w:ascii="Arial MT"/>
                <w:sz w:val="18"/>
              </w:rPr>
            </w:pPr>
            <w:r w:rsidRPr="00B340A5">
              <w:rPr>
                <w:rFonts w:ascii="Arial MT"/>
                <w:color w:val="0D0E12"/>
                <w:w w:val="105"/>
                <w:sz w:val="18"/>
              </w:rPr>
              <w:t>A</w:t>
            </w:r>
            <w:r w:rsidRPr="00B340A5">
              <w:rPr>
                <w:rFonts w:ascii="Arial MT"/>
                <w:color w:val="0D0E12"/>
                <w:spacing w:val="-3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variant</w:t>
            </w:r>
            <w:r w:rsidRPr="00B340A5">
              <w:rPr>
                <w:rFonts w:ascii="Arial MT"/>
                <w:color w:val="0D0E12"/>
                <w:spacing w:val="-5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which</w:t>
            </w:r>
            <w:r w:rsidRPr="00B340A5">
              <w:rPr>
                <w:rFonts w:ascii="Arial MT"/>
                <w:color w:val="0D0E12"/>
                <w:spacing w:val="-8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is</w:t>
            </w:r>
            <w:r w:rsidRPr="00B340A5">
              <w:rPr>
                <w:rFonts w:ascii="Arial MT"/>
                <w:color w:val="0D0E12"/>
                <w:spacing w:val="-9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very</w:t>
            </w:r>
            <w:r w:rsidRPr="00B340A5">
              <w:rPr>
                <w:rFonts w:ascii="Arial MT"/>
                <w:color w:val="0D0E12"/>
                <w:spacing w:val="-9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likely</w:t>
            </w:r>
            <w:r w:rsidRPr="00B340A5">
              <w:rPr>
                <w:rFonts w:ascii="Arial MT"/>
                <w:color w:val="0D0E12"/>
                <w:spacing w:val="-11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to</w:t>
            </w:r>
            <w:r w:rsidRPr="00B340A5">
              <w:rPr>
                <w:rFonts w:ascii="Arial MT"/>
                <w:color w:val="0D0E12"/>
                <w:spacing w:val="-6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contribute</w:t>
            </w:r>
            <w:r w:rsidRPr="00B340A5">
              <w:rPr>
                <w:rFonts w:ascii="Arial MT"/>
                <w:color w:val="0D0E12"/>
                <w:spacing w:val="-8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to</w:t>
            </w:r>
            <w:r w:rsidRPr="00B340A5">
              <w:rPr>
                <w:rFonts w:ascii="Arial MT"/>
                <w:color w:val="0D0E12"/>
                <w:spacing w:val="-9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the</w:t>
            </w:r>
            <w:r w:rsidRPr="00B340A5">
              <w:rPr>
                <w:rFonts w:ascii="Arial MT"/>
                <w:color w:val="0D0E12"/>
                <w:spacing w:val="-3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development</w:t>
            </w:r>
            <w:r w:rsidRPr="00B340A5">
              <w:rPr>
                <w:rFonts w:ascii="Arial MT"/>
                <w:color w:val="0D0E12"/>
                <w:spacing w:val="-4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of</w:t>
            </w:r>
            <w:r w:rsidRPr="00B340A5">
              <w:rPr>
                <w:rFonts w:ascii="Arial MT"/>
                <w:color w:val="0D0E12"/>
                <w:spacing w:val="-11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disease</w:t>
            </w:r>
            <w:r w:rsidRPr="00B340A5">
              <w:rPr>
                <w:rFonts w:ascii="Arial MT"/>
                <w:color w:val="0D0E12"/>
                <w:spacing w:val="-6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however,</w:t>
            </w:r>
            <w:r w:rsidRPr="00B340A5">
              <w:rPr>
                <w:rFonts w:ascii="Arial MT"/>
                <w:color w:val="0D0E12"/>
                <w:spacing w:val="-9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the</w:t>
            </w:r>
            <w:r w:rsidRPr="00B340A5">
              <w:rPr>
                <w:rFonts w:ascii="Arial MT"/>
                <w:color w:val="0D0E12"/>
                <w:spacing w:val="-6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scientific</w:t>
            </w:r>
            <w:r w:rsidRPr="00B340A5">
              <w:rPr>
                <w:rFonts w:ascii="Arial MT"/>
                <w:color w:val="0D0E12"/>
                <w:spacing w:val="-8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evidence</w:t>
            </w:r>
            <w:r w:rsidRPr="00B340A5">
              <w:rPr>
                <w:rFonts w:ascii="Arial MT"/>
                <w:color w:val="0D0E12"/>
                <w:spacing w:val="-6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is</w:t>
            </w:r>
            <w:r w:rsidRPr="00B340A5">
              <w:rPr>
                <w:rFonts w:ascii="Arial MT"/>
                <w:color w:val="0D0E12"/>
                <w:spacing w:val="-9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currently insufficient to prove this conclusively. Additional evidence is expected to confirm this assertion of pathogenicity.</w:t>
            </w:r>
          </w:p>
        </w:tc>
      </w:tr>
      <w:tr w:rsidR="006F3EC8">
        <w:trPr>
          <w:trHeight w:val="1199"/>
        </w:trPr>
        <w:tc>
          <w:tcPr>
            <w:tcW w:w="1337" w:type="dxa"/>
            <w:tcBorders>
              <w:top w:val="single" w:sz="6" w:space="0" w:color="808080"/>
              <w:right w:val="single" w:sz="6" w:space="0" w:color="808080"/>
            </w:tcBorders>
          </w:tcPr>
          <w:p w:rsidR="006F3EC8" w:rsidRPr="00B340A5" w:rsidRDefault="006F3EC8">
            <w:pPr>
              <w:pStyle w:val="TableParagraph"/>
              <w:spacing w:before="81" w:line="240" w:lineRule="auto"/>
              <w:ind w:left="0"/>
              <w:jc w:val="left"/>
              <w:rPr>
                <w:rFonts w:ascii="Arial MT"/>
                <w:sz w:val="18"/>
              </w:rPr>
            </w:pPr>
          </w:p>
          <w:p w:rsidR="006F3EC8" w:rsidRPr="00B340A5" w:rsidRDefault="005E43F7">
            <w:pPr>
              <w:pStyle w:val="TableParagraph"/>
              <w:spacing w:line="309" w:lineRule="auto"/>
              <w:ind w:left="237" w:firstLine="96"/>
              <w:jc w:val="left"/>
              <w:rPr>
                <w:rFonts w:ascii="Arial MT"/>
                <w:sz w:val="18"/>
              </w:rPr>
            </w:pPr>
            <w:r w:rsidRPr="00B340A5">
              <w:rPr>
                <w:rFonts w:ascii="Arial MT"/>
                <w:color w:val="0D0E12"/>
                <w:sz w:val="18"/>
              </w:rPr>
              <w:t>Variant</w:t>
            </w:r>
            <w:r w:rsidRPr="00B340A5">
              <w:rPr>
                <w:rFonts w:ascii="Arial MT"/>
                <w:color w:val="0D0E12"/>
                <w:spacing w:val="24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sz w:val="18"/>
              </w:rPr>
              <w:t xml:space="preserve">of </w:t>
            </w:r>
            <w:r w:rsidRPr="00B340A5">
              <w:rPr>
                <w:rFonts w:ascii="Arial MT"/>
                <w:color w:val="0D0E12"/>
                <w:spacing w:val="-2"/>
                <w:sz w:val="18"/>
              </w:rPr>
              <w:t xml:space="preserve">Uncertain </w:t>
            </w:r>
            <w:r w:rsidRPr="00B340A5">
              <w:rPr>
                <w:rFonts w:ascii="Arial MT"/>
                <w:color w:val="0D0E12"/>
                <w:spacing w:val="-4"/>
                <w:sz w:val="18"/>
              </w:rPr>
              <w:t>Significance</w:t>
            </w:r>
          </w:p>
        </w:tc>
        <w:tc>
          <w:tcPr>
            <w:tcW w:w="8913" w:type="dxa"/>
            <w:tcBorders>
              <w:top w:val="single" w:sz="6" w:space="0" w:color="808080"/>
              <w:left w:val="single" w:sz="6" w:space="0" w:color="808080"/>
            </w:tcBorders>
          </w:tcPr>
          <w:p w:rsidR="006F3EC8" w:rsidRPr="00B340A5" w:rsidRDefault="005E43F7">
            <w:pPr>
              <w:pStyle w:val="TableParagraph"/>
              <w:spacing w:before="147" w:line="312" w:lineRule="auto"/>
              <w:ind w:left="136" w:right="85"/>
              <w:jc w:val="both"/>
              <w:rPr>
                <w:rFonts w:ascii="Arial MT"/>
                <w:sz w:val="18"/>
              </w:rPr>
            </w:pPr>
            <w:r w:rsidRPr="00B340A5">
              <w:rPr>
                <w:rFonts w:ascii="Arial MT"/>
                <w:color w:val="0D0E12"/>
                <w:w w:val="105"/>
                <w:sz w:val="18"/>
              </w:rPr>
              <w:t>A variant has been detected, but it is difficult to classify it as either pathogenic (disease causing) or benign (non - disease causing) based on current available scientific evidence. Further testing of the patient or family members as recommended by your clinician may be needed. It is</w:t>
            </w:r>
            <w:r w:rsidRPr="00B340A5">
              <w:rPr>
                <w:rFonts w:ascii="Arial MT"/>
                <w:color w:val="0D0E12"/>
                <w:spacing w:val="-3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probable that their</w:t>
            </w:r>
            <w:r w:rsidRPr="00B340A5">
              <w:rPr>
                <w:rFonts w:ascii="Arial MT"/>
                <w:color w:val="0D0E12"/>
                <w:spacing w:val="-1"/>
                <w:w w:val="105"/>
                <w:sz w:val="18"/>
              </w:rPr>
              <w:t xml:space="preserve"> </w:t>
            </w:r>
            <w:r w:rsidRPr="00B340A5">
              <w:rPr>
                <w:rFonts w:ascii="Arial MT"/>
                <w:color w:val="0D0E12"/>
                <w:w w:val="105"/>
                <w:sz w:val="18"/>
              </w:rPr>
              <w:t>significance can be assessed only with time, subject to availability of scientific evidence.</w:t>
            </w:r>
          </w:p>
        </w:tc>
      </w:tr>
    </w:tbl>
    <w:p w:rsidR="006F3EC8" w:rsidRDefault="006F3EC8">
      <w:pPr>
        <w:pStyle w:val="BodyText"/>
        <w:spacing w:before="123"/>
        <w:rPr>
          <w:sz w:val="22"/>
        </w:rPr>
      </w:pPr>
    </w:p>
    <w:p w:rsidR="006F3EC8" w:rsidRDefault="005E43F7">
      <w:pPr>
        <w:pStyle w:val="Heading2"/>
      </w:pPr>
      <w:r>
        <w:rPr>
          <w:color w:val="1A467B"/>
          <w:spacing w:val="-2"/>
        </w:rPr>
        <w:t>Disclaimer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118" w:line="300" w:lineRule="auto"/>
        <w:ind w:right="78"/>
        <w:rPr>
          <w:sz w:val="18"/>
        </w:rPr>
      </w:pPr>
      <w:r>
        <w:rPr>
          <w:color w:val="222429"/>
          <w:sz w:val="18"/>
        </w:rPr>
        <w:t>The</w:t>
      </w:r>
      <w:r>
        <w:rPr>
          <w:color w:val="222429"/>
          <w:spacing w:val="17"/>
          <w:sz w:val="18"/>
        </w:rPr>
        <w:t xml:space="preserve"> </w:t>
      </w:r>
      <w:r>
        <w:rPr>
          <w:color w:val="222429"/>
          <w:sz w:val="18"/>
        </w:rPr>
        <w:t>classification</w:t>
      </w:r>
      <w:r>
        <w:rPr>
          <w:color w:val="222429"/>
          <w:spacing w:val="18"/>
          <w:sz w:val="18"/>
        </w:rPr>
        <w:t xml:space="preserve"> </w:t>
      </w:r>
      <w:r>
        <w:rPr>
          <w:color w:val="222429"/>
          <w:sz w:val="18"/>
        </w:rPr>
        <w:t>of</w:t>
      </w:r>
      <w:r>
        <w:rPr>
          <w:color w:val="222429"/>
          <w:spacing w:val="-2"/>
          <w:sz w:val="18"/>
        </w:rPr>
        <w:t xml:space="preserve"> </w:t>
      </w:r>
      <w:r>
        <w:rPr>
          <w:color w:val="222429"/>
          <w:sz w:val="18"/>
        </w:rPr>
        <w:t>variants</w:t>
      </w:r>
      <w:r>
        <w:rPr>
          <w:color w:val="222429"/>
          <w:spacing w:val="24"/>
          <w:sz w:val="18"/>
        </w:rPr>
        <w:t xml:space="preserve"> </w:t>
      </w:r>
      <w:r>
        <w:rPr>
          <w:color w:val="222429"/>
          <w:sz w:val="18"/>
        </w:rPr>
        <w:t>of</w:t>
      </w:r>
      <w:r>
        <w:rPr>
          <w:color w:val="222429"/>
          <w:spacing w:val="-2"/>
          <w:sz w:val="18"/>
        </w:rPr>
        <w:t xml:space="preserve"> </w:t>
      </w:r>
      <w:r>
        <w:rPr>
          <w:color w:val="222429"/>
          <w:sz w:val="18"/>
        </w:rPr>
        <w:t>unknown</w:t>
      </w:r>
      <w:r>
        <w:rPr>
          <w:color w:val="222429"/>
          <w:spacing w:val="18"/>
          <w:sz w:val="18"/>
        </w:rPr>
        <w:t xml:space="preserve"> </w:t>
      </w:r>
      <w:r>
        <w:rPr>
          <w:color w:val="222429"/>
          <w:sz w:val="18"/>
        </w:rPr>
        <w:t>significance can</w:t>
      </w:r>
      <w:r>
        <w:rPr>
          <w:color w:val="222429"/>
          <w:spacing w:val="17"/>
          <w:sz w:val="18"/>
        </w:rPr>
        <w:t xml:space="preserve"> </w:t>
      </w:r>
      <w:r>
        <w:rPr>
          <w:color w:val="222429"/>
          <w:sz w:val="18"/>
        </w:rPr>
        <w:t>change</w:t>
      </w:r>
      <w:r>
        <w:rPr>
          <w:color w:val="222429"/>
          <w:spacing w:val="20"/>
          <w:sz w:val="18"/>
        </w:rPr>
        <w:t xml:space="preserve"> </w:t>
      </w:r>
      <w:r>
        <w:rPr>
          <w:color w:val="222429"/>
          <w:sz w:val="18"/>
        </w:rPr>
        <w:t>over</w:t>
      </w:r>
      <w:r>
        <w:rPr>
          <w:color w:val="222429"/>
          <w:spacing w:val="19"/>
          <w:sz w:val="18"/>
        </w:rPr>
        <w:t xml:space="preserve"> </w:t>
      </w:r>
      <w:r>
        <w:rPr>
          <w:color w:val="222429"/>
          <w:sz w:val="18"/>
        </w:rPr>
        <w:t>time.</w:t>
      </w:r>
      <w:r>
        <w:rPr>
          <w:color w:val="222429"/>
          <w:spacing w:val="17"/>
          <w:sz w:val="18"/>
        </w:rPr>
        <w:t xml:space="preserve"> </w:t>
      </w:r>
      <w:r>
        <w:rPr>
          <w:color w:val="222429"/>
          <w:sz w:val="18"/>
        </w:rPr>
        <w:t>Anderson</w:t>
      </w:r>
      <w:r>
        <w:rPr>
          <w:color w:val="222429"/>
          <w:spacing w:val="18"/>
          <w:sz w:val="18"/>
        </w:rPr>
        <w:t xml:space="preserve"> </w:t>
      </w:r>
      <w:r>
        <w:rPr>
          <w:color w:val="222429"/>
          <w:sz w:val="18"/>
        </w:rPr>
        <w:t>Diagnostics and Labs</w:t>
      </w:r>
      <w:r>
        <w:rPr>
          <w:color w:val="222429"/>
          <w:spacing w:val="18"/>
          <w:sz w:val="18"/>
        </w:rPr>
        <w:t xml:space="preserve"> </w:t>
      </w:r>
      <w:r>
        <w:rPr>
          <w:color w:val="222429"/>
          <w:sz w:val="18"/>
        </w:rPr>
        <w:t>cannot be held responsible for it.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15"/>
        <w:rPr>
          <w:sz w:val="18"/>
        </w:rPr>
      </w:pPr>
      <w:proofErr w:type="spellStart"/>
      <w:r>
        <w:rPr>
          <w:color w:val="222429"/>
          <w:sz w:val="18"/>
        </w:rPr>
        <w:t>Intronic</w:t>
      </w:r>
      <w:proofErr w:type="spellEnd"/>
      <w:r>
        <w:rPr>
          <w:color w:val="222429"/>
          <w:spacing w:val="11"/>
          <w:sz w:val="18"/>
        </w:rPr>
        <w:t xml:space="preserve"> </w:t>
      </w:r>
      <w:r>
        <w:rPr>
          <w:color w:val="222429"/>
          <w:sz w:val="18"/>
        </w:rPr>
        <w:t>variants,</w:t>
      </w:r>
      <w:r>
        <w:rPr>
          <w:color w:val="222429"/>
          <w:spacing w:val="8"/>
          <w:sz w:val="18"/>
        </w:rPr>
        <w:t xml:space="preserve"> </w:t>
      </w:r>
      <w:r>
        <w:rPr>
          <w:color w:val="222429"/>
          <w:sz w:val="18"/>
        </w:rPr>
        <w:t>UTR</w:t>
      </w:r>
      <w:r>
        <w:rPr>
          <w:color w:val="222429"/>
          <w:spacing w:val="14"/>
          <w:sz w:val="18"/>
        </w:rPr>
        <w:t xml:space="preserve"> </w:t>
      </w:r>
      <w:r>
        <w:rPr>
          <w:color w:val="222429"/>
          <w:sz w:val="18"/>
        </w:rPr>
        <w:t>and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Promoter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region</w:t>
      </w:r>
      <w:r>
        <w:rPr>
          <w:color w:val="222429"/>
          <w:spacing w:val="10"/>
          <w:sz w:val="18"/>
        </w:rPr>
        <w:t xml:space="preserve"> </w:t>
      </w:r>
      <w:r>
        <w:rPr>
          <w:color w:val="222429"/>
          <w:sz w:val="18"/>
        </w:rPr>
        <w:t>variants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are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not</w:t>
      </w:r>
      <w:r>
        <w:rPr>
          <w:color w:val="222429"/>
          <w:spacing w:val="7"/>
          <w:sz w:val="18"/>
        </w:rPr>
        <w:t xml:space="preserve"> </w:t>
      </w:r>
      <w:r>
        <w:rPr>
          <w:color w:val="222429"/>
          <w:sz w:val="18"/>
        </w:rPr>
        <w:t>assessed</w:t>
      </w:r>
      <w:r>
        <w:rPr>
          <w:color w:val="222429"/>
          <w:spacing w:val="13"/>
          <w:sz w:val="18"/>
        </w:rPr>
        <w:t xml:space="preserve"> </w:t>
      </w:r>
      <w:r>
        <w:rPr>
          <w:color w:val="222429"/>
          <w:sz w:val="18"/>
        </w:rPr>
        <w:t>using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this</w:t>
      </w:r>
      <w:r>
        <w:rPr>
          <w:color w:val="222429"/>
          <w:spacing w:val="16"/>
          <w:sz w:val="18"/>
        </w:rPr>
        <w:t xml:space="preserve"> </w:t>
      </w:r>
      <w:r>
        <w:rPr>
          <w:color w:val="222429"/>
          <w:spacing w:val="-2"/>
          <w:sz w:val="18"/>
        </w:rPr>
        <w:t>assay.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51" w:line="307" w:lineRule="auto"/>
        <w:ind w:right="385"/>
        <w:rPr>
          <w:sz w:val="18"/>
        </w:rPr>
      </w:pPr>
      <w:r>
        <w:rPr>
          <w:color w:val="222429"/>
          <w:sz w:val="18"/>
        </w:rPr>
        <w:t>This assay has a sensitivity</w:t>
      </w:r>
      <w:r>
        <w:rPr>
          <w:color w:val="222429"/>
          <w:spacing w:val="24"/>
          <w:sz w:val="18"/>
        </w:rPr>
        <w:t xml:space="preserve"> </w:t>
      </w:r>
      <w:r>
        <w:rPr>
          <w:color w:val="222429"/>
          <w:sz w:val="18"/>
        </w:rPr>
        <w:t>of 70-75% in detecting large deletions/duplications of more than 10 base pairs or copy number</w:t>
      </w:r>
      <w:r>
        <w:rPr>
          <w:color w:val="222429"/>
          <w:spacing w:val="20"/>
          <w:sz w:val="18"/>
        </w:rPr>
        <w:t xml:space="preserve"> </w:t>
      </w:r>
      <w:r>
        <w:rPr>
          <w:color w:val="222429"/>
          <w:sz w:val="18"/>
        </w:rPr>
        <w:t>variations</w:t>
      </w:r>
      <w:r>
        <w:rPr>
          <w:color w:val="222429"/>
          <w:spacing w:val="20"/>
          <w:sz w:val="18"/>
        </w:rPr>
        <w:t xml:space="preserve"> </w:t>
      </w:r>
      <w:r>
        <w:rPr>
          <w:color w:val="222429"/>
          <w:sz w:val="18"/>
        </w:rPr>
        <w:t>(CNV).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However,</w:t>
      </w:r>
      <w:r>
        <w:rPr>
          <w:color w:val="222429"/>
          <w:spacing w:val="19"/>
          <w:sz w:val="18"/>
        </w:rPr>
        <w:t xml:space="preserve"> </w:t>
      </w:r>
      <w:r>
        <w:rPr>
          <w:color w:val="222429"/>
          <w:sz w:val="18"/>
        </w:rPr>
        <w:t>it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is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important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to</w:t>
      </w:r>
      <w:r>
        <w:rPr>
          <w:color w:val="222429"/>
          <w:spacing w:val="20"/>
          <w:sz w:val="18"/>
        </w:rPr>
        <w:t xml:space="preserve"> </w:t>
      </w:r>
      <w:r>
        <w:rPr>
          <w:color w:val="222429"/>
          <w:sz w:val="18"/>
        </w:rPr>
        <w:t>note</w:t>
      </w:r>
      <w:r>
        <w:rPr>
          <w:color w:val="222429"/>
          <w:spacing w:val="23"/>
          <w:sz w:val="18"/>
        </w:rPr>
        <w:t xml:space="preserve"> </w:t>
      </w:r>
      <w:r>
        <w:rPr>
          <w:color w:val="222429"/>
          <w:sz w:val="18"/>
        </w:rPr>
        <w:t>that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any</w:t>
      </w:r>
      <w:r>
        <w:rPr>
          <w:color w:val="222429"/>
          <w:spacing w:val="24"/>
          <w:sz w:val="18"/>
        </w:rPr>
        <w:t xml:space="preserve"> </w:t>
      </w:r>
      <w:r>
        <w:rPr>
          <w:color w:val="222429"/>
          <w:sz w:val="18"/>
        </w:rPr>
        <w:t>CNVs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detected</w:t>
      </w:r>
      <w:r>
        <w:rPr>
          <w:color w:val="222429"/>
          <w:spacing w:val="23"/>
          <w:sz w:val="18"/>
        </w:rPr>
        <w:t xml:space="preserve"> </w:t>
      </w:r>
      <w:r>
        <w:rPr>
          <w:color w:val="222429"/>
          <w:sz w:val="18"/>
        </w:rPr>
        <w:t>must</w:t>
      </w:r>
      <w:r>
        <w:rPr>
          <w:color w:val="222429"/>
          <w:spacing w:val="22"/>
          <w:sz w:val="18"/>
        </w:rPr>
        <w:t xml:space="preserve"> </w:t>
      </w:r>
      <w:r>
        <w:rPr>
          <w:color w:val="222429"/>
          <w:sz w:val="18"/>
        </w:rPr>
        <w:t>be</w:t>
      </w:r>
      <w:r>
        <w:rPr>
          <w:color w:val="222429"/>
          <w:spacing w:val="24"/>
          <w:sz w:val="18"/>
        </w:rPr>
        <w:t xml:space="preserve"> </w:t>
      </w:r>
      <w:r>
        <w:rPr>
          <w:color w:val="222429"/>
          <w:sz w:val="18"/>
        </w:rPr>
        <w:t>confirmed</w:t>
      </w:r>
      <w:r>
        <w:rPr>
          <w:color w:val="222429"/>
          <w:spacing w:val="23"/>
          <w:sz w:val="18"/>
        </w:rPr>
        <w:t xml:space="preserve"> </w:t>
      </w:r>
      <w:r>
        <w:rPr>
          <w:color w:val="222429"/>
          <w:sz w:val="18"/>
        </w:rPr>
        <w:t>using</w:t>
      </w:r>
      <w:r>
        <w:rPr>
          <w:color w:val="222429"/>
          <w:spacing w:val="23"/>
          <w:sz w:val="18"/>
        </w:rPr>
        <w:t xml:space="preserve"> </w:t>
      </w:r>
      <w:r>
        <w:rPr>
          <w:color w:val="222429"/>
          <w:sz w:val="18"/>
        </w:rPr>
        <w:t>an alternate method.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88" w:line="302" w:lineRule="auto"/>
        <w:ind w:right="250"/>
        <w:rPr>
          <w:sz w:val="18"/>
        </w:rPr>
      </w:pPr>
      <w:r>
        <w:rPr>
          <w:color w:val="222429"/>
          <w:w w:val="105"/>
          <w:sz w:val="18"/>
        </w:rPr>
        <w:t>Certain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genes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may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not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be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covered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completely,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few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mutations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could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be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missed.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Variants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not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detected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by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this assay may impact the</w:t>
      </w:r>
      <w:r>
        <w:rPr>
          <w:color w:val="222429"/>
          <w:spacing w:val="40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phenotype.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11"/>
        <w:rPr>
          <w:sz w:val="18"/>
        </w:rPr>
      </w:pPr>
      <w:r>
        <w:rPr>
          <w:color w:val="222429"/>
          <w:sz w:val="18"/>
        </w:rPr>
        <w:t>The</w:t>
      </w:r>
      <w:r>
        <w:rPr>
          <w:color w:val="222429"/>
          <w:spacing w:val="5"/>
          <w:sz w:val="18"/>
        </w:rPr>
        <w:t xml:space="preserve"> </w:t>
      </w:r>
      <w:r>
        <w:rPr>
          <w:color w:val="222429"/>
          <w:sz w:val="18"/>
        </w:rPr>
        <w:t>variations</w:t>
      </w:r>
      <w:r>
        <w:rPr>
          <w:color w:val="222429"/>
          <w:spacing w:val="14"/>
          <w:sz w:val="18"/>
        </w:rPr>
        <w:t xml:space="preserve"> </w:t>
      </w:r>
      <w:r>
        <w:rPr>
          <w:color w:val="222429"/>
          <w:sz w:val="18"/>
        </w:rPr>
        <w:t>have</w:t>
      </w:r>
      <w:r>
        <w:rPr>
          <w:color w:val="222429"/>
          <w:spacing w:val="10"/>
          <w:sz w:val="18"/>
        </w:rPr>
        <w:t xml:space="preserve"> </w:t>
      </w:r>
      <w:r>
        <w:rPr>
          <w:color w:val="222429"/>
          <w:sz w:val="18"/>
        </w:rPr>
        <w:t>not</w:t>
      </w:r>
      <w:r>
        <w:rPr>
          <w:color w:val="222429"/>
          <w:spacing w:val="9"/>
          <w:sz w:val="18"/>
        </w:rPr>
        <w:t xml:space="preserve"> </w:t>
      </w:r>
      <w:r>
        <w:rPr>
          <w:color w:val="222429"/>
          <w:sz w:val="18"/>
        </w:rPr>
        <w:t>been</w:t>
      </w:r>
      <w:r>
        <w:rPr>
          <w:color w:val="222429"/>
          <w:spacing w:val="8"/>
          <w:sz w:val="18"/>
        </w:rPr>
        <w:t xml:space="preserve"> </w:t>
      </w:r>
      <w:r>
        <w:rPr>
          <w:color w:val="222429"/>
          <w:sz w:val="18"/>
        </w:rPr>
        <w:t>validated</w:t>
      </w:r>
      <w:r>
        <w:rPr>
          <w:color w:val="222429"/>
          <w:spacing w:val="13"/>
          <w:sz w:val="18"/>
        </w:rPr>
        <w:t xml:space="preserve"> </w:t>
      </w:r>
      <w:r>
        <w:rPr>
          <w:color w:val="222429"/>
          <w:sz w:val="18"/>
        </w:rPr>
        <w:t>by</w:t>
      </w:r>
      <w:r>
        <w:rPr>
          <w:color w:val="222429"/>
          <w:spacing w:val="11"/>
          <w:sz w:val="18"/>
        </w:rPr>
        <w:t xml:space="preserve"> </w:t>
      </w:r>
      <w:r>
        <w:rPr>
          <w:color w:val="222429"/>
          <w:sz w:val="18"/>
        </w:rPr>
        <w:t>Sanger</w:t>
      </w:r>
      <w:r>
        <w:rPr>
          <w:color w:val="222429"/>
          <w:spacing w:val="8"/>
          <w:sz w:val="18"/>
        </w:rPr>
        <w:t xml:space="preserve"> </w:t>
      </w:r>
      <w:r>
        <w:rPr>
          <w:color w:val="222429"/>
          <w:spacing w:val="-2"/>
          <w:sz w:val="18"/>
        </w:rPr>
        <w:t>sequencing.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51"/>
        <w:ind w:right="729"/>
        <w:rPr>
          <w:sz w:val="18"/>
        </w:rPr>
      </w:pPr>
      <w:r>
        <w:rPr>
          <w:color w:val="222429"/>
          <w:sz w:val="18"/>
        </w:rPr>
        <w:t xml:space="preserve">The above findings and result interpretation was done based on the clinical indication provided at the time of </w:t>
      </w:r>
      <w:r>
        <w:rPr>
          <w:color w:val="222429"/>
          <w:spacing w:val="-2"/>
          <w:w w:val="105"/>
          <w:sz w:val="18"/>
        </w:rPr>
        <w:t>reporting.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55" w:line="297" w:lineRule="auto"/>
        <w:ind w:right="904"/>
        <w:rPr>
          <w:sz w:val="18"/>
        </w:rPr>
      </w:pPr>
      <w:r>
        <w:rPr>
          <w:color w:val="222429"/>
          <w:w w:val="105"/>
          <w:sz w:val="18"/>
        </w:rPr>
        <w:t>It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is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also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possible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that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pathogenic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variant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is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present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gene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that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was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not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selected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for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analysis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and/or interpretation in cases where insufficient phenotypic information is available.</w:t>
      </w:r>
    </w:p>
    <w:p w:rsidR="006F3EC8" w:rsidRDefault="005E43F7" w:rsidP="00B340A5">
      <w:pPr>
        <w:pStyle w:val="ListParagraph"/>
        <w:numPr>
          <w:ilvl w:val="0"/>
          <w:numId w:val="2"/>
        </w:numPr>
        <w:tabs>
          <w:tab w:val="left" w:pos="1047"/>
        </w:tabs>
        <w:spacing w:before="15" w:line="307" w:lineRule="auto"/>
        <w:ind w:right="353"/>
        <w:rPr>
          <w:sz w:val="14"/>
        </w:rPr>
        <w:sectPr w:rsidR="006F3EC8" w:rsidSect="00A0010F">
          <w:headerReference w:type="default" r:id="rId11"/>
          <w:footerReference w:type="default" r:id="rId12"/>
          <w:pgSz w:w="11900" w:h="16860"/>
          <w:pgMar w:top="1560" w:right="708" w:bottom="0" w:left="566" w:header="281" w:footer="0" w:gutter="0"/>
          <w:cols w:space="720"/>
        </w:sectPr>
      </w:pPr>
      <w:r>
        <w:rPr>
          <w:color w:val="222429"/>
          <w:w w:val="105"/>
          <w:sz w:val="18"/>
        </w:rPr>
        <w:t>Genes with pseudogenes, paralog genes and genes with low complexity may have decreased sensitivity and specificity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of</w:t>
      </w:r>
      <w:r>
        <w:rPr>
          <w:color w:val="222429"/>
          <w:spacing w:val="-1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variant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detection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interpretation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due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to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inability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of</w:t>
      </w:r>
      <w:r>
        <w:rPr>
          <w:color w:val="222429"/>
          <w:spacing w:val="-1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data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analysis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tools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to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unambiguously determine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origin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of</w:t>
      </w:r>
      <w:r>
        <w:rPr>
          <w:color w:val="222429"/>
          <w:spacing w:val="-1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1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sequence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data</w:t>
      </w:r>
      <w:r>
        <w:rPr>
          <w:color w:val="222429"/>
          <w:spacing w:val="-10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</w:t>
      </w:r>
      <w:r>
        <w:rPr>
          <w:color w:val="222429"/>
          <w:spacing w:val="-10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such</w:t>
      </w:r>
      <w:r>
        <w:rPr>
          <w:color w:val="222429"/>
          <w:spacing w:val="-1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regions.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variants of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uncertain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significance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variations with high minor allele frequencies which are likely to be benign will be given upon request.</w:t>
      </w:r>
      <w:r w:rsidR="00B340A5">
        <w:rPr>
          <w:color w:val="222429"/>
          <w:w w:val="105"/>
          <w:sz w:val="18"/>
        </w:rPr>
        <w:t xml:space="preserve"> 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7"/>
        </w:tabs>
        <w:spacing w:before="90" w:line="307" w:lineRule="auto"/>
        <w:ind w:right="33"/>
        <w:jc w:val="both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7206053</wp:posOffset>
                </wp:positionH>
                <wp:positionV relativeFrom="page">
                  <wp:posOffset>9662944</wp:posOffset>
                </wp:positionV>
                <wp:extent cx="182245" cy="73914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3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E43F7" w:rsidRDefault="005E43F7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9" type="#_x0000_t202" style="position:absolute;left:0;text-align:left;margin-left:567.4pt;margin-top:760.85pt;width:14.35pt;height:58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" filled="f" stroked="f">
                <v:path arrowok="t"/>
                <v:textbox style="layout-flow:vertical;mso-layout-flow-alt:bottom-to-top" inset="0,0,0,0">
                  <w:txbxContent>
                    <w:p w:rsidR="005E43F7" w:rsidRDefault="005E43F7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4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222429"/>
          <w:w w:val="105"/>
          <w:sz w:val="18"/>
        </w:rPr>
        <w:t>In addition, this test does not cover detection of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such structural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 xml:space="preserve">variants in the genes </w:t>
      </w:r>
      <w:r>
        <w:rPr>
          <w:rFonts w:ascii="Arial" w:hAnsi="Arial"/>
          <w:i/>
          <w:color w:val="222429"/>
          <w:w w:val="105"/>
          <w:sz w:val="18"/>
        </w:rPr>
        <w:t xml:space="preserve">SMN1, SMN2, HBA1, HBA2, PMS2, GBA, </w:t>
      </w:r>
      <w:r>
        <w:rPr>
          <w:color w:val="222429"/>
          <w:w w:val="105"/>
          <w:sz w:val="18"/>
        </w:rPr>
        <w:t xml:space="preserve">and </w:t>
      </w:r>
      <w:r>
        <w:rPr>
          <w:rFonts w:ascii="Arial" w:hAnsi="Arial"/>
          <w:i/>
          <w:color w:val="222429"/>
          <w:w w:val="105"/>
          <w:sz w:val="18"/>
        </w:rPr>
        <w:t xml:space="preserve">CYP21A2 </w:t>
      </w:r>
      <w:r>
        <w:rPr>
          <w:color w:val="222429"/>
          <w:w w:val="105"/>
          <w:sz w:val="18"/>
        </w:rPr>
        <w:t>which have very high homology. Moreover, the ORF15 transcript isoform (</w:t>
      </w:r>
      <w:proofErr w:type="spellStart"/>
      <w:r>
        <w:rPr>
          <w:color w:val="222429"/>
          <w:w w:val="105"/>
          <w:sz w:val="18"/>
        </w:rPr>
        <w:t>RefSeq</w:t>
      </w:r>
      <w:proofErr w:type="spellEnd"/>
      <w:r>
        <w:rPr>
          <w:color w:val="222429"/>
          <w:w w:val="105"/>
          <w:sz w:val="18"/>
        </w:rPr>
        <w:t xml:space="preserve"> id: NM_001034853.1) of the </w:t>
      </w:r>
      <w:r>
        <w:rPr>
          <w:rFonts w:ascii="Arial" w:hAnsi="Arial"/>
          <w:i/>
          <w:color w:val="222429"/>
          <w:w w:val="105"/>
          <w:sz w:val="18"/>
        </w:rPr>
        <w:t xml:space="preserve">RPGR </w:t>
      </w:r>
      <w:r>
        <w:rPr>
          <w:color w:val="222429"/>
          <w:w w:val="105"/>
          <w:sz w:val="18"/>
        </w:rPr>
        <w:t xml:space="preserve">gene associated with retinitis </w:t>
      </w:r>
      <w:proofErr w:type="spellStart"/>
      <w:r>
        <w:rPr>
          <w:color w:val="222429"/>
          <w:w w:val="105"/>
          <w:sz w:val="18"/>
        </w:rPr>
        <w:t>pigmentosa</w:t>
      </w:r>
      <w:proofErr w:type="spellEnd"/>
      <w:r>
        <w:rPr>
          <w:color w:val="222429"/>
          <w:w w:val="105"/>
          <w:sz w:val="18"/>
        </w:rPr>
        <w:t xml:space="preserve"> is not sufficiently covered in the test.</w:t>
      </w:r>
    </w:p>
    <w:p w:rsidR="006F3EC8" w:rsidRDefault="005E43F7">
      <w:pPr>
        <w:pStyle w:val="ListParagraph"/>
        <w:numPr>
          <w:ilvl w:val="0"/>
          <w:numId w:val="2"/>
        </w:numPr>
        <w:tabs>
          <w:tab w:val="left" w:pos="1046"/>
        </w:tabs>
        <w:spacing w:before="8"/>
        <w:ind w:left="1046" w:hanging="359"/>
        <w:jc w:val="both"/>
        <w:rPr>
          <w:sz w:val="18"/>
        </w:rPr>
      </w:pPr>
      <w:r>
        <w:rPr>
          <w:color w:val="222429"/>
          <w:sz w:val="18"/>
        </w:rPr>
        <w:t>Incidental</w:t>
      </w:r>
      <w:r>
        <w:rPr>
          <w:color w:val="222429"/>
          <w:spacing w:val="13"/>
          <w:sz w:val="18"/>
        </w:rPr>
        <w:t xml:space="preserve"> </w:t>
      </w:r>
      <w:r>
        <w:rPr>
          <w:color w:val="222429"/>
          <w:sz w:val="18"/>
        </w:rPr>
        <w:t>or</w:t>
      </w:r>
      <w:r>
        <w:rPr>
          <w:color w:val="222429"/>
          <w:spacing w:val="4"/>
          <w:sz w:val="18"/>
        </w:rPr>
        <w:t xml:space="preserve"> </w:t>
      </w:r>
      <w:r>
        <w:rPr>
          <w:color w:val="222429"/>
          <w:sz w:val="18"/>
        </w:rPr>
        <w:t>secondary</w:t>
      </w:r>
      <w:r>
        <w:rPr>
          <w:color w:val="222429"/>
          <w:spacing w:val="16"/>
          <w:sz w:val="18"/>
        </w:rPr>
        <w:t xml:space="preserve"> </w:t>
      </w:r>
      <w:r>
        <w:rPr>
          <w:color w:val="222429"/>
          <w:sz w:val="18"/>
        </w:rPr>
        <w:t>findings</w:t>
      </w:r>
      <w:r>
        <w:rPr>
          <w:color w:val="222429"/>
          <w:spacing w:val="16"/>
          <w:sz w:val="18"/>
        </w:rPr>
        <w:t xml:space="preserve"> </w:t>
      </w:r>
      <w:r>
        <w:rPr>
          <w:color w:val="222429"/>
          <w:sz w:val="18"/>
        </w:rPr>
        <w:t>that</w:t>
      </w:r>
      <w:r>
        <w:rPr>
          <w:color w:val="222429"/>
          <w:spacing w:val="10"/>
          <w:sz w:val="18"/>
        </w:rPr>
        <w:t xml:space="preserve"> </w:t>
      </w:r>
      <w:r>
        <w:rPr>
          <w:color w:val="222429"/>
          <w:sz w:val="18"/>
        </w:rPr>
        <w:t>meet</w:t>
      </w:r>
      <w:r>
        <w:rPr>
          <w:color w:val="222429"/>
          <w:spacing w:val="10"/>
          <w:sz w:val="18"/>
        </w:rPr>
        <w:t xml:space="preserve"> </w:t>
      </w:r>
      <w:r>
        <w:rPr>
          <w:color w:val="222429"/>
          <w:sz w:val="18"/>
        </w:rPr>
        <w:t>the</w:t>
      </w:r>
      <w:r>
        <w:rPr>
          <w:color w:val="222429"/>
          <w:spacing w:val="10"/>
          <w:sz w:val="18"/>
        </w:rPr>
        <w:t xml:space="preserve"> </w:t>
      </w:r>
      <w:r>
        <w:rPr>
          <w:color w:val="222429"/>
          <w:sz w:val="18"/>
        </w:rPr>
        <w:t>ACMG</w:t>
      </w:r>
      <w:r>
        <w:rPr>
          <w:color w:val="222429"/>
          <w:spacing w:val="16"/>
          <w:sz w:val="18"/>
        </w:rPr>
        <w:t xml:space="preserve"> </w:t>
      </w:r>
      <w:r>
        <w:rPr>
          <w:color w:val="222429"/>
          <w:sz w:val="18"/>
        </w:rPr>
        <w:t>guidelines</w:t>
      </w:r>
      <w:r>
        <w:rPr>
          <w:color w:val="222429"/>
          <w:spacing w:val="11"/>
          <w:sz w:val="18"/>
        </w:rPr>
        <w:t xml:space="preserve"> </w:t>
      </w:r>
      <w:r>
        <w:rPr>
          <w:color w:val="222429"/>
          <w:sz w:val="18"/>
        </w:rPr>
        <w:t>can</w:t>
      </w:r>
      <w:r>
        <w:rPr>
          <w:color w:val="222429"/>
          <w:spacing w:val="8"/>
          <w:sz w:val="18"/>
        </w:rPr>
        <w:t xml:space="preserve"> </w:t>
      </w:r>
      <w:r>
        <w:rPr>
          <w:color w:val="222429"/>
          <w:sz w:val="18"/>
        </w:rPr>
        <w:t>be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given</w:t>
      </w:r>
      <w:r>
        <w:rPr>
          <w:color w:val="222429"/>
          <w:spacing w:val="12"/>
          <w:sz w:val="18"/>
        </w:rPr>
        <w:t xml:space="preserve"> </w:t>
      </w:r>
      <w:r>
        <w:rPr>
          <w:color w:val="222429"/>
          <w:sz w:val="18"/>
        </w:rPr>
        <w:t>upon</w:t>
      </w:r>
      <w:r>
        <w:rPr>
          <w:color w:val="222429"/>
          <w:spacing w:val="13"/>
          <w:sz w:val="18"/>
        </w:rPr>
        <w:t xml:space="preserve"> </w:t>
      </w:r>
      <w:r>
        <w:rPr>
          <w:color w:val="222429"/>
          <w:sz w:val="18"/>
        </w:rPr>
        <w:t>request</w:t>
      </w:r>
      <w:r>
        <w:rPr>
          <w:color w:val="222429"/>
          <w:spacing w:val="13"/>
          <w:sz w:val="18"/>
        </w:rPr>
        <w:t xml:space="preserve"> </w:t>
      </w:r>
      <w:r>
        <w:rPr>
          <w:color w:val="222429"/>
          <w:spacing w:val="-4"/>
          <w:sz w:val="18"/>
        </w:rPr>
        <w:t>[3].</w:t>
      </w:r>
    </w:p>
    <w:p w:rsidR="006F3EC8" w:rsidRDefault="006F3EC8">
      <w:pPr>
        <w:pStyle w:val="BodyText"/>
        <w:spacing w:before="154"/>
      </w:pPr>
    </w:p>
    <w:p w:rsidR="006F3EC8" w:rsidRDefault="005E43F7">
      <w:pPr>
        <w:pStyle w:val="Heading2"/>
      </w:pPr>
      <w:r>
        <w:rPr>
          <w:color w:val="1A467B"/>
          <w:spacing w:val="-2"/>
        </w:rPr>
        <w:t>References</w:t>
      </w:r>
    </w:p>
    <w:p w:rsidR="006F3EC8" w:rsidRDefault="005E43F7">
      <w:pPr>
        <w:pStyle w:val="ListParagraph"/>
        <w:numPr>
          <w:ilvl w:val="0"/>
          <w:numId w:val="1"/>
        </w:numPr>
        <w:tabs>
          <w:tab w:val="left" w:pos="532"/>
        </w:tabs>
        <w:spacing w:before="118" w:line="312" w:lineRule="auto"/>
        <w:ind w:right="29" w:firstLine="0"/>
        <w:jc w:val="both"/>
        <w:rPr>
          <w:sz w:val="18"/>
        </w:rPr>
      </w:pPr>
      <w:r>
        <w:rPr>
          <w:color w:val="222429"/>
          <w:w w:val="105"/>
          <w:sz w:val="18"/>
        </w:rPr>
        <w:t>Richards, S, et al. Standards and Guidelines for the Interpretation of Sequence Variants: A Joint Consensus Recommendation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of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American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College</w:t>
      </w:r>
      <w:r>
        <w:rPr>
          <w:color w:val="222429"/>
          <w:spacing w:val="-9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of</w:t>
      </w:r>
      <w:r>
        <w:rPr>
          <w:color w:val="222429"/>
          <w:spacing w:val="-1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Medical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Genetics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Genomics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and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the</w:t>
      </w:r>
      <w:r>
        <w:rPr>
          <w:color w:val="222429"/>
          <w:spacing w:val="-8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Association</w:t>
      </w:r>
      <w:r>
        <w:rPr>
          <w:color w:val="222429"/>
          <w:spacing w:val="-6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for</w:t>
      </w:r>
      <w:r>
        <w:rPr>
          <w:color w:val="222429"/>
          <w:spacing w:val="-7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Molecular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Pathology. Genetics in medicine: official journal of the American College of Medical Genetics. 17.5 (2015): 405</w:t>
      </w:r>
      <w:r>
        <w:rPr>
          <w:color w:val="222429"/>
          <w:spacing w:val="-3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-424.</w:t>
      </w:r>
    </w:p>
    <w:p w:rsidR="006F3EC8" w:rsidRDefault="005E43F7">
      <w:pPr>
        <w:pStyle w:val="ListParagraph"/>
        <w:numPr>
          <w:ilvl w:val="0"/>
          <w:numId w:val="1"/>
        </w:numPr>
        <w:tabs>
          <w:tab w:val="left" w:pos="537"/>
        </w:tabs>
        <w:spacing w:line="314" w:lineRule="auto"/>
        <w:ind w:right="59" w:firstLine="0"/>
        <w:jc w:val="both"/>
        <w:rPr>
          <w:sz w:val="18"/>
        </w:rPr>
      </w:pPr>
      <w:proofErr w:type="spellStart"/>
      <w:r>
        <w:rPr>
          <w:color w:val="222429"/>
          <w:w w:val="105"/>
          <w:sz w:val="18"/>
        </w:rPr>
        <w:t>Amberger</w:t>
      </w:r>
      <w:proofErr w:type="spellEnd"/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J,</w:t>
      </w:r>
      <w:r>
        <w:rPr>
          <w:color w:val="222429"/>
          <w:spacing w:val="-6"/>
          <w:w w:val="105"/>
          <w:sz w:val="18"/>
        </w:rPr>
        <w:t xml:space="preserve"> </w:t>
      </w:r>
      <w:proofErr w:type="spellStart"/>
      <w:r>
        <w:rPr>
          <w:color w:val="222429"/>
          <w:w w:val="105"/>
          <w:sz w:val="18"/>
        </w:rPr>
        <w:t>Bocchini</w:t>
      </w:r>
      <w:proofErr w:type="spellEnd"/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CA,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Scott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AF,</w:t>
      </w:r>
      <w:r>
        <w:rPr>
          <w:color w:val="222429"/>
          <w:spacing w:val="-5"/>
          <w:w w:val="105"/>
          <w:sz w:val="18"/>
        </w:rPr>
        <w:t xml:space="preserve"> </w:t>
      </w:r>
      <w:proofErr w:type="spellStart"/>
      <w:r>
        <w:rPr>
          <w:color w:val="222429"/>
          <w:w w:val="105"/>
          <w:sz w:val="18"/>
        </w:rPr>
        <w:t>Hamosh</w:t>
      </w:r>
      <w:proofErr w:type="spellEnd"/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A.</w:t>
      </w:r>
      <w:r>
        <w:rPr>
          <w:color w:val="222429"/>
          <w:spacing w:val="-2"/>
          <w:w w:val="105"/>
          <w:sz w:val="18"/>
        </w:rPr>
        <w:t xml:space="preserve"> </w:t>
      </w:r>
      <w:proofErr w:type="spellStart"/>
      <w:r>
        <w:rPr>
          <w:color w:val="222429"/>
          <w:w w:val="105"/>
          <w:sz w:val="18"/>
        </w:rPr>
        <w:t>McKusick's</w:t>
      </w:r>
      <w:proofErr w:type="spellEnd"/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Online</w:t>
      </w:r>
      <w:r>
        <w:rPr>
          <w:color w:val="222429"/>
          <w:spacing w:val="-2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Mendelian</w:t>
      </w:r>
      <w:r>
        <w:rPr>
          <w:color w:val="222429"/>
          <w:spacing w:val="-4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Inheritance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in</w:t>
      </w:r>
      <w:r>
        <w:rPr>
          <w:color w:val="222429"/>
          <w:spacing w:val="-3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Man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(OMIM).</w:t>
      </w:r>
      <w:r>
        <w:rPr>
          <w:color w:val="222429"/>
          <w:spacing w:val="-5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Nucleic</w:t>
      </w:r>
      <w:r>
        <w:rPr>
          <w:color w:val="222429"/>
          <w:spacing w:val="-1"/>
          <w:w w:val="105"/>
          <w:sz w:val="18"/>
        </w:rPr>
        <w:t xml:space="preserve"> </w:t>
      </w:r>
      <w:r>
        <w:rPr>
          <w:color w:val="222429"/>
          <w:w w:val="105"/>
          <w:sz w:val="18"/>
        </w:rPr>
        <w:t>Acids Res. 2009 Jan;37(Database issue</w:t>
      </w:r>
      <w:proofErr w:type="gramStart"/>
      <w:r>
        <w:rPr>
          <w:color w:val="222429"/>
          <w:w w:val="105"/>
          <w:sz w:val="18"/>
        </w:rPr>
        <w:t>):D</w:t>
      </w:r>
      <w:proofErr w:type="gramEnd"/>
      <w:r>
        <w:rPr>
          <w:color w:val="222429"/>
          <w:w w:val="105"/>
          <w:sz w:val="18"/>
        </w:rPr>
        <w:t xml:space="preserve">793-6. </w:t>
      </w:r>
      <w:proofErr w:type="spellStart"/>
      <w:r>
        <w:rPr>
          <w:color w:val="222429"/>
          <w:w w:val="105"/>
          <w:sz w:val="18"/>
        </w:rPr>
        <w:t>doi</w:t>
      </w:r>
      <w:proofErr w:type="spellEnd"/>
      <w:r>
        <w:rPr>
          <w:color w:val="222429"/>
          <w:w w:val="105"/>
          <w:sz w:val="18"/>
        </w:rPr>
        <w:t>: 10.1093/</w:t>
      </w:r>
      <w:proofErr w:type="spellStart"/>
      <w:r>
        <w:rPr>
          <w:color w:val="222429"/>
          <w:w w:val="105"/>
          <w:sz w:val="18"/>
        </w:rPr>
        <w:t>nar</w:t>
      </w:r>
      <w:proofErr w:type="spellEnd"/>
      <w:r>
        <w:rPr>
          <w:color w:val="222429"/>
          <w:w w:val="105"/>
          <w:sz w:val="18"/>
        </w:rPr>
        <w:t xml:space="preserve">/gkn665. </w:t>
      </w:r>
      <w:proofErr w:type="spellStart"/>
      <w:r>
        <w:rPr>
          <w:color w:val="222429"/>
          <w:w w:val="105"/>
          <w:sz w:val="18"/>
        </w:rPr>
        <w:t>Epub</w:t>
      </w:r>
      <w:proofErr w:type="spellEnd"/>
      <w:r>
        <w:rPr>
          <w:color w:val="222429"/>
          <w:w w:val="105"/>
          <w:sz w:val="18"/>
        </w:rPr>
        <w:t xml:space="preserve"> 2008 Oct 8.</w:t>
      </w:r>
    </w:p>
    <w:p w:rsidR="006F3EC8" w:rsidRDefault="005E43F7">
      <w:pPr>
        <w:pStyle w:val="ListParagraph"/>
        <w:numPr>
          <w:ilvl w:val="0"/>
          <w:numId w:val="1"/>
        </w:numPr>
        <w:tabs>
          <w:tab w:val="left" w:pos="512"/>
        </w:tabs>
        <w:spacing w:line="314" w:lineRule="auto"/>
        <w:ind w:right="22" w:firstLine="0"/>
        <w:jc w:val="both"/>
        <w:rPr>
          <w:sz w:val="18"/>
        </w:rPr>
      </w:pPr>
      <w:r>
        <w:rPr>
          <w:color w:val="222429"/>
          <w:sz w:val="18"/>
        </w:rPr>
        <w:t xml:space="preserve">Lee, Kristy et al. “ACMG SF v3.3 list for reporting of secondary findings in clinical exome and genome sequencing: A policy statement of the American College of Medical Genetics and Genomics (ACMG).” Genetics in </w:t>
      </w:r>
      <w:r w:rsidR="00B340A5">
        <w:rPr>
          <w:color w:val="222429"/>
          <w:sz w:val="18"/>
        </w:rPr>
        <w:t>medicine:</w:t>
      </w:r>
      <w:r>
        <w:rPr>
          <w:color w:val="222429"/>
          <w:sz w:val="18"/>
        </w:rPr>
        <w:t xml:space="preserve"> official journal of the American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College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of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Medical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Genetics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vol.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27,8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(2025):</w:t>
      </w:r>
      <w:r>
        <w:rPr>
          <w:color w:val="222429"/>
          <w:spacing w:val="40"/>
          <w:sz w:val="18"/>
        </w:rPr>
        <w:t xml:space="preserve"> </w:t>
      </w:r>
      <w:r>
        <w:rPr>
          <w:color w:val="222429"/>
          <w:sz w:val="18"/>
        </w:rPr>
        <w:t>101454.</w:t>
      </w:r>
      <w:r>
        <w:rPr>
          <w:color w:val="222429"/>
          <w:spacing w:val="40"/>
          <w:sz w:val="18"/>
        </w:rPr>
        <w:t xml:space="preserve"> </w:t>
      </w:r>
      <w:proofErr w:type="gramStart"/>
      <w:r>
        <w:rPr>
          <w:color w:val="222429"/>
          <w:sz w:val="18"/>
        </w:rPr>
        <w:t>doi:10.1016/j.gim</w:t>
      </w:r>
      <w:proofErr w:type="gramEnd"/>
      <w:r>
        <w:rPr>
          <w:color w:val="222429"/>
          <w:sz w:val="18"/>
        </w:rPr>
        <w:t>.2025.101454.</w:t>
      </w:r>
    </w:p>
    <w:p w:rsidR="006F3EC8" w:rsidRDefault="006F3EC8">
      <w:pPr>
        <w:pStyle w:val="BodyText"/>
      </w:pPr>
    </w:p>
    <w:p w:rsidR="006F3EC8" w:rsidRDefault="006F3EC8">
      <w:pPr>
        <w:pStyle w:val="BodyText"/>
        <w:spacing w:before="45"/>
      </w:pPr>
    </w:p>
    <w:p w:rsidR="006F3EC8" w:rsidRDefault="005E43F7">
      <w:pPr>
        <w:pStyle w:val="Heading3"/>
      </w:pPr>
      <w:r>
        <w:rPr>
          <w:color w:val="1A467B"/>
        </w:rPr>
        <w:t>This</w:t>
      </w:r>
      <w:r>
        <w:rPr>
          <w:color w:val="1A467B"/>
          <w:spacing w:val="1"/>
        </w:rPr>
        <w:t xml:space="preserve"> </w:t>
      </w:r>
      <w:r>
        <w:rPr>
          <w:color w:val="1A467B"/>
        </w:rPr>
        <w:t>report</w:t>
      </w:r>
      <w:r>
        <w:rPr>
          <w:color w:val="1A467B"/>
          <w:spacing w:val="-1"/>
        </w:rPr>
        <w:t xml:space="preserve"> </w:t>
      </w:r>
      <w:r>
        <w:rPr>
          <w:color w:val="1A467B"/>
        </w:rPr>
        <w:t>has</w:t>
      </w:r>
      <w:r>
        <w:rPr>
          <w:color w:val="1A467B"/>
          <w:spacing w:val="1"/>
        </w:rPr>
        <w:t xml:space="preserve"> </w:t>
      </w:r>
      <w:r>
        <w:rPr>
          <w:color w:val="1A467B"/>
        </w:rPr>
        <w:t>been</w:t>
      </w:r>
      <w:r>
        <w:rPr>
          <w:color w:val="1A467B"/>
          <w:spacing w:val="-2"/>
        </w:rPr>
        <w:t xml:space="preserve"> </w:t>
      </w:r>
      <w:r>
        <w:rPr>
          <w:color w:val="1A467B"/>
        </w:rPr>
        <w:t>reviewed</w:t>
      </w:r>
      <w:r>
        <w:rPr>
          <w:color w:val="1A467B"/>
          <w:spacing w:val="2"/>
        </w:rPr>
        <w:t xml:space="preserve"> </w:t>
      </w:r>
      <w:r>
        <w:rPr>
          <w:color w:val="1A467B"/>
        </w:rPr>
        <w:t>and</w:t>
      </w:r>
      <w:r>
        <w:rPr>
          <w:color w:val="1A467B"/>
          <w:spacing w:val="-3"/>
        </w:rPr>
        <w:t xml:space="preserve"> </w:t>
      </w:r>
      <w:r>
        <w:rPr>
          <w:color w:val="1A467B"/>
        </w:rPr>
        <w:t>approved</w:t>
      </w:r>
      <w:r>
        <w:rPr>
          <w:color w:val="1A467B"/>
          <w:spacing w:val="-2"/>
        </w:rPr>
        <w:t xml:space="preserve"> </w:t>
      </w:r>
      <w:r>
        <w:rPr>
          <w:color w:val="1A467B"/>
          <w:spacing w:val="-5"/>
        </w:rPr>
        <w:t>by:</w:t>
      </w:r>
    </w:p>
    <w:p w:rsidR="006F3EC8" w:rsidRDefault="005E43F7">
      <w:pPr>
        <w:pStyle w:val="BodyText"/>
        <w:spacing w:before="2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615695</wp:posOffset>
            </wp:positionH>
            <wp:positionV relativeFrom="paragraph">
              <wp:posOffset>303120</wp:posOffset>
            </wp:positionV>
            <wp:extent cx="6415288" cy="127939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288" cy="1279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3EC8" w:rsidRDefault="006F3EC8">
      <w:pPr>
        <w:pStyle w:val="BodyText"/>
        <w:rPr>
          <w:rFonts w:ascii="Arial"/>
          <w:b/>
          <w:sz w:val="20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3C6D77" w:rsidRDefault="003C6D77">
      <w:pPr>
        <w:pStyle w:val="Heading2"/>
        <w:spacing w:line="465" w:lineRule="auto"/>
        <w:ind w:left="425" w:right="7292"/>
        <w:rPr>
          <w:color w:val="1A467B"/>
        </w:rPr>
      </w:pPr>
    </w:p>
    <w:p w:rsidR="006F3EC8" w:rsidRPr="003C6D77" w:rsidRDefault="005E43F7" w:rsidP="003C6D77">
      <w:pPr>
        <w:pStyle w:val="Heading2"/>
        <w:spacing w:line="465" w:lineRule="auto"/>
        <w:ind w:left="425" w:right="7292"/>
      </w:pPr>
      <w:r>
        <w:rPr>
          <w:color w:val="1A467B"/>
        </w:rPr>
        <w:t>Appendix</w:t>
      </w:r>
      <w:r>
        <w:rPr>
          <w:color w:val="1A467B"/>
          <w:spacing w:val="-16"/>
        </w:rPr>
        <w:t xml:space="preserve"> </w:t>
      </w:r>
      <w:r>
        <w:rPr>
          <w:color w:val="1A467B"/>
        </w:rPr>
        <w:t>1:</w:t>
      </w:r>
      <w:r>
        <w:rPr>
          <w:color w:val="1A467B"/>
          <w:spacing w:val="-15"/>
        </w:rPr>
        <w:t xml:space="preserve"> </w:t>
      </w:r>
      <w:r>
        <w:rPr>
          <w:color w:val="1A467B"/>
        </w:rPr>
        <w:t>Gene</w:t>
      </w:r>
      <w:r>
        <w:rPr>
          <w:color w:val="1A467B"/>
          <w:spacing w:val="-15"/>
        </w:rPr>
        <w:t xml:space="preserve"> </w:t>
      </w:r>
      <w:r>
        <w:rPr>
          <w:color w:val="1A467B"/>
        </w:rPr>
        <w:t>Coverage Indication Based Analysis:</w:t>
      </w:r>
    </w:p>
    <w:tbl>
      <w:tblPr>
        <w:tblW w:w="0" w:type="auto"/>
        <w:tblInd w:w="1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83"/>
        <w:gridCol w:w="1080"/>
        <w:gridCol w:w="1080"/>
        <w:gridCol w:w="1080"/>
        <w:gridCol w:w="1081"/>
        <w:gridCol w:w="1080"/>
        <w:gridCol w:w="1080"/>
      </w:tblGrid>
      <w:tr w:rsidR="006F3EC8">
        <w:trPr>
          <w:trHeight w:val="782"/>
        </w:trPr>
        <w:tc>
          <w:tcPr>
            <w:tcW w:w="1080" w:type="dxa"/>
          </w:tcPr>
          <w:p w:rsidR="006F3EC8" w:rsidRDefault="006F3EC8">
            <w:pPr>
              <w:pStyle w:val="TableParagraph"/>
              <w:spacing w:before="107" w:line="240" w:lineRule="auto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54" w:right="132"/>
              <w:rPr>
                <w:sz w:val="16"/>
              </w:rPr>
            </w:pPr>
            <w:r>
              <w:rPr>
                <w:sz w:val="16"/>
              </w:rPr>
              <w:t>Gene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240" w:lineRule="auto"/>
              <w:ind w:left="154" w:right="130"/>
              <w:rPr>
                <w:sz w:val="16"/>
              </w:rPr>
            </w:pPr>
            <w:r>
              <w:rPr>
                <w:spacing w:val="-4"/>
                <w:sz w:val="16"/>
              </w:rPr>
              <w:t>Percentage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coding</w:t>
            </w:r>
          </w:p>
          <w:p w:rsidR="006F3EC8" w:rsidRDefault="005E43F7">
            <w:pPr>
              <w:pStyle w:val="TableParagraph"/>
              <w:spacing w:before="3" w:line="184" w:lineRule="exact"/>
              <w:ind w:left="287" w:right="273" w:firstLine="4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covered</w:t>
            </w:r>
          </w:p>
        </w:tc>
        <w:tc>
          <w:tcPr>
            <w:tcW w:w="1080" w:type="dxa"/>
          </w:tcPr>
          <w:p w:rsidR="006F3EC8" w:rsidRDefault="006F3EC8">
            <w:pPr>
              <w:pStyle w:val="TableParagraph"/>
              <w:spacing w:before="107" w:line="240" w:lineRule="auto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54" w:right="132"/>
              <w:rPr>
                <w:sz w:val="16"/>
              </w:rPr>
            </w:pPr>
            <w:r>
              <w:rPr>
                <w:sz w:val="16"/>
              </w:rPr>
              <w:t>Gene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240" w:lineRule="auto"/>
              <w:ind w:left="154" w:right="127"/>
              <w:rPr>
                <w:sz w:val="16"/>
              </w:rPr>
            </w:pPr>
            <w:r>
              <w:rPr>
                <w:spacing w:val="-4"/>
                <w:sz w:val="16"/>
              </w:rPr>
              <w:t>Percentage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coding</w:t>
            </w:r>
          </w:p>
          <w:p w:rsidR="006F3EC8" w:rsidRDefault="005E43F7">
            <w:pPr>
              <w:pStyle w:val="TableParagraph"/>
              <w:spacing w:before="3" w:line="184" w:lineRule="exact"/>
              <w:ind w:left="287" w:right="270" w:firstLine="4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covered</w:t>
            </w:r>
          </w:p>
        </w:tc>
        <w:tc>
          <w:tcPr>
            <w:tcW w:w="1080" w:type="dxa"/>
          </w:tcPr>
          <w:p w:rsidR="006F3EC8" w:rsidRDefault="006F3EC8">
            <w:pPr>
              <w:pStyle w:val="TableParagraph"/>
              <w:spacing w:before="107" w:line="240" w:lineRule="auto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54" w:right="131"/>
              <w:rPr>
                <w:sz w:val="16"/>
              </w:rPr>
            </w:pPr>
            <w:r>
              <w:rPr>
                <w:sz w:val="16"/>
              </w:rPr>
              <w:t>Gene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240" w:lineRule="auto"/>
              <w:ind w:left="154" w:right="128"/>
              <w:rPr>
                <w:sz w:val="16"/>
              </w:rPr>
            </w:pPr>
            <w:r>
              <w:rPr>
                <w:spacing w:val="-4"/>
                <w:sz w:val="16"/>
              </w:rPr>
              <w:t>Percentage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coding</w:t>
            </w:r>
          </w:p>
          <w:p w:rsidR="006F3EC8" w:rsidRDefault="005E43F7">
            <w:pPr>
              <w:pStyle w:val="TableParagraph"/>
              <w:spacing w:before="3" w:line="184" w:lineRule="exact"/>
              <w:ind w:left="288" w:right="271" w:firstLine="4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covered</w:t>
            </w:r>
          </w:p>
        </w:tc>
        <w:tc>
          <w:tcPr>
            <w:tcW w:w="1080" w:type="dxa"/>
          </w:tcPr>
          <w:p w:rsidR="006F3EC8" w:rsidRDefault="006F3EC8">
            <w:pPr>
              <w:pStyle w:val="TableParagraph"/>
              <w:spacing w:before="107" w:line="240" w:lineRule="auto"/>
              <w:ind w:left="0"/>
              <w:jc w:val="left"/>
              <w:rPr>
                <w:rFonts w:ascii="Arial"/>
                <w:b/>
                <w:sz w:val="16"/>
              </w:rPr>
            </w:pPr>
          </w:p>
          <w:p w:rsidR="006F3EC8" w:rsidRDefault="005E43F7">
            <w:pPr>
              <w:pStyle w:val="TableParagraph"/>
              <w:spacing w:line="240" w:lineRule="auto"/>
              <w:ind w:left="154" w:right="132"/>
              <w:rPr>
                <w:sz w:val="16"/>
              </w:rPr>
            </w:pPr>
            <w:r>
              <w:rPr>
                <w:sz w:val="16"/>
              </w:rPr>
              <w:t>Gene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240" w:lineRule="auto"/>
              <w:ind w:left="154" w:right="127"/>
              <w:rPr>
                <w:sz w:val="16"/>
              </w:rPr>
            </w:pPr>
            <w:r>
              <w:rPr>
                <w:spacing w:val="-4"/>
                <w:sz w:val="16"/>
              </w:rPr>
              <w:t>Percentage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coding</w:t>
            </w:r>
          </w:p>
          <w:p w:rsidR="006F3EC8" w:rsidRDefault="005E43F7">
            <w:pPr>
              <w:pStyle w:val="TableParagraph"/>
              <w:spacing w:before="3" w:line="184" w:lineRule="exact"/>
              <w:ind w:left="287" w:right="270" w:firstLine="4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covered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ABCB4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ABCC8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ACBD6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ADA2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ADAR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ADIPOQ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ADRA2A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AEBP1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AGPAT2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AIP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AIRE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AKT2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ALMS1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AMACR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APOA5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APOE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7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7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APPL1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7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7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AR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7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ARHGEF15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7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7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ARL6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28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ATM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ATRX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BAZ1B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BBIP1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BBS1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4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BBS10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BBS12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BBS2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BBS4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BBS5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BBS7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BBS9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1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BLK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2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BLM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BMP2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2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BMP6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BRCA1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BRCA2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BSCL2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BUD23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CARS1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CASR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28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CAT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CAV1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CBLB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CCDC28B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CD274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CDH23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CDKN2A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CEL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98.59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CELA2A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CEP19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CEP290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CFAP418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CFTR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99.98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CIDEC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CISD2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CLCNKB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CLIP2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CNBP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CNOT1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CORIN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COX18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CP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CPA1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CPE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CTC1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CTLA4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CTNNB1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CTNS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CTRC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CYP19A1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DCAF17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DKC1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DLK1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DMXL2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DNAJC21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94.99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DNAJC3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98.41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DNAJC30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DNASE2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DNM1L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DNMT1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28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DUT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DYRK1B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29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EDA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EDA2R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EFL1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EIF2AK3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EIF2S3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EIF4H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ELMO2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ELN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1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ENPP1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2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FBN1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54" w:right="131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FDXR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2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FKBP6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54" w:right="131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FLT1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FOXC2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FOXP1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FOXP3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FOXRED1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FXN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GATA3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GATA6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GCGR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1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GCK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GFM2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GJA1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4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GJB3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4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GJB4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GLIS3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GLRX5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GOSR2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GPD2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GPR101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GPR35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HAMP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GTF2IRD1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HERC2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GYG1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HJV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HBB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0"/>
              <w:rPr>
                <w:i/>
                <w:sz w:val="16"/>
              </w:rPr>
            </w:pPr>
            <w:r>
              <w:rPr>
                <w:i/>
                <w:sz w:val="16"/>
              </w:rPr>
              <w:t>HLA-</w:t>
            </w:r>
            <w:r>
              <w:rPr>
                <w:i/>
                <w:spacing w:val="-4"/>
                <w:sz w:val="16"/>
              </w:rPr>
              <w:t>DQB1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HFE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HMGA1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HMGA2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HNF1A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HLA-</w:t>
            </w:r>
            <w:r>
              <w:rPr>
                <w:i/>
                <w:spacing w:val="-4"/>
                <w:sz w:val="16"/>
              </w:rPr>
              <w:t>DRB1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HNF4A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HR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HSPB8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HNF1B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IER3IP1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IFIH1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IFT172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IARS1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IFT74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IGF1R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IGF2BP2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IFT27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5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IL18BP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IL2RA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IL6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IGHG2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1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INSR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2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IRS1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IRS2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2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54" w:right="13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INS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KCNJ11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KCTD1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KDSR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ITCH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5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KRAS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5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5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LAMB1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5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LEMD3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5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5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KLF11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99.94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LEPR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LHX1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LIG4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LEP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LIPC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LIPE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LMF1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LIMK1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LMNB2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LRBA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LRP6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LMNA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LZTFL1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MAFA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MAGEL2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LSM11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MAPK8IP1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MC4R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MEF2A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MANF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MEN1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METTL27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MIA3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MEG3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1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MKKS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2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MKRN3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MKS1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2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MICU1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MMP14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MMP2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MOG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MLXIPL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99.58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MST1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MTNR1B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NAF1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MPV17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NDUFA11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1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NDN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NDP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4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NARS2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NDUFAF3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NDUFAF1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1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NDUFB10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2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NDUFAF4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NDUFAF5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2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NDUFAF2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NDUFB9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NDUFB11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NDUFB2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NDUFAF8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NDUFS4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NDUFB3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NDUFV1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NDUFS7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>
        <w:trPr>
          <w:trHeight w:val="192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NEUROG3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2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NDUFV2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NEK8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2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NDUFS8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</w:tbl>
    <w:p w:rsidR="006F3EC8" w:rsidRDefault="006F3EC8">
      <w:pPr>
        <w:pStyle w:val="BodyText"/>
        <w:spacing w:before="5"/>
        <w:rPr>
          <w:rFonts w:ascii="Arial"/>
          <w:b/>
          <w:sz w:val="7"/>
        </w:rPr>
      </w:pPr>
    </w:p>
    <w:p w:rsidR="006F3EC8" w:rsidRDefault="006F3EC8">
      <w:pPr>
        <w:pStyle w:val="BodyText"/>
        <w:rPr>
          <w:rFonts w:ascii="Arial"/>
          <w:b/>
          <w:sz w:val="7"/>
        </w:rPr>
        <w:sectPr w:rsidR="006F3EC8" w:rsidSect="00B340A5">
          <w:pgSz w:w="11900" w:h="16860"/>
          <w:pgMar w:top="1135" w:right="708" w:bottom="0" w:left="566" w:header="281" w:footer="0" w:gutter="0"/>
          <w:cols w:space="720"/>
        </w:sectPr>
      </w:pPr>
    </w:p>
    <w:p w:rsidR="006F3EC8" w:rsidRDefault="005E43F7"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7271585</wp:posOffset>
                </wp:positionH>
                <wp:positionV relativeFrom="page">
                  <wp:posOffset>9903736</wp:posOffset>
                </wp:positionV>
                <wp:extent cx="182245" cy="74041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0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E43F7" w:rsidRDefault="005E43F7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</w:rPr>
                              <w:t>6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0" type="#_x0000_t202" style="position:absolute;margin-left:572.55pt;margin-top:779.8pt;width:14.35pt;height:58.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" filled="f" stroked="f">
                <v:path arrowok="t"/>
                <v:textbox style="layout-flow:vertical;mso-layout-flow-alt:bottom-to-top" inset="0,0,0,0">
                  <w:txbxContent>
                    <w:p w:rsidR="005E43F7" w:rsidRDefault="005E43F7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83"/>
        <w:gridCol w:w="1080"/>
        <w:gridCol w:w="1080"/>
        <w:gridCol w:w="1080"/>
        <w:gridCol w:w="1081"/>
        <w:gridCol w:w="1080"/>
        <w:gridCol w:w="1080"/>
      </w:tblGrid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NPAP1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NHP2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NOP10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NEUROD1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NR3C1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NPHP1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NPHP3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NOTCH3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OPA1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NSMCE2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NUBPL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NPM1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3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54" w:right="131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PAX4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PALB2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PALLD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OCA2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PDCD1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PCBD1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PCNT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PARN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PEX10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PDE4D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PDX1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PCYT1A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PLAAT3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PEX6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PI4KA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PEX1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PNPLA2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PLAGL1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PLCD1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PIK3R1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POLD1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PNPLA6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POC1A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PLIN1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4"/>
        </w:trPr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PPARG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POLG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POLG2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POLA1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PRKACA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PPP1R15B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PPP1R3A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POLR3A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PRSS2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PRKAR1A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PROK2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PPP2R5C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54" w:right="13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PTRH2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PSTPIP1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PTF1A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PRSS1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6F3EC8" w:rsidTr="00B340A5">
        <w:trPr>
          <w:trHeight w:val="196"/>
        </w:trPr>
        <w:tc>
          <w:tcPr>
            <w:tcW w:w="1080" w:type="dxa"/>
          </w:tcPr>
          <w:p w:rsidR="006F3EC8" w:rsidRDefault="005E43F7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RETN</w:t>
            </w:r>
          </w:p>
        </w:tc>
        <w:tc>
          <w:tcPr>
            <w:tcW w:w="1083" w:type="dxa"/>
          </w:tcPr>
          <w:p w:rsidR="006F3EC8" w:rsidRDefault="005E43F7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PWRN1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RABL3</w:t>
            </w:r>
          </w:p>
        </w:tc>
        <w:tc>
          <w:tcPr>
            <w:tcW w:w="1081" w:type="dxa"/>
          </w:tcPr>
          <w:p w:rsidR="006F3EC8" w:rsidRDefault="005E43F7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PTPN1</w:t>
            </w:r>
          </w:p>
        </w:tc>
        <w:tc>
          <w:tcPr>
            <w:tcW w:w="1080" w:type="dxa"/>
          </w:tcPr>
          <w:p w:rsidR="006F3EC8" w:rsidRDefault="005E43F7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70"/>
        </w:trPr>
        <w:tc>
          <w:tcPr>
            <w:tcW w:w="1080" w:type="dxa"/>
          </w:tcPr>
          <w:p w:rsidR="00B340A5" w:rsidRDefault="00B340A5" w:rsidP="00B340A5">
            <w:pPr>
              <w:pStyle w:val="TableParagraph"/>
              <w:ind w:left="424" w:right="157" w:hanging="24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RTL1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spacing w:line="18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8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RFC2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84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RFX6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spacing w:line="18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8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RAC1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3"/>
        </w:trPr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SCAPER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RNASEH2C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RRM2B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RNASEH2A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54" w:right="132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SIM1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SAMHD1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SARS2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RTEL1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SLC25A4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SCLT1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SDCCAG8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4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SBDS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SLC37A4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SIN3A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SLC12A3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SEMA4D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SNRPN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SLC29A3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SLC2A2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SLC19A2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sz w:val="16"/>
              </w:rPr>
            </w:pPr>
            <w:r>
              <w:rPr>
                <w:spacing w:val="-4"/>
                <w:sz w:val="16"/>
              </w:rPr>
              <w:t>99.8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STAT1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SLC40A1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SMAD4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SLC30A8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3"/>
        </w:trPr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STX1A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SPI1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SPINK1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SMPD4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TERC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STAT3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STOX1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99.33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SPOUT1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TINF2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TBL2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TCF4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STUB1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TMEM270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TERT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THRB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TCF7L2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TTC7A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20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TKT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TLR8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TIMMDC1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54" w:right="131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TYMS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TP53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TRMT10A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45" w:right="12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TMEM126B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4"/>
        </w:trPr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USP8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spacing w:line="174" w:lineRule="exact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TTC8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20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TTPA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spacing w:line="174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TRPV6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WRAP53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4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UBR1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4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USB1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TWNK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ZBTB20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VPS37D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WDPCP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USP48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>
            <w:pPr>
              <w:pStyle w:val="TableParagraph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ZNF668</w:t>
            </w:r>
          </w:p>
        </w:tc>
        <w:tc>
          <w:tcPr>
            <w:tcW w:w="1083" w:type="dxa"/>
          </w:tcPr>
          <w:p w:rsidR="00B340A5" w:rsidRDefault="00B340A5">
            <w:pPr>
              <w:pStyle w:val="TableParagraph"/>
              <w:ind w:left="154" w:right="136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5"/>
                <w:sz w:val="16"/>
              </w:rPr>
              <w:t>WRN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XRCC4</w:t>
            </w:r>
          </w:p>
        </w:tc>
        <w:tc>
          <w:tcPr>
            <w:tcW w:w="1081" w:type="dxa"/>
          </w:tcPr>
          <w:p w:rsidR="00B340A5" w:rsidRDefault="00B340A5">
            <w:pPr>
              <w:pStyle w:val="TableParagraph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ind w:left="1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WFS1</w:t>
            </w:r>
          </w:p>
        </w:tc>
        <w:tc>
          <w:tcPr>
            <w:tcW w:w="1080" w:type="dxa"/>
          </w:tcPr>
          <w:p w:rsidR="00B340A5" w:rsidRDefault="00B340A5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</w:tr>
      <w:tr w:rsidR="00B340A5" w:rsidTr="00B340A5">
        <w:trPr>
          <w:trHeight w:val="196"/>
        </w:trPr>
        <w:tc>
          <w:tcPr>
            <w:tcW w:w="1080" w:type="dxa"/>
          </w:tcPr>
          <w:p w:rsidR="00B340A5" w:rsidRDefault="00B340A5" w:rsidP="00B340A5">
            <w:pPr>
              <w:pStyle w:val="TableParagraph"/>
              <w:spacing w:line="177" w:lineRule="exact"/>
              <w:ind w:left="16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ZFP57</w:t>
            </w:r>
          </w:p>
        </w:tc>
        <w:tc>
          <w:tcPr>
            <w:tcW w:w="1083" w:type="dxa"/>
          </w:tcPr>
          <w:p w:rsidR="00B340A5" w:rsidRDefault="00B340A5" w:rsidP="00B340A5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 w:rsidP="00B340A5">
            <w:pPr>
              <w:pStyle w:val="TableParagraph"/>
              <w:spacing w:line="177" w:lineRule="exact"/>
              <w:ind w:left="1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ZFYVE26</w:t>
            </w:r>
          </w:p>
        </w:tc>
        <w:tc>
          <w:tcPr>
            <w:tcW w:w="1080" w:type="dxa"/>
          </w:tcPr>
          <w:p w:rsidR="00B340A5" w:rsidRDefault="00B340A5" w:rsidP="00B340A5">
            <w:pPr>
              <w:pStyle w:val="TableParagraph"/>
              <w:spacing w:line="177" w:lineRule="exact"/>
              <w:ind w:left="154" w:right="133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 w:rsidP="00B340A5">
            <w:pPr>
              <w:pStyle w:val="TableParagraph"/>
              <w:spacing w:line="177" w:lineRule="exact"/>
              <w:ind w:left="1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YIPF5</w:t>
            </w:r>
          </w:p>
        </w:tc>
        <w:tc>
          <w:tcPr>
            <w:tcW w:w="1081" w:type="dxa"/>
          </w:tcPr>
          <w:p w:rsidR="00B340A5" w:rsidRDefault="00B340A5" w:rsidP="00B340A5">
            <w:pPr>
              <w:pStyle w:val="TableParagraph"/>
              <w:spacing w:line="17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B340A5" w:rsidRDefault="00B340A5" w:rsidP="00B340A5">
            <w:pPr>
              <w:pStyle w:val="TableParagraph"/>
              <w:spacing w:line="177" w:lineRule="exact"/>
              <w:ind w:left="18"/>
              <w:rPr>
                <w:i/>
                <w:sz w:val="16"/>
              </w:rPr>
            </w:pPr>
          </w:p>
        </w:tc>
        <w:tc>
          <w:tcPr>
            <w:tcW w:w="1080" w:type="dxa"/>
          </w:tcPr>
          <w:p w:rsidR="00B340A5" w:rsidRDefault="00B340A5" w:rsidP="00B340A5">
            <w:pPr>
              <w:pStyle w:val="TableParagraph"/>
              <w:spacing w:line="177" w:lineRule="exact"/>
              <w:rPr>
                <w:sz w:val="16"/>
              </w:rPr>
            </w:pPr>
          </w:p>
        </w:tc>
      </w:tr>
    </w:tbl>
    <w:p w:rsidR="006F3EC8" w:rsidRPr="003C6D77" w:rsidRDefault="006F3EC8" w:rsidP="003C6D77">
      <w:pPr>
        <w:tabs>
          <w:tab w:val="left" w:pos="910"/>
        </w:tabs>
      </w:pPr>
    </w:p>
    <w:sectPr w:rsidR="006F3EC8" w:rsidRPr="003C6D77">
      <w:pgSz w:w="11900" w:h="16860"/>
      <w:pgMar w:top="1700" w:right="708" w:bottom="280" w:left="566" w:header="2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CDC" w:rsidRDefault="00D30CDC">
      <w:r>
        <w:separator/>
      </w:r>
    </w:p>
  </w:endnote>
  <w:endnote w:type="continuationSeparator" w:id="0">
    <w:p w:rsidR="00D30CDC" w:rsidRDefault="00D30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D77" w:rsidRDefault="003C6D77" w:rsidP="003C6D77">
    <w:pPr>
      <w:pStyle w:val="Footer"/>
      <w:jc w:val="center"/>
    </w:pPr>
  </w:p>
  <w:p w:rsidR="005E43F7" w:rsidRDefault="003C6D77" w:rsidP="00A0010F">
    <w:pPr>
      <w:pStyle w:val="Footer"/>
      <w:jc w:val="center"/>
    </w:pPr>
    <w:r>
      <w:rPr>
        <w:noProof/>
        <w:lang w:val="en-IN" w:eastAsia="en-IN"/>
      </w:rPr>
      <w:drawing>
        <wp:inline distT="0" distB="0" distL="0" distR="0" wp14:anchorId="3D47A67F" wp14:editId="00CB1BD3">
          <wp:extent cx="6461185" cy="1149985"/>
          <wp:effectExtent l="0" t="0" r="0" b="0"/>
          <wp:docPr id="2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2059" cy="1155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CDC" w:rsidRDefault="00D30CDC">
      <w:r>
        <w:separator/>
      </w:r>
    </w:p>
  </w:footnote>
  <w:footnote w:type="continuationSeparator" w:id="0">
    <w:p w:rsidR="00D30CDC" w:rsidRDefault="00D30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3F7" w:rsidRDefault="005E43F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1824" behindDoc="1" locked="0" layoutInCell="1" allowOverlap="1">
          <wp:simplePos x="0" y="0"/>
          <wp:positionH relativeFrom="page">
            <wp:posOffset>557530</wp:posOffset>
          </wp:positionH>
          <wp:positionV relativeFrom="page">
            <wp:posOffset>-22225</wp:posOffset>
          </wp:positionV>
          <wp:extent cx="6528816" cy="893064"/>
          <wp:effectExtent l="0" t="0" r="0" b="0"/>
          <wp:wrapNone/>
          <wp:docPr id="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28816" cy="8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D302E"/>
    <w:multiLevelType w:val="hybridMultilevel"/>
    <w:tmpl w:val="3B84BA7E"/>
    <w:lvl w:ilvl="0" w:tplc="EEFCF552">
      <w:start w:val="1"/>
      <w:numFmt w:val="decimal"/>
      <w:lvlText w:val="%1."/>
      <w:lvlJc w:val="left"/>
      <w:pPr>
        <w:ind w:left="326" w:hanging="207"/>
      </w:pPr>
      <w:rPr>
        <w:rFonts w:ascii="Arial MT" w:eastAsia="Arial MT" w:hAnsi="Arial MT" w:cs="Arial MT" w:hint="default"/>
        <w:b w:val="0"/>
        <w:bCs w:val="0"/>
        <w:i w:val="0"/>
        <w:iCs w:val="0"/>
        <w:color w:val="222429"/>
        <w:spacing w:val="-1"/>
        <w:w w:val="100"/>
        <w:sz w:val="16"/>
        <w:szCs w:val="16"/>
        <w:lang w:val="en-US" w:eastAsia="en-US" w:bidi="ar-SA"/>
      </w:rPr>
    </w:lvl>
    <w:lvl w:ilvl="1" w:tplc="0CFEB04E">
      <w:numFmt w:val="bullet"/>
      <w:lvlText w:val="•"/>
      <w:lvlJc w:val="left"/>
      <w:pPr>
        <w:ind w:left="1350" w:hanging="207"/>
      </w:pPr>
      <w:rPr>
        <w:rFonts w:hint="default"/>
        <w:lang w:val="en-US" w:eastAsia="en-US" w:bidi="ar-SA"/>
      </w:rPr>
    </w:lvl>
    <w:lvl w:ilvl="2" w:tplc="2520B73C">
      <w:numFmt w:val="bullet"/>
      <w:lvlText w:val="•"/>
      <w:lvlJc w:val="left"/>
      <w:pPr>
        <w:ind w:left="2381" w:hanging="207"/>
      </w:pPr>
      <w:rPr>
        <w:rFonts w:hint="default"/>
        <w:lang w:val="en-US" w:eastAsia="en-US" w:bidi="ar-SA"/>
      </w:rPr>
    </w:lvl>
    <w:lvl w:ilvl="3" w:tplc="F97254CC">
      <w:numFmt w:val="bullet"/>
      <w:lvlText w:val="•"/>
      <w:lvlJc w:val="left"/>
      <w:pPr>
        <w:ind w:left="3411" w:hanging="207"/>
      </w:pPr>
      <w:rPr>
        <w:rFonts w:hint="default"/>
        <w:lang w:val="en-US" w:eastAsia="en-US" w:bidi="ar-SA"/>
      </w:rPr>
    </w:lvl>
    <w:lvl w:ilvl="4" w:tplc="82488768">
      <w:numFmt w:val="bullet"/>
      <w:lvlText w:val="•"/>
      <w:lvlJc w:val="left"/>
      <w:pPr>
        <w:ind w:left="4442" w:hanging="207"/>
      </w:pPr>
      <w:rPr>
        <w:rFonts w:hint="default"/>
        <w:lang w:val="en-US" w:eastAsia="en-US" w:bidi="ar-SA"/>
      </w:rPr>
    </w:lvl>
    <w:lvl w:ilvl="5" w:tplc="117ABBFC">
      <w:numFmt w:val="bullet"/>
      <w:lvlText w:val="•"/>
      <w:lvlJc w:val="left"/>
      <w:pPr>
        <w:ind w:left="5472" w:hanging="207"/>
      </w:pPr>
      <w:rPr>
        <w:rFonts w:hint="default"/>
        <w:lang w:val="en-US" w:eastAsia="en-US" w:bidi="ar-SA"/>
      </w:rPr>
    </w:lvl>
    <w:lvl w:ilvl="6" w:tplc="5DAAB20A">
      <w:numFmt w:val="bullet"/>
      <w:lvlText w:val="•"/>
      <w:lvlJc w:val="left"/>
      <w:pPr>
        <w:ind w:left="6503" w:hanging="207"/>
      </w:pPr>
      <w:rPr>
        <w:rFonts w:hint="default"/>
        <w:lang w:val="en-US" w:eastAsia="en-US" w:bidi="ar-SA"/>
      </w:rPr>
    </w:lvl>
    <w:lvl w:ilvl="7" w:tplc="C8BA22A6">
      <w:numFmt w:val="bullet"/>
      <w:lvlText w:val="•"/>
      <w:lvlJc w:val="left"/>
      <w:pPr>
        <w:ind w:left="7533" w:hanging="207"/>
      </w:pPr>
      <w:rPr>
        <w:rFonts w:hint="default"/>
        <w:lang w:val="en-US" w:eastAsia="en-US" w:bidi="ar-SA"/>
      </w:rPr>
    </w:lvl>
    <w:lvl w:ilvl="8" w:tplc="922E5D78">
      <w:numFmt w:val="bullet"/>
      <w:lvlText w:val="•"/>
      <w:lvlJc w:val="left"/>
      <w:pPr>
        <w:ind w:left="8564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18901EB"/>
    <w:multiLevelType w:val="hybridMultilevel"/>
    <w:tmpl w:val="98789BF4"/>
    <w:lvl w:ilvl="0" w:tplc="8BF0132A">
      <w:numFmt w:val="bullet"/>
      <w:lvlText w:val=""/>
      <w:lvlJc w:val="left"/>
      <w:pPr>
        <w:ind w:left="10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F4C3D4C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D534EC78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3" w:tplc="35F2F24A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4" w:tplc="82F44C76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5" w:tplc="A3FEEEC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F5484E3C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AA4E00D6">
      <w:numFmt w:val="bullet"/>
      <w:lvlText w:val="•"/>
      <w:lvlJc w:val="left"/>
      <w:pPr>
        <w:ind w:left="7749" w:hanging="360"/>
      </w:pPr>
      <w:rPr>
        <w:rFonts w:hint="default"/>
        <w:lang w:val="en-US" w:eastAsia="en-US" w:bidi="ar-SA"/>
      </w:rPr>
    </w:lvl>
    <w:lvl w:ilvl="8" w:tplc="56DA8034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EC8"/>
    <w:rsid w:val="00001947"/>
    <w:rsid w:val="00025D1C"/>
    <w:rsid w:val="00114F86"/>
    <w:rsid w:val="001F499A"/>
    <w:rsid w:val="00287202"/>
    <w:rsid w:val="003334DD"/>
    <w:rsid w:val="00391126"/>
    <w:rsid w:val="003C6D77"/>
    <w:rsid w:val="00414C6B"/>
    <w:rsid w:val="004B3966"/>
    <w:rsid w:val="00513C52"/>
    <w:rsid w:val="005C32A3"/>
    <w:rsid w:val="005E43F7"/>
    <w:rsid w:val="006F3EC8"/>
    <w:rsid w:val="00771F40"/>
    <w:rsid w:val="00932D64"/>
    <w:rsid w:val="00A0010F"/>
    <w:rsid w:val="00B340A5"/>
    <w:rsid w:val="00BB43F5"/>
    <w:rsid w:val="00D3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9A47CF-07E5-4484-A974-6937A28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left="141"/>
      <w:jc w:val="center"/>
      <w:outlineLvl w:val="0"/>
    </w:pPr>
    <w:rPr>
      <w:rFonts w:ascii="Trebuchet MS" w:eastAsia="Trebuchet MS" w:hAnsi="Trebuchet MS" w:cs="Trebuchet MS"/>
      <w:b/>
      <w:bCs/>
      <w:sz w:val="42"/>
      <w:szCs w:val="42"/>
    </w:rPr>
  </w:style>
  <w:style w:type="paragraph" w:styleId="Heading2">
    <w:name w:val="heading 2"/>
    <w:basedOn w:val="Normal"/>
    <w:uiPriority w:val="1"/>
    <w:qFormat/>
    <w:pPr>
      <w:ind w:left="326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ind w:left="326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47" w:hanging="360"/>
    </w:pPr>
  </w:style>
  <w:style w:type="paragraph" w:customStyle="1" w:styleId="TableParagraph">
    <w:name w:val="Table Paragraph"/>
    <w:basedOn w:val="Normal"/>
    <w:uiPriority w:val="1"/>
    <w:qFormat/>
    <w:pPr>
      <w:spacing w:line="176" w:lineRule="exact"/>
      <w:ind w:left="21"/>
      <w:jc w:val="center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340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0A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340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0A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im.org/entry/621196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omim.org/entry/62119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omim.org/entry/6005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mim.org/entry/621196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1899</Words>
  <Characters>10830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//Whole Exome Sequencing Analysis</vt:lpstr>
      <vt:lpstr>    Clinical History</vt:lpstr>
      <vt:lpstr>    /Results</vt:lpstr>
      <vt:lpstr>    List of uncertain significant variant identified:</vt:lpstr>
      <vt:lpstr>    </vt:lpstr>
      <vt:lpstr>    /Variant Interpretation</vt:lpstr>
      <vt:lpstr>    CNV Findings</vt:lpstr>
      <vt:lpstr>    Recommendations</vt:lpstr>
      <vt:lpstr>    Methodology</vt:lpstr>
      <vt:lpstr>    </vt:lpstr>
      <vt:lpstr>    Sequence data attributes</vt:lpstr>
      <vt:lpstr>    Disclaimer</vt:lpstr>
      <vt:lpstr>    References</vt:lpstr>
      <vt:lpstr>        This report has been reviewed and approved by: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Appendix 1: Gene Coverage Indication Based Analysis:</vt:lpstr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Jana 5327</dc:creator>
  <cp:lastModifiedBy>HP</cp:lastModifiedBy>
  <cp:revision>3</cp:revision>
  <cp:lastPrinted>2026-05-26T05:59:00Z</cp:lastPrinted>
  <dcterms:created xsi:type="dcterms:W3CDTF">2026-05-26T06:00:00Z</dcterms:created>
  <dcterms:modified xsi:type="dcterms:W3CDTF">2026-05-27T05:17:00Z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</vt:lpwstr>
  </property>
</Properties>
</file>