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91A" w:rsidRPr="009360F5" w:rsidRDefault="002F3647" w:rsidP="009360F5">
      <w:pPr>
        <w:pStyle w:val="Title"/>
        <w:ind w:left="426"/>
        <w:rPr>
          <w:rFonts w:ascii="Arial Black" w:hAnsi="Arial Black"/>
        </w:rPr>
      </w:pPr>
      <w:r w:rsidRPr="009360F5">
        <w:rPr>
          <w:rFonts w:ascii="Arial Black" w:hAnsi="Arial Black"/>
          <w:color w:val="1F487C"/>
        </w:rPr>
        <w:t>Whole</w:t>
      </w:r>
      <w:r w:rsidRPr="009360F5">
        <w:rPr>
          <w:rFonts w:ascii="Arial Black" w:hAnsi="Arial Black"/>
          <w:color w:val="1F487C"/>
          <w:spacing w:val="45"/>
        </w:rPr>
        <w:t xml:space="preserve"> </w:t>
      </w:r>
      <w:r w:rsidRPr="009360F5">
        <w:rPr>
          <w:rFonts w:ascii="Arial Black" w:hAnsi="Arial Black"/>
          <w:color w:val="1F487C"/>
        </w:rPr>
        <w:t>Exome</w:t>
      </w:r>
      <w:r w:rsidRPr="009360F5">
        <w:rPr>
          <w:rFonts w:ascii="Arial Black" w:hAnsi="Arial Black"/>
          <w:color w:val="1F487C"/>
          <w:spacing w:val="41"/>
        </w:rPr>
        <w:t xml:space="preserve"> </w:t>
      </w:r>
      <w:r w:rsidRPr="009360F5">
        <w:rPr>
          <w:rFonts w:ascii="Arial Black" w:hAnsi="Arial Black"/>
          <w:color w:val="1F487C"/>
        </w:rPr>
        <w:t>Sequencing</w:t>
      </w:r>
      <w:r w:rsidRPr="009360F5">
        <w:rPr>
          <w:rFonts w:ascii="Arial Black" w:hAnsi="Arial Black"/>
          <w:color w:val="1F487C"/>
          <w:spacing w:val="-12"/>
        </w:rPr>
        <w:t xml:space="preserve"> </w:t>
      </w:r>
      <w:r w:rsidRPr="009360F5">
        <w:rPr>
          <w:rFonts w:ascii="Arial Black" w:hAnsi="Arial Black"/>
          <w:color w:val="1F487C"/>
          <w:spacing w:val="-2"/>
        </w:rPr>
        <w:t>Analysis</w:t>
      </w:r>
    </w:p>
    <w:p w:rsidR="009E291A" w:rsidRDefault="009E291A">
      <w:pPr>
        <w:pStyle w:val="BodyText"/>
        <w:spacing w:before="141"/>
        <w:rPr>
          <w:rFonts w:ascii="Trebuchet MS"/>
          <w:b/>
          <w:sz w:val="20"/>
        </w:rPr>
      </w:pPr>
    </w:p>
    <w:tbl>
      <w:tblPr>
        <w:tblW w:w="0" w:type="auto"/>
        <w:tblInd w:w="309" w:type="dxa"/>
        <w:tblLayout w:type="fixed"/>
        <w:tblCellMar>
          <w:left w:w="0" w:type="dxa"/>
          <w:right w:w="0" w:type="dxa"/>
        </w:tblCellMar>
        <w:tblLook w:val="01E0" w:firstRow="1" w:lastRow="1" w:firstColumn="1" w:lastColumn="1" w:noHBand="0" w:noVBand="0"/>
      </w:tblPr>
      <w:tblGrid>
        <w:gridCol w:w="1792"/>
        <w:gridCol w:w="232"/>
        <w:gridCol w:w="4196"/>
        <w:gridCol w:w="2632"/>
        <w:gridCol w:w="151"/>
        <w:gridCol w:w="1920"/>
      </w:tblGrid>
      <w:tr w:rsidR="009E291A">
        <w:trPr>
          <w:trHeight w:val="561"/>
        </w:trPr>
        <w:tc>
          <w:tcPr>
            <w:tcW w:w="1792" w:type="dxa"/>
            <w:shd w:val="clear" w:color="auto" w:fill="F0F0F7"/>
          </w:tcPr>
          <w:p w:rsidR="009E291A" w:rsidRDefault="002F3647">
            <w:pPr>
              <w:pStyle w:val="TableParagraph"/>
              <w:spacing w:before="137"/>
              <w:rPr>
                <w:rFonts w:ascii="Segoe UI"/>
                <w:b/>
                <w:sz w:val="20"/>
              </w:rPr>
            </w:pPr>
            <w:r>
              <w:rPr>
                <w:rFonts w:ascii="Segoe UI"/>
                <w:b/>
                <w:sz w:val="20"/>
              </w:rPr>
              <w:t>Patient</w:t>
            </w:r>
            <w:r>
              <w:rPr>
                <w:rFonts w:ascii="Segoe UI"/>
                <w:b/>
                <w:spacing w:val="-10"/>
                <w:sz w:val="20"/>
              </w:rPr>
              <w:t xml:space="preserve"> </w:t>
            </w:r>
            <w:r>
              <w:rPr>
                <w:rFonts w:ascii="Segoe UI"/>
                <w:b/>
                <w:spacing w:val="-4"/>
                <w:sz w:val="20"/>
              </w:rPr>
              <w:t>name</w:t>
            </w:r>
          </w:p>
        </w:tc>
        <w:tc>
          <w:tcPr>
            <w:tcW w:w="232" w:type="dxa"/>
            <w:shd w:val="clear" w:color="auto" w:fill="F0F0F7"/>
          </w:tcPr>
          <w:p w:rsidR="009E291A" w:rsidRDefault="002F3647">
            <w:pPr>
              <w:pStyle w:val="TableParagraph"/>
              <w:spacing w:before="137"/>
              <w:ind w:left="51"/>
              <w:rPr>
                <w:rFonts w:ascii="Segoe UI"/>
                <w:b/>
                <w:sz w:val="20"/>
              </w:rPr>
            </w:pPr>
            <w:r>
              <w:rPr>
                <w:rFonts w:ascii="Segoe UI"/>
                <w:b/>
                <w:spacing w:val="-10"/>
                <w:sz w:val="20"/>
              </w:rPr>
              <w:t>:</w:t>
            </w:r>
          </w:p>
        </w:tc>
        <w:tc>
          <w:tcPr>
            <w:tcW w:w="4196" w:type="dxa"/>
            <w:shd w:val="clear" w:color="auto" w:fill="F0F0F7"/>
          </w:tcPr>
          <w:p w:rsidR="009E291A" w:rsidRDefault="009360F5">
            <w:pPr>
              <w:pStyle w:val="TableParagraph"/>
              <w:spacing w:before="137"/>
              <w:ind w:left="124"/>
              <w:rPr>
                <w:rFonts w:ascii="Segoe UI"/>
                <w:b/>
                <w:sz w:val="20"/>
              </w:rPr>
            </w:pPr>
            <w:r>
              <w:rPr>
                <w:rFonts w:ascii="Segoe UI"/>
                <w:b/>
                <w:sz w:val="20"/>
              </w:rPr>
              <w:t>XX</w:t>
            </w:r>
          </w:p>
        </w:tc>
        <w:tc>
          <w:tcPr>
            <w:tcW w:w="2632" w:type="dxa"/>
            <w:shd w:val="clear" w:color="auto" w:fill="F0F0F7"/>
          </w:tcPr>
          <w:p w:rsidR="009E291A" w:rsidRDefault="002F3647">
            <w:pPr>
              <w:pStyle w:val="TableParagraph"/>
              <w:spacing w:before="137"/>
              <w:ind w:left="465"/>
              <w:rPr>
                <w:rFonts w:ascii="Segoe UI"/>
                <w:b/>
                <w:sz w:val="20"/>
              </w:rPr>
            </w:pPr>
            <w:r>
              <w:rPr>
                <w:rFonts w:ascii="Segoe UI"/>
                <w:b/>
                <w:spacing w:val="-5"/>
                <w:sz w:val="20"/>
              </w:rPr>
              <w:t>PIN</w:t>
            </w:r>
          </w:p>
        </w:tc>
        <w:tc>
          <w:tcPr>
            <w:tcW w:w="151" w:type="dxa"/>
            <w:shd w:val="clear" w:color="auto" w:fill="F0F0F7"/>
          </w:tcPr>
          <w:p w:rsidR="009E291A" w:rsidRDefault="002F3647">
            <w:pPr>
              <w:pStyle w:val="TableParagraph"/>
              <w:spacing w:before="137"/>
              <w:ind w:right="35"/>
              <w:jc w:val="center"/>
              <w:rPr>
                <w:rFonts w:ascii="Segoe UI"/>
                <w:b/>
                <w:sz w:val="20"/>
              </w:rPr>
            </w:pPr>
            <w:r>
              <w:rPr>
                <w:rFonts w:ascii="Segoe UI"/>
                <w:b/>
                <w:spacing w:val="-10"/>
                <w:sz w:val="20"/>
              </w:rPr>
              <w:t>:</w:t>
            </w:r>
          </w:p>
        </w:tc>
        <w:tc>
          <w:tcPr>
            <w:tcW w:w="1920" w:type="dxa"/>
            <w:shd w:val="clear" w:color="auto" w:fill="F0F0F7"/>
          </w:tcPr>
          <w:p w:rsidR="009E291A" w:rsidRDefault="009360F5">
            <w:pPr>
              <w:pStyle w:val="TableParagraph"/>
              <w:spacing w:before="137"/>
              <w:ind w:left="58"/>
              <w:rPr>
                <w:rFonts w:ascii="Segoe UI"/>
                <w:b/>
                <w:sz w:val="20"/>
              </w:rPr>
            </w:pPr>
            <w:r>
              <w:rPr>
                <w:rFonts w:ascii="Segoe UI"/>
                <w:b/>
                <w:spacing w:val="-2"/>
                <w:sz w:val="20"/>
              </w:rPr>
              <w:t>XX</w:t>
            </w:r>
          </w:p>
        </w:tc>
      </w:tr>
      <w:tr w:rsidR="009E291A">
        <w:trPr>
          <w:trHeight w:val="592"/>
        </w:trPr>
        <w:tc>
          <w:tcPr>
            <w:tcW w:w="1792" w:type="dxa"/>
            <w:shd w:val="clear" w:color="auto" w:fill="F0F0F7"/>
          </w:tcPr>
          <w:p w:rsidR="009E291A" w:rsidRDefault="002F3647">
            <w:pPr>
              <w:pStyle w:val="TableParagraph"/>
              <w:spacing w:before="158"/>
              <w:rPr>
                <w:rFonts w:ascii="Segoe UI"/>
                <w:b/>
                <w:sz w:val="20"/>
              </w:rPr>
            </w:pPr>
            <w:r>
              <w:rPr>
                <w:rFonts w:ascii="Segoe UI"/>
                <w:b/>
                <w:sz w:val="20"/>
              </w:rPr>
              <w:t>Gender/</w:t>
            </w:r>
            <w:r>
              <w:rPr>
                <w:rFonts w:ascii="Segoe UI"/>
                <w:b/>
                <w:spacing w:val="-11"/>
                <w:sz w:val="20"/>
              </w:rPr>
              <w:t xml:space="preserve"> </w:t>
            </w:r>
            <w:r>
              <w:rPr>
                <w:rFonts w:ascii="Segoe UI"/>
                <w:b/>
                <w:spacing w:val="-5"/>
                <w:sz w:val="20"/>
              </w:rPr>
              <w:t>Age</w:t>
            </w:r>
          </w:p>
        </w:tc>
        <w:tc>
          <w:tcPr>
            <w:tcW w:w="232" w:type="dxa"/>
            <w:shd w:val="clear" w:color="auto" w:fill="F0F0F7"/>
          </w:tcPr>
          <w:p w:rsidR="009E291A" w:rsidRDefault="002F3647">
            <w:pPr>
              <w:pStyle w:val="TableParagraph"/>
              <w:spacing w:before="158"/>
              <w:ind w:left="51"/>
              <w:rPr>
                <w:rFonts w:ascii="Segoe UI"/>
                <w:b/>
                <w:sz w:val="20"/>
              </w:rPr>
            </w:pPr>
            <w:r>
              <w:rPr>
                <w:rFonts w:ascii="Segoe UI"/>
                <w:b/>
                <w:spacing w:val="-10"/>
                <w:sz w:val="20"/>
              </w:rPr>
              <w:t>:</w:t>
            </w:r>
          </w:p>
        </w:tc>
        <w:tc>
          <w:tcPr>
            <w:tcW w:w="4196" w:type="dxa"/>
            <w:shd w:val="clear" w:color="auto" w:fill="F0F0F7"/>
          </w:tcPr>
          <w:p w:rsidR="009E291A" w:rsidRDefault="00B60212">
            <w:pPr>
              <w:pStyle w:val="TableParagraph"/>
              <w:spacing w:before="158"/>
              <w:ind w:left="124"/>
              <w:rPr>
                <w:rFonts w:ascii="Segoe UI"/>
                <w:b/>
                <w:sz w:val="20"/>
              </w:rPr>
            </w:pPr>
            <w:r w:rsidRPr="00B60212">
              <w:rPr>
                <w:rFonts w:ascii="Segoe UI"/>
                <w:b/>
                <w:sz w:val="20"/>
              </w:rPr>
              <w:t>Male / 23 Years</w:t>
            </w:r>
          </w:p>
        </w:tc>
        <w:tc>
          <w:tcPr>
            <w:tcW w:w="2632" w:type="dxa"/>
            <w:shd w:val="clear" w:color="auto" w:fill="F0F0F7"/>
          </w:tcPr>
          <w:p w:rsidR="009E291A" w:rsidRDefault="002F3647">
            <w:pPr>
              <w:pStyle w:val="TableParagraph"/>
              <w:spacing w:before="158"/>
              <w:ind w:left="465"/>
              <w:rPr>
                <w:rFonts w:ascii="Segoe UI"/>
                <w:b/>
                <w:sz w:val="20"/>
              </w:rPr>
            </w:pPr>
            <w:r>
              <w:rPr>
                <w:rFonts w:ascii="Segoe UI"/>
                <w:b/>
                <w:sz w:val="20"/>
              </w:rPr>
              <w:t>Sample</w:t>
            </w:r>
            <w:r>
              <w:rPr>
                <w:rFonts w:ascii="Segoe UI"/>
                <w:b/>
                <w:spacing w:val="-7"/>
                <w:sz w:val="20"/>
              </w:rPr>
              <w:t xml:space="preserve"> </w:t>
            </w:r>
            <w:r>
              <w:rPr>
                <w:rFonts w:ascii="Segoe UI"/>
                <w:b/>
                <w:spacing w:val="-2"/>
                <w:sz w:val="20"/>
              </w:rPr>
              <w:t>number</w:t>
            </w:r>
          </w:p>
        </w:tc>
        <w:tc>
          <w:tcPr>
            <w:tcW w:w="151" w:type="dxa"/>
            <w:shd w:val="clear" w:color="auto" w:fill="F0F0F7"/>
          </w:tcPr>
          <w:p w:rsidR="009E291A" w:rsidRDefault="002F3647">
            <w:pPr>
              <w:pStyle w:val="TableParagraph"/>
              <w:spacing w:before="158"/>
              <w:ind w:right="35"/>
              <w:jc w:val="center"/>
              <w:rPr>
                <w:rFonts w:ascii="Segoe UI"/>
                <w:b/>
                <w:sz w:val="20"/>
              </w:rPr>
            </w:pPr>
            <w:r>
              <w:rPr>
                <w:rFonts w:ascii="Segoe UI"/>
                <w:b/>
                <w:spacing w:val="-10"/>
                <w:sz w:val="20"/>
              </w:rPr>
              <w:t>:</w:t>
            </w:r>
          </w:p>
        </w:tc>
        <w:tc>
          <w:tcPr>
            <w:tcW w:w="1920" w:type="dxa"/>
            <w:shd w:val="clear" w:color="auto" w:fill="F0F0F7"/>
          </w:tcPr>
          <w:p w:rsidR="009E291A" w:rsidRDefault="009360F5">
            <w:pPr>
              <w:pStyle w:val="TableParagraph"/>
              <w:spacing w:before="158"/>
              <w:ind w:left="58"/>
              <w:rPr>
                <w:rFonts w:ascii="Segoe UI"/>
                <w:b/>
                <w:sz w:val="20"/>
              </w:rPr>
            </w:pPr>
            <w:r>
              <w:rPr>
                <w:rFonts w:ascii="Segoe UI"/>
                <w:b/>
                <w:spacing w:val="-2"/>
                <w:sz w:val="20"/>
              </w:rPr>
              <w:t>XX</w:t>
            </w:r>
          </w:p>
        </w:tc>
      </w:tr>
      <w:tr w:rsidR="009E291A">
        <w:trPr>
          <w:trHeight w:val="587"/>
        </w:trPr>
        <w:tc>
          <w:tcPr>
            <w:tcW w:w="1792" w:type="dxa"/>
            <w:shd w:val="clear" w:color="auto" w:fill="F0F0F7"/>
          </w:tcPr>
          <w:p w:rsidR="009E291A" w:rsidRDefault="002F3647">
            <w:pPr>
              <w:pStyle w:val="TableParagraph"/>
              <w:spacing w:before="168"/>
              <w:rPr>
                <w:rFonts w:ascii="Segoe UI"/>
                <w:b/>
                <w:sz w:val="20"/>
              </w:rPr>
            </w:pPr>
            <w:r>
              <w:rPr>
                <w:rFonts w:ascii="Segoe UI"/>
                <w:b/>
                <w:sz w:val="20"/>
              </w:rPr>
              <w:t>Referring</w:t>
            </w:r>
            <w:r>
              <w:rPr>
                <w:rFonts w:ascii="Segoe UI"/>
                <w:b/>
                <w:spacing w:val="-13"/>
                <w:sz w:val="20"/>
              </w:rPr>
              <w:t xml:space="preserve"> </w:t>
            </w:r>
            <w:r>
              <w:rPr>
                <w:rFonts w:ascii="Segoe UI"/>
                <w:b/>
                <w:spacing w:val="-2"/>
                <w:sz w:val="20"/>
              </w:rPr>
              <w:t>Clinician</w:t>
            </w:r>
          </w:p>
        </w:tc>
        <w:tc>
          <w:tcPr>
            <w:tcW w:w="232" w:type="dxa"/>
            <w:shd w:val="clear" w:color="auto" w:fill="F0F0F7"/>
          </w:tcPr>
          <w:p w:rsidR="009E291A" w:rsidRDefault="002F3647">
            <w:pPr>
              <w:pStyle w:val="TableParagraph"/>
              <w:spacing w:before="168"/>
              <w:ind w:left="51"/>
              <w:rPr>
                <w:rFonts w:ascii="Segoe UI"/>
                <w:b/>
                <w:sz w:val="20"/>
              </w:rPr>
            </w:pPr>
            <w:r>
              <w:rPr>
                <w:rFonts w:ascii="Segoe UI"/>
                <w:b/>
                <w:spacing w:val="-10"/>
                <w:sz w:val="20"/>
              </w:rPr>
              <w:t>:</w:t>
            </w:r>
          </w:p>
        </w:tc>
        <w:tc>
          <w:tcPr>
            <w:tcW w:w="4196" w:type="dxa"/>
            <w:shd w:val="clear" w:color="auto" w:fill="F0F0F7"/>
          </w:tcPr>
          <w:p w:rsidR="009E291A" w:rsidRDefault="009360F5">
            <w:pPr>
              <w:pStyle w:val="TableParagraph"/>
              <w:spacing w:before="168"/>
              <w:ind w:left="124"/>
              <w:rPr>
                <w:rFonts w:ascii="Segoe UI"/>
                <w:b/>
                <w:sz w:val="20"/>
              </w:rPr>
            </w:pPr>
            <w:r>
              <w:rPr>
                <w:rFonts w:ascii="Segoe UI"/>
                <w:b/>
                <w:sz w:val="20"/>
              </w:rPr>
              <w:t>XX</w:t>
            </w:r>
          </w:p>
        </w:tc>
        <w:tc>
          <w:tcPr>
            <w:tcW w:w="2632" w:type="dxa"/>
            <w:shd w:val="clear" w:color="auto" w:fill="F0F0F7"/>
          </w:tcPr>
          <w:p w:rsidR="009E291A" w:rsidRDefault="002F3647">
            <w:pPr>
              <w:pStyle w:val="TableParagraph"/>
              <w:spacing w:before="168"/>
              <w:ind w:left="465"/>
              <w:rPr>
                <w:rFonts w:ascii="Segoe UI"/>
                <w:b/>
                <w:sz w:val="20"/>
              </w:rPr>
            </w:pPr>
            <w:r>
              <w:rPr>
                <w:rFonts w:ascii="Segoe UI"/>
                <w:b/>
                <w:sz w:val="20"/>
              </w:rPr>
              <w:t>Sample</w:t>
            </w:r>
            <w:r>
              <w:rPr>
                <w:rFonts w:ascii="Segoe UI"/>
                <w:b/>
                <w:spacing w:val="-11"/>
                <w:sz w:val="20"/>
              </w:rPr>
              <w:t xml:space="preserve"> </w:t>
            </w:r>
            <w:r>
              <w:rPr>
                <w:rFonts w:ascii="Segoe UI"/>
                <w:b/>
                <w:sz w:val="20"/>
              </w:rPr>
              <w:t>collection</w:t>
            </w:r>
            <w:r>
              <w:rPr>
                <w:rFonts w:ascii="Segoe UI"/>
                <w:b/>
                <w:spacing w:val="-10"/>
                <w:sz w:val="20"/>
              </w:rPr>
              <w:t xml:space="preserve"> </w:t>
            </w:r>
            <w:r>
              <w:rPr>
                <w:rFonts w:ascii="Segoe UI"/>
                <w:b/>
                <w:spacing w:val="-4"/>
                <w:sz w:val="20"/>
              </w:rPr>
              <w:t>date</w:t>
            </w:r>
          </w:p>
        </w:tc>
        <w:tc>
          <w:tcPr>
            <w:tcW w:w="151" w:type="dxa"/>
            <w:shd w:val="clear" w:color="auto" w:fill="F0F0F7"/>
          </w:tcPr>
          <w:p w:rsidR="009E291A" w:rsidRDefault="002F3647">
            <w:pPr>
              <w:pStyle w:val="TableParagraph"/>
              <w:spacing w:before="168"/>
              <w:ind w:right="35"/>
              <w:jc w:val="center"/>
              <w:rPr>
                <w:rFonts w:ascii="Segoe UI"/>
                <w:b/>
                <w:sz w:val="20"/>
              </w:rPr>
            </w:pPr>
            <w:r>
              <w:rPr>
                <w:rFonts w:ascii="Segoe UI"/>
                <w:b/>
                <w:spacing w:val="-10"/>
                <w:sz w:val="20"/>
              </w:rPr>
              <w:t>:</w:t>
            </w:r>
          </w:p>
        </w:tc>
        <w:tc>
          <w:tcPr>
            <w:tcW w:w="1920" w:type="dxa"/>
            <w:shd w:val="clear" w:color="auto" w:fill="F0F0F7"/>
          </w:tcPr>
          <w:p w:rsidR="009E291A" w:rsidRDefault="009360F5">
            <w:pPr>
              <w:pStyle w:val="TableParagraph"/>
              <w:spacing w:before="168"/>
              <w:ind w:left="58"/>
              <w:rPr>
                <w:rFonts w:ascii="Segoe UI"/>
                <w:b/>
                <w:sz w:val="20"/>
              </w:rPr>
            </w:pPr>
            <w:r>
              <w:rPr>
                <w:rFonts w:ascii="Segoe UI"/>
                <w:b/>
                <w:spacing w:val="-2"/>
                <w:sz w:val="20"/>
              </w:rPr>
              <w:t>NA</w:t>
            </w:r>
          </w:p>
        </w:tc>
      </w:tr>
      <w:tr w:rsidR="009E291A">
        <w:trPr>
          <w:trHeight w:val="573"/>
        </w:trPr>
        <w:tc>
          <w:tcPr>
            <w:tcW w:w="1792" w:type="dxa"/>
            <w:shd w:val="clear" w:color="auto" w:fill="F0F0F7"/>
          </w:tcPr>
          <w:p w:rsidR="009E291A" w:rsidRDefault="002F3647">
            <w:pPr>
              <w:pStyle w:val="TableParagraph"/>
              <w:spacing w:before="153"/>
              <w:rPr>
                <w:rFonts w:ascii="Segoe UI"/>
                <w:b/>
                <w:sz w:val="20"/>
              </w:rPr>
            </w:pPr>
            <w:r>
              <w:rPr>
                <w:rFonts w:ascii="Segoe UI"/>
                <w:b/>
                <w:spacing w:val="-2"/>
                <w:sz w:val="20"/>
              </w:rPr>
              <w:t>Specimen</w:t>
            </w:r>
          </w:p>
        </w:tc>
        <w:tc>
          <w:tcPr>
            <w:tcW w:w="232" w:type="dxa"/>
            <w:shd w:val="clear" w:color="auto" w:fill="F0F0F7"/>
          </w:tcPr>
          <w:p w:rsidR="009E291A" w:rsidRDefault="002F3647">
            <w:pPr>
              <w:pStyle w:val="TableParagraph"/>
              <w:spacing w:before="153"/>
              <w:ind w:left="51"/>
              <w:rPr>
                <w:rFonts w:ascii="Segoe UI"/>
                <w:b/>
                <w:sz w:val="20"/>
              </w:rPr>
            </w:pPr>
            <w:r>
              <w:rPr>
                <w:rFonts w:ascii="Segoe UI"/>
                <w:b/>
                <w:spacing w:val="-10"/>
                <w:sz w:val="20"/>
              </w:rPr>
              <w:t>:</w:t>
            </w:r>
          </w:p>
        </w:tc>
        <w:tc>
          <w:tcPr>
            <w:tcW w:w="4196" w:type="dxa"/>
            <w:shd w:val="clear" w:color="auto" w:fill="F0F0F7"/>
          </w:tcPr>
          <w:p w:rsidR="009E291A" w:rsidRDefault="002F3647">
            <w:pPr>
              <w:pStyle w:val="TableParagraph"/>
              <w:spacing w:before="153"/>
              <w:ind w:left="124"/>
              <w:rPr>
                <w:rFonts w:ascii="Segoe UI"/>
                <w:b/>
                <w:sz w:val="20"/>
              </w:rPr>
            </w:pPr>
            <w:r>
              <w:rPr>
                <w:rFonts w:ascii="Segoe UI"/>
                <w:b/>
                <w:spacing w:val="-2"/>
                <w:sz w:val="20"/>
              </w:rPr>
              <w:t>Peripheral</w:t>
            </w:r>
            <w:r>
              <w:rPr>
                <w:rFonts w:ascii="Segoe UI"/>
                <w:b/>
                <w:spacing w:val="5"/>
                <w:sz w:val="20"/>
              </w:rPr>
              <w:t xml:space="preserve"> </w:t>
            </w:r>
            <w:r>
              <w:rPr>
                <w:rFonts w:ascii="Segoe UI"/>
                <w:b/>
                <w:spacing w:val="-2"/>
                <w:sz w:val="20"/>
              </w:rPr>
              <w:t>Blood</w:t>
            </w:r>
          </w:p>
        </w:tc>
        <w:tc>
          <w:tcPr>
            <w:tcW w:w="2632" w:type="dxa"/>
            <w:shd w:val="clear" w:color="auto" w:fill="F0F0F7"/>
          </w:tcPr>
          <w:p w:rsidR="009E291A" w:rsidRDefault="002F3647">
            <w:pPr>
              <w:pStyle w:val="TableParagraph"/>
              <w:spacing w:before="153"/>
              <w:ind w:left="465"/>
              <w:rPr>
                <w:rFonts w:ascii="Segoe UI"/>
                <w:b/>
                <w:sz w:val="20"/>
              </w:rPr>
            </w:pPr>
            <w:r>
              <w:rPr>
                <w:rFonts w:ascii="Segoe UI"/>
                <w:b/>
                <w:sz w:val="20"/>
              </w:rPr>
              <w:t>Sample</w:t>
            </w:r>
            <w:r>
              <w:rPr>
                <w:rFonts w:ascii="Segoe UI"/>
                <w:b/>
                <w:spacing w:val="-8"/>
                <w:sz w:val="20"/>
              </w:rPr>
              <w:t xml:space="preserve"> </w:t>
            </w:r>
            <w:r>
              <w:rPr>
                <w:rFonts w:ascii="Segoe UI"/>
                <w:b/>
                <w:sz w:val="20"/>
              </w:rPr>
              <w:t>received</w:t>
            </w:r>
            <w:r>
              <w:rPr>
                <w:rFonts w:ascii="Segoe UI"/>
                <w:b/>
                <w:spacing w:val="-7"/>
                <w:sz w:val="20"/>
              </w:rPr>
              <w:t xml:space="preserve"> </w:t>
            </w:r>
            <w:r>
              <w:rPr>
                <w:rFonts w:ascii="Segoe UI"/>
                <w:b/>
                <w:spacing w:val="-4"/>
                <w:sz w:val="20"/>
              </w:rPr>
              <w:t>date</w:t>
            </w:r>
          </w:p>
        </w:tc>
        <w:tc>
          <w:tcPr>
            <w:tcW w:w="151" w:type="dxa"/>
            <w:shd w:val="clear" w:color="auto" w:fill="F0F0F7"/>
          </w:tcPr>
          <w:p w:rsidR="009E291A" w:rsidRDefault="002F3647">
            <w:pPr>
              <w:pStyle w:val="TableParagraph"/>
              <w:spacing w:before="153"/>
              <w:ind w:right="35"/>
              <w:jc w:val="center"/>
              <w:rPr>
                <w:rFonts w:ascii="Segoe UI"/>
                <w:b/>
                <w:sz w:val="20"/>
              </w:rPr>
            </w:pPr>
            <w:r>
              <w:rPr>
                <w:rFonts w:ascii="Segoe UI"/>
                <w:b/>
                <w:spacing w:val="-10"/>
                <w:sz w:val="20"/>
              </w:rPr>
              <w:t>:</w:t>
            </w:r>
          </w:p>
        </w:tc>
        <w:tc>
          <w:tcPr>
            <w:tcW w:w="1920" w:type="dxa"/>
            <w:shd w:val="clear" w:color="auto" w:fill="F0F0F7"/>
          </w:tcPr>
          <w:p w:rsidR="009E291A" w:rsidRDefault="009360F5">
            <w:pPr>
              <w:pStyle w:val="TableParagraph"/>
              <w:spacing w:before="153"/>
              <w:ind w:left="58"/>
              <w:rPr>
                <w:rFonts w:ascii="Segoe UI"/>
                <w:b/>
                <w:sz w:val="20"/>
              </w:rPr>
            </w:pPr>
            <w:r>
              <w:rPr>
                <w:rFonts w:ascii="Segoe UI"/>
                <w:b/>
                <w:spacing w:val="-2"/>
                <w:sz w:val="20"/>
              </w:rPr>
              <w:t>NA</w:t>
            </w:r>
          </w:p>
        </w:tc>
      </w:tr>
      <w:tr w:rsidR="009E291A">
        <w:trPr>
          <w:trHeight w:val="573"/>
        </w:trPr>
        <w:tc>
          <w:tcPr>
            <w:tcW w:w="1792" w:type="dxa"/>
            <w:shd w:val="clear" w:color="auto" w:fill="F0F0F7"/>
          </w:tcPr>
          <w:p w:rsidR="009E291A" w:rsidRDefault="009E291A">
            <w:pPr>
              <w:pStyle w:val="TableParagraph"/>
              <w:rPr>
                <w:rFonts w:ascii="Times New Roman"/>
              </w:rPr>
            </w:pPr>
          </w:p>
        </w:tc>
        <w:tc>
          <w:tcPr>
            <w:tcW w:w="232" w:type="dxa"/>
            <w:shd w:val="clear" w:color="auto" w:fill="F0F0F7"/>
          </w:tcPr>
          <w:p w:rsidR="009E291A" w:rsidRDefault="009E291A">
            <w:pPr>
              <w:pStyle w:val="TableParagraph"/>
              <w:rPr>
                <w:rFonts w:ascii="Times New Roman"/>
              </w:rPr>
            </w:pPr>
          </w:p>
        </w:tc>
        <w:tc>
          <w:tcPr>
            <w:tcW w:w="4196" w:type="dxa"/>
            <w:shd w:val="clear" w:color="auto" w:fill="F0F0F7"/>
          </w:tcPr>
          <w:p w:rsidR="009E291A" w:rsidRDefault="009E291A">
            <w:pPr>
              <w:pStyle w:val="TableParagraph"/>
              <w:rPr>
                <w:rFonts w:ascii="Times New Roman"/>
              </w:rPr>
            </w:pPr>
          </w:p>
        </w:tc>
        <w:tc>
          <w:tcPr>
            <w:tcW w:w="2632" w:type="dxa"/>
            <w:shd w:val="clear" w:color="auto" w:fill="F0F0F7"/>
          </w:tcPr>
          <w:p w:rsidR="009E291A" w:rsidRDefault="002F3647">
            <w:pPr>
              <w:pStyle w:val="TableParagraph"/>
              <w:spacing w:before="153"/>
              <w:ind w:left="465"/>
              <w:rPr>
                <w:rFonts w:ascii="Segoe UI"/>
                <w:b/>
                <w:sz w:val="20"/>
              </w:rPr>
            </w:pPr>
            <w:r>
              <w:rPr>
                <w:rFonts w:ascii="Segoe UI"/>
                <w:b/>
                <w:sz w:val="20"/>
              </w:rPr>
              <w:t>Report</w:t>
            </w:r>
            <w:r>
              <w:rPr>
                <w:rFonts w:ascii="Segoe UI"/>
                <w:b/>
                <w:spacing w:val="-12"/>
                <w:sz w:val="20"/>
              </w:rPr>
              <w:t xml:space="preserve"> </w:t>
            </w:r>
            <w:r>
              <w:rPr>
                <w:rFonts w:ascii="Segoe UI"/>
                <w:b/>
                <w:spacing w:val="-4"/>
                <w:sz w:val="20"/>
              </w:rPr>
              <w:t>date</w:t>
            </w:r>
          </w:p>
        </w:tc>
        <w:tc>
          <w:tcPr>
            <w:tcW w:w="151" w:type="dxa"/>
            <w:shd w:val="clear" w:color="auto" w:fill="F0F0F7"/>
          </w:tcPr>
          <w:p w:rsidR="009E291A" w:rsidRDefault="002F3647">
            <w:pPr>
              <w:pStyle w:val="TableParagraph"/>
              <w:spacing w:before="153"/>
              <w:ind w:right="35"/>
              <w:jc w:val="center"/>
              <w:rPr>
                <w:rFonts w:ascii="Segoe UI"/>
                <w:b/>
                <w:sz w:val="20"/>
              </w:rPr>
            </w:pPr>
            <w:r>
              <w:rPr>
                <w:rFonts w:ascii="Segoe UI"/>
                <w:b/>
                <w:spacing w:val="-10"/>
                <w:sz w:val="20"/>
              </w:rPr>
              <w:t>:</w:t>
            </w:r>
          </w:p>
        </w:tc>
        <w:tc>
          <w:tcPr>
            <w:tcW w:w="1920" w:type="dxa"/>
            <w:shd w:val="clear" w:color="auto" w:fill="F0F0F7"/>
          </w:tcPr>
          <w:p w:rsidR="009E291A" w:rsidRDefault="009360F5">
            <w:pPr>
              <w:pStyle w:val="TableParagraph"/>
              <w:spacing w:before="153"/>
              <w:ind w:left="58"/>
              <w:rPr>
                <w:rFonts w:ascii="Segoe UI"/>
                <w:b/>
                <w:sz w:val="20"/>
              </w:rPr>
            </w:pPr>
            <w:r>
              <w:rPr>
                <w:rFonts w:ascii="Segoe UI"/>
                <w:b/>
                <w:spacing w:val="-2"/>
                <w:sz w:val="20"/>
              </w:rPr>
              <w:t>NA</w:t>
            </w:r>
          </w:p>
        </w:tc>
      </w:tr>
    </w:tbl>
    <w:p w:rsidR="009E291A" w:rsidRDefault="002F3647">
      <w:pPr>
        <w:pStyle w:val="Heading1"/>
        <w:spacing w:before="365"/>
      </w:pPr>
      <w:r>
        <w:rPr>
          <w:color w:val="1F487C"/>
        </w:rPr>
        <w:t>Clinical</w:t>
      </w:r>
      <w:r>
        <w:rPr>
          <w:color w:val="1F487C"/>
          <w:spacing w:val="-1"/>
        </w:rPr>
        <w:t xml:space="preserve"> </w:t>
      </w:r>
      <w:r>
        <w:rPr>
          <w:color w:val="1F487C"/>
          <w:spacing w:val="-2"/>
        </w:rPr>
        <w:t>history</w:t>
      </w:r>
    </w:p>
    <w:p w:rsidR="009E291A" w:rsidRDefault="002F3647">
      <w:pPr>
        <w:pStyle w:val="BodyText"/>
        <w:spacing w:before="3"/>
        <w:rPr>
          <w:rFonts w:ascii="Trebuchet MS"/>
          <w:b/>
          <w:sz w:val="13"/>
        </w:rPr>
      </w:pPr>
      <w:r>
        <w:rPr>
          <w:rFonts w:ascii="Trebuchet MS"/>
          <w:b/>
          <w:noProof/>
          <w:sz w:val="13"/>
          <w:lang w:val="en-IN" w:eastAsia="en-IN"/>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113082</wp:posOffset>
                </wp:positionV>
                <wp:extent cx="61537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3785" cy="1270"/>
                        </a:xfrm>
                        <a:custGeom>
                          <a:avLst/>
                          <a:gdLst/>
                          <a:ahLst/>
                          <a:cxnLst/>
                          <a:rect l="l" t="t" r="r" b="b"/>
                          <a:pathLst>
                            <a:path w="6153785">
                              <a:moveTo>
                                <a:pt x="0" y="0"/>
                              </a:moveTo>
                              <a:lnTo>
                                <a:pt x="6153784" y="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737FF860" id="Graphic 3" o:spid="_x0000_s1026" style="position:absolute;margin-left:1in;margin-top:8.9pt;width:484.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3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" path="m,l6153784,e" filled="f" strokecolor="#999" strokeweight=".16967mm">
                <v:path arrowok="t"/>
                <w10:wrap type="topAndBottom" anchorx="page"/>
              </v:shape>
            </w:pict>
          </mc:Fallback>
        </mc:AlternateContent>
      </w:r>
    </w:p>
    <w:p w:rsidR="009E291A" w:rsidRDefault="009E291A">
      <w:pPr>
        <w:pStyle w:val="BodyText"/>
        <w:spacing w:before="10"/>
        <w:rPr>
          <w:rFonts w:ascii="Trebuchet MS"/>
          <w:b/>
          <w:sz w:val="28"/>
        </w:rPr>
      </w:pPr>
    </w:p>
    <w:p w:rsidR="009E291A" w:rsidRDefault="002F3647">
      <w:pPr>
        <w:pStyle w:val="BodyText"/>
        <w:spacing w:line="276" w:lineRule="auto"/>
        <w:ind w:left="1080" w:right="1074"/>
        <w:jc w:val="both"/>
      </w:pPr>
      <w:r>
        <w:t xml:space="preserve">Proband, </w:t>
      </w:r>
      <w:r w:rsidR="009360F5">
        <w:t>XX</w:t>
      </w:r>
      <w:r>
        <w:t xml:space="preserve"> was born to non-consangu</w:t>
      </w:r>
      <w:bookmarkStart w:id="0" w:name="_GoBack"/>
      <w:bookmarkEnd w:id="0"/>
      <w:r>
        <w:t xml:space="preserve">ineous parents. </w:t>
      </w:r>
      <w:r w:rsidR="009360F5">
        <w:t>XX</w:t>
      </w:r>
      <w:r>
        <w:t xml:space="preserve"> is presented with chief complaints</w:t>
      </w:r>
      <w:r>
        <w:rPr>
          <w:spacing w:val="-9"/>
        </w:rPr>
        <w:t xml:space="preserve"> </w:t>
      </w:r>
      <w:r>
        <w:t>of</w:t>
      </w:r>
      <w:r>
        <w:rPr>
          <w:spacing w:val="-7"/>
        </w:rPr>
        <w:t xml:space="preserve"> </w:t>
      </w:r>
      <w:r>
        <w:t>hunch</w:t>
      </w:r>
      <w:r>
        <w:rPr>
          <w:spacing w:val="-7"/>
        </w:rPr>
        <w:t xml:space="preserve"> </w:t>
      </w:r>
      <w:r>
        <w:t>on</w:t>
      </w:r>
      <w:r>
        <w:rPr>
          <w:spacing w:val="-10"/>
        </w:rPr>
        <w:t xml:space="preserve"> </w:t>
      </w:r>
      <w:r>
        <w:t>the</w:t>
      </w:r>
      <w:r>
        <w:rPr>
          <w:spacing w:val="-9"/>
        </w:rPr>
        <w:t xml:space="preserve"> </w:t>
      </w:r>
      <w:r>
        <w:t>back,</w:t>
      </w:r>
      <w:r>
        <w:rPr>
          <w:spacing w:val="-6"/>
        </w:rPr>
        <w:t xml:space="preserve"> </w:t>
      </w:r>
      <w:r>
        <w:t>strabismus,</w:t>
      </w:r>
      <w:r>
        <w:rPr>
          <w:spacing w:val="-9"/>
        </w:rPr>
        <w:t xml:space="preserve"> </w:t>
      </w:r>
      <w:r>
        <w:t>long</w:t>
      </w:r>
      <w:r>
        <w:rPr>
          <w:spacing w:val="-7"/>
        </w:rPr>
        <w:t xml:space="preserve"> </w:t>
      </w:r>
      <w:r>
        <w:t>arms,</w:t>
      </w:r>
      <w:r>
        <w:rPr>
          <w:spacing w:val="-6"/>
        </w:rPr>
        <w:t xml:space="preserve"> </w:t>
      </w:r>
      <w:r>
        <w:t>legs,</w:t>
      </w:r>
      <w:r>
        <w:rPr>
          <w:spacing w:val="-6"/>
        </w:rPr>
        <w:t xml:space="preserve"> </w:t>
      </w:r>
      <w:r>
        <w:t>fingers,</w:t>
      </w:r>
      <w:r>
        <w:rPr>
          <w:spacing w:val="-6"/>
        </w:rPr>
        <w:t xml:space="preserve"> </w:t>
      </w:r>
      <w:r>
        <w:t>and</w:t>
      </w:r>
      <w:r>
        <w:rPr>
          <w:spacing w:val="-7"/>
        </w:rPr>
        <w:t xml:space="preserve"> </w:t>
      </w:r>
      <w:r>
        <w:t>toes</w:t>
      </w:r>
      <w:r>
        <w:rPr>
          <w:spacing w:val="-9"/>
        </w:rPr>
        <w:t xml:space="preserve"> </w:t>
      </w:r>
      <w:r>
        <w:t>(arachnodactyly),</w:t>
      </w:r>
      <w:r>
        <w:rPr>
          <w:spacing w:val="-9"/>
        </w:rPr>
        <w:t xml:space="preserve"> </w:t>
      </w:r>
      <w:r>
        <w:t>flat</w:t>
      </w:r>
      <w:r>
        <w:rPr>
          <w:spacing w:val="-6"/>
        </w:rPr>
        <w:t xml:space="preserve"> </w:t>
      </w:r>
      <w:r>
        <w:t>feet, crowded teeth,</w:t>
      </w:r>
      <w:r>
        <w:rPr>
          <w:spacing w:val="-2"/>
        </w:rPr>
        <w:t xml:space="preserve"> </w:t>
      </w:r>
      <w:r>
        <w:t>slight</w:t>
      </w:r>
      <w:r>
        <w:rPr>
          <w:spacing w:val="-2"/>
        </w:rPr>
        <w:t xml:space="preserve"> </w:t>
      </w:r>
      <w:r>
        <w:t>knock-knees</w:t>
      </w:r>
      <w:r>
        <w:rPr>
          <w:spacing w:val="-1"/>
        </w:rPr>
        <w:t xml:space="preserve"> </w:t>
      </w:r>
      <w:r>
        <w:t>and</w:t>
      </w:r>
      <w:r>
        <w:rPr>
          <w:spacing w:val="-3"/>
        </w:rPr>
        <w:t xml:space="preserve"> </w:t>
      </w:r>
      <w:r>
        <w:t>vitamin</w:t>
      </w:r>
      <w:r>
        <w:rPr>
          <w:spacing w:val="-1"/>
        </w:rPr>
        <w:t xml:space="preserve"> </w:t>
      </w:r>
      <w:r>
        <w:t>B12</w:t>
      </w:r>
      <w:r>
        <w:rPr>
          <w:spacing w:val="-1"/>
        </w:rPr>
        <w:t xml:space="preserve"> </w:t>
      </w:r>
      <w:r>
        <w:t xml:space="preserve">deficiency. </w:t>
      </w:r>
      <w:r w:rsidR="009360F5">
        <w:t>XX</w:t>
      </w:r>
      <w:r>
        <w:t xml:space="preserve"> height is</w:t>
      </w:r>
      <w:r>
        <w:rPr>
          <w:spacing w:val="-2"/>
        </w:rPr>
        <w:t xml:space="preserve"> </w:t>
      </w:r>
      <w:r>
        <w:t>6.5 feet</w:t>
      </w:r>
      <w:r>
        <w:rPr>
          <w:spacing w:val="-2"/>
        </w:rPr>
        <w:t xml:space="preserve"> </w:t>
      </w:r>
      <w:r>
        <w:t>and he</w:t>
      </w:r>
      <w:r>
        <w:rPr>
          <w:spacing w:val="-2"/>
        </w:rPr>
        <w:t xml:space="preserve"> </w:t>
      </w:r>
      <w:r>
        <w:t xml:space="preserve">is unmarried. </w:t>
      </w:r>
      <w:r w:rsidR="009360F5">
        <w:t>XX</w:t>
      </w:r>
      <w:r>
        <w:rPr>
          <w:spacing w:val="-5"/>
        </w:rPr>
        <w:t xml:space="preserve"> </w:t>
      </w:r>
      <w:r>
        <w:t>father</w:t>
      </w:r>
      <w:r>
        <w:rPr>
          <w:spacing w:val="-6"/>
        </w:rPr>
        <w:t xml:space="preserve"> </w:t>
      </w:r>
      <w:r>
        <w:t>is</w:t>
      </w:r>
      <w:r>
        <w:rPr>
          <w:spacing w:val="-7"/>
        </w:rPr>
        <w:t xml:space="preserve"> </w:t>
      </w:r>
      <w:r>
        <w:t>5.11</w:t>
      </w:r>
      <w:r>
        <w:rPr>
          <w:spacing w:val="-6"/>
        </w:rPr>
        <w:t xml:space="preserve"> </w:t>
      </w:r>
      <w:r>
        <w:t>feet</w:t>
      </w:r>
      <w:r>
        <w:rPr>
          <w:spacing w:val="-6"/>
        </w:rPr>
        <w:t xml:space="preserve"> </w:t>
      </w:r>
      <w:r>
        <w:t>tall,</w:t>
      </w:r>
      <w:r>
        <w:rPr>
          <w:spacing w:val="-5"/>
        </w:rPr>
        <w:t xml:space="preserve"> </w:t>
      </w:r>
      <w:r>
        <w:t>has</w:t>
      </w:r>
      <w:r>
        <w:rPr>
          <w:spacing w:val="-4"/>
        </w:rPr>
        <w:t xml:space="preserve"> </w:t>
      </w:r>
      <w:r>
        <w:t>complaints</w:t>
      </w:r>
      <w:r>
        <w:rPr>
          <w:spacing w:val="-6"/>
        </w:rPr>
        <w:t xml:space="preserve"> </w:t>
      </w:r>
      <w:r>
        <w:t>of</w:t>
      </w:r>
      <w:r>
        <w:rPr>
          <w:spacing w:val="-4"/>
        </w:rPr>
        <w:t xml:space="preserve"> </w:t>
      </w:r>
      <w:r>
        <w:t>hunch</w:t>
      </w:r>
      <w:r>
        <w:rPr>
          <w:spacing w:val="-6"/>
        </w:rPr>
        <w:t xml:space="preserve"> </w:t>
      </w:r>
      <w:r>
        <w:t>on</w:t>
      </w:r>
      <w:r>
        <w:rPr>
          <w:spacing w:val="-7"/>
        </w:rPr>
        <w:t xml:space="preserve"> </w:t>
      </w:r>
      <w:r>
        <w:t>the</w:t>
      </w:r>
      <w:r>
        <w:rPr>
          <w:spacing w:val="-4"/>
        </w:rPr>
        <w:t xml:space="preserve"> </w:t>
      </w:r>
      <w:r>
        <w:t>back</w:t>
      </w:r>
      <w:r>
        <w:rPr>
          <w:spacing w:val="-6"/>
        </w:rPr>
        <w:t xml:space="preserve"> </w:t>
      </w:r>
      <w:r>
        <w:t>and</w:t>
      </w:r>
      <w:r>
        <w:rPr>
          <w:spacing w:val="-5"/>
        </w:rPr>
        <w:t xml:space="preserve"> </w:t>
      </w:r>
      <w:r>
        <w:t>strabismus.</w:t>
      </w:r>
      <w:r>
        <w:rPr>
          <w:spacing w:val="-5"/>
        </w:rPr>
        <w:t xml:space="preserve"> </w:t>
      </w:r>
      <w:r w:rsidR="009360F5">
        <w:t>XX</w:t>
      </w:r>
      <w:r>
        <w:rPr>
          <w:spacing w:val="-6"/>
        </w:rPr>
        <w:t xml:space="preserve"> </w:t>
      </w:r>
      <w:r>
        <w:t>mother</w:t>
      </w:r>
      <w:r>
        <w:rPr>
          <w:spacing w:val="-4"/>
        </w:rPr>
        <w:t xml:space="preserve"> </w:t>
      </w:r>
      <w:r>
        <w:t>is</w:t>
      </w:r>
      <w:r>
        <w:rPr>
          <w:spacing w:val="-8"/>
        </w:rPr>
        <w:t xml:space="preserve"> </w:t>
      </w:r>
      <w:r>
        <w:t>5.9</w:t>
      </w:r>
      <w:r>
        <w:rPr>
          <w:spacing w:val="-6"/>
        </w:rPr>
        <w:t xml:space="preserve"> </w:t>
      </w:r>
      <w:r>
        <w:t>feet</w:t>
      </w:r>
      <w:r>
        <w:rPr>
          <w:spacing w:val="-6"/>
        </w:rPr>
        <w:t xml:space="preserve"> </w:t>
      </w:r>
      <w:r>
        <w:t xml:space="preserve">tall, has complaints of glaucoma. Proband, </w:t>
      </w:r>
      <w:r w:rsidR="009360F5">
        <w:t>XX</w:t>
      </w:r>
      <w:r>
        <w:t xml:space="preserve"> is suspected to be affected with Marfan syndrome and has been evaluated for pathogenic variations.</w:t>
      </w:r>
    </w:p>
    <w:p w:rsidR="009E291A" w:rsidRDefault="009E291A">
      <w:pPr>
        <w:pStyle w:val="BodyText"/>
        <w:spacing w:before="38"/>
      </w:pPr>
    </w:p>
    <w:p w:rsidR="009E291A" w:rsidRDefault="002F3647">
      <w:pPr>
        <w:pStyle w:val="Heading1"/>
      </w:pPr>
      <w:r>
        <w:rPr>
          <w:color w:val="1F487C"/>
          <w:spacing w:val="-2"/>
        </w:rPr>
        <w:t>Results</w:t>
      </w:r>
    </w:p>
    <w:p w:rsidR="009E291A" w:rsidRDefault="002F3647">
      <w:pPr>
        <w:pStyle w:val="BodyText"/>
        <w:spacing w:before="9"/>
        <w:rPr>
          <w:rFonts w:ascii="Trebuchet MS"/>
          <w:b/>
          <w:sz w:val="12"/>
        </w:rPr>
      </w:pPr>
      <w:r>
        <w:rPr>
          <w:rFonts w:ascii="Trebuchet MS"/>
          <w:b/>
          <w:noProof/>
          <w:sz w:val="12"/>
          <w:lang w:val="en-IN" w:eastAsia="en-IN"/>
        </w:rPr>
        <mc:AlternateContent>
          <mc:Choice Requires="wps">
            <w:drawing>
              <wp:anchor distT="0" distB="0" distL="0" distR="0" simplePos="0" relativeHeight="487588352" behindDoc="1" locked="0" layoutInCell="1" allowOverlap="1">
                <wp:simplePos x="0" y="0"/>
                <wp:positionH relativeFrom="page">
                  <wp:posOffset>914400</wp:posOffset>
                </wp:positionH>
                <wp:positionV relativeFrom="paragraph">
                  <wp:posOffset>109838</wp:posOffset>
                </wp:positionV>
                <wp:extent cx="6120130" cy="508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79"/>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61260095" id="Graphic 4" o:spid="_x0000_s1026" style="position:absolute;margin-left:1in;margin-top:8.65pt;width:481.9pt;height:.4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" path="m,l6120130,5079e" filled="f" strokecolor="#999" strokeweight=".16967mm">
                <v:path arrowok="t"/>
                <w10:wrap type="topAndBottom" anchorx="page"/>
              </v:shape>
            </w:pict>
          </mc:Fallback>
        </mc:AlternateContent>
      </w:r>
      <w:r>
        <w:rPr>
          <w:rFonts w:ascii="Trebuchet MS"/>
          <w:b/>
          <w:noProof/>
          <w:sz w:val="12"/>
          <w:lang w:val="en-IN" w:eastAsia="en-IN"/>
        </w:rPr>
        <mc:AlternateContent>
          <mc:Choice Requires="wps">
            <w:drawing>
              <wp:anchor distT="0" distB="0" distL="0" distR="0" simplePos="0" relativeHeight="487588864" behindDoc="1" locked="0" layoutInCell="1" allowOverlap="1">
                <wp:simplePos x="0" y="0"/>
                <wp:positionH relativeFrom="page">
                  <wp:posOffset>708659</wp:posOffset>
                </wp:positionH>
                <wp:positionV relativeFrom="paragraph">
                  <wp:posOffset>308212</wp:posOffset>
                </wp:positionV>
                <wp:extent cx="6552565" cy="35623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2565" cy="356235"/>
                        </a:xfrm>
                        <a:prstGeom prst="rect">
                          <a:avLst/>
                        </a:prstGeom>
                        <a:solidFill>
                          <a:srgbClr val="F1F1F1"/>
                        </a:solidFill>
                      </wps:spPr>
                      <wps:txbx>
                        <w:txbxContent>
                          <w:p w:rsidR="009E291A" w:rsidRDefault="002F3647">
                            <w:pPr>
                              <w:spacing w:before="74"/>
                              <w:ind w:right="1"/>
                              <w:jc w:val="center"/>
                              <w:rPr>
                                <w:b/>
                                <w:color w:val="000000"/>
                                <w:sz w:val="24"/>
                              </w:rPr>
                            </w:pPr>
                            <w:r>
                              <w:rPr>
                                <w:b/>
                                <w:color w:val="FF0000"/>
                                <w:sz w:val="24"/>
                              </w:rPr>
                              <w:t>Likely</w:t>
                            </w:r>
                            <w:r>
                              <w:rPr>
                                <w:b/>
                                <w:color w:val="FF0000"/>
                                <w:spacing w:val="-6"/>
                                <w:sz w:val="24"/>
                              </w:rPr>
                              <w:t xml:space="preserve"> </w:t>
                            </w:r>
                            <w:r>
                              <w:rPr>
                                <w:b/>
                                <w:color w:val="FF0000"/>
                                <w:sz w:val="24"/>
                              </w:rPr>
                              <w:t>pathogenic</w:t>
                            </w:r>
                            <w:r>
                              <w:rPr>
                                <w:b/>
                                <w:color w:val="FF0000"/>
                                <w:spacing w:val="-5"/>
                                <w:sz w:val="24"/>
                              </w:rPr>
                              <w:t xml:space="preserve"> </w:t>
                            </w:r>
                            <w:r>
                              <w:rPr>
                                <w:b/>
                                <w:color w:val="FF0000"/>
                                <w:sz w:val="24"/>
                              </w:rPr>
                              <w:t>variant</w:t>
                            </w:r>
                            <w:r>
                              <w:rPr>
                                <w:b/>
                                <w:color w:val="FF0000"/>
                                <w:spacing w:val="-2"/>
                                <w:sz w:val="24"/>
                              </w:rPr>
                              <w:t xml:space="preserve"> </w:t>
                            </w:r>
                            <w:r>
                              <w:rPr>
                                <w:b/>
                                <w:color w:val="FF0000"/>
                                <w:sz w:val="24"/>
                              </w:rPr>
                              <w:t>causative</w:t>
                            </w:r>
                            <w:r>
                              <w:rPr>
                                <w:b/>
                                <w:color w:val="FF0000"/>
                                <w:spacing w:val="-4"/>
                                <w:sz w:val="24"/>
                              </w:rPr>
                              <w:t xml:space="preserve"> </w:t>
                            </w:r>
                            <w:r>
                              <w:rPr>
                                <w:b/>
                                <w:color w:val="FF0000"/>
                                <w:sz w:val="24"/>
                              </w:rPr>
                              <w:t>of</w:t>
                            </w:r>
                            <w:r>
                              <w:rPr>
                                <w:b/>
                                <w:color w:val="FF0000"/>
                                <w:spacing w:val="-2"/>
                                <w:sz w:val="24"/>
                              </w:rPr>
                              <w:t xml:space="preserve"> </w:t>
                            </w:r>
                            <w:r>
                              <w:rPr>
                                <w:b/>
                                <w:color w:val="FF0000"/>
                                <w:sz w:val="24"/>
                              </w:rPr>
                              <w:t>the</w:t>
                            </w:r>
                            <w:r>
                              <w:rPr>
                                <w:b/>
                                <w:color w:val="FF0000"/>
                                <w:spacing w:val="-4"/>
                                <w:sz w:val="24"/>
                              </w:rPr>
                              <w:t xml:space="preserve"> </w:t>
                            </w:r>
                            <w:r>
                              <w:rPr>
                                <w:b/>
                                <w:color w:val="FF0000"/>
                                <w:sz w:val="24"/>
                              </w:rPr>
                              <w:t>reported</w:t>
                            </w:r>
                            <w:r>
                              <w:rPr>
                                <w:b/>
                                <w:color w:val="FF0000"/>
                                <w:spacing w:val="-2"/>
                                <w:sz w:val="24"/>
                              </w:rPr>
                              <w:t xml:space="preserve"> </w:t>
                            </w:r>
                            <w:r>
                              <w:rPr>
                                <w:b/>
                                <w:color w:val="FF0000"/>
                                <w:sz w:val="24"/>
                              </w:rPr>
                              <w:t>phenotype</w:t>
                            </w:r>
                            <w:r>
                              <w:rPr>
                                <w:b/>
                                <w:color w:val="FF0000"/>
                                <w:spacing w:val="-4"/>
                                <w:sz w:val="24"/>
                              </w:rPr>
                              <w:t xml:space="preserve"> </w:t>
                            </w:r>
                            <w:r>
                              <w:rPr>
                                <w:b/>
                                <w:color w:val="FF0000"/>
                                <w:sz w:val="24"/>
                              </w:rPr>
                              <w:t>was</w:t>
                            </w:r>
                            <w:r>
                              <w:rPr>
                                <w:b/>
                                <w:color w:val="FF0000"/>
                                <w:spacing w:val="-5"/>
                                <w:sz w:val="24"/>
                              </w:rPr>
                              <w:t xml:space="preserve"> </w:t>
                            </w:r>
                            <w:r>
                              <w:rPr>
                                <w:b/>
                                <w:color w:val="FF0000"/>
                                <w:spacing w:val="-2"/>
                                <w:sz w:val="24"/>
                              </w:rPr>
                              <w:t>identified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55.8pt;margin-top:24.25pt;width:515.95pt;height:28.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" fillcolor="#f1f1f1" stroked="f">
                <v:path arrowok="t"/>
                <v:textbox inset="0,0,0,0">
                  <w:txbxContent>
                    <w:p w:rsidR="009E291A" w:rsidRDefault="002F3647">
                      <w:pPr>
                        <w:spacing w:before="74"/>
                        <w:ind w:right="1"/>
                        <w:jc w:val="center"/>
                        <w:rPr>
                          <w:b/>
                          <w:color w:val="000000"/>
                          <w:sz w:val="24"/>
                        </w:rPr>
                      </w:pPr>
                      <w:r>
                        <w:rPr>
                          <w:b/>
                          <w:color w:val="FF0000"/>
                          <w:sz w:val="24"/>
                        </w:rPr>
                        <w:t>Likely</w:t>
                      </w:r>
                      <w:r>
                        <w:rPr>
                          <w:b/>
                          <w:color w:val="FF0000"/>
                          <w:spacing w:val="-6"/>
                          <w:sz w:val="24"/>
                        </w:rPr>
                        <w:t xml:space="preserve"> </w:t>
                      </w:r>
                      <w:r>
                        <w:rPr>
                          <w:b/>
                          <w:color w:val="FF0000"/>
                          <w:sz w:val="24"/>
                        </w:rPr>
                        <w:t>pathogenic</w:t>
                      </w:r>
                      <w:r>
                        <w:rPr>
                          <w:b/>
                          <w:color w:val="FF0000"/>
                          <w:spacing w:val="-5"/>
                          <w:sz w:val="24"/>
                        </w:rPr>
                        <w:t xml:space="preserve"> </w:t>
                      </w:r>
                      <w:r>
                        <w:rPr>
                          <w:b/>
                          <w:color w:val="FF0000"/>
                          <w:sz w:val="24"/>
                        </w:rPr>
                        <w:t>variant</w:t>
                      </w:r>
                      <w:r>
                        <w:rPr>
                          <w:b/>
                          <w:color w:val="FF0000"/>
                          <w:spacing w:val="-2"/>
                          <w:sz w:val="24"/>
                        </w:rPr>
                        <w:t xml:space="preserve"> </w:t>
                      </w:r>
                      <w:r>
                        <w:rPr>
                          <w:b/>
                          <w:color w:val="FF0000"/>
                          <w:sz w:val="24"/>
                        </w:rPr>
                        <w:t>causative</w:t>
                      </w:r>
                      <w:r>
                        <w:rPr>
                          <w:b/>
                          <w:color w:val="FF0000"/>
                          <w:spacing w:val="-4"/>
                          <w:sz w:val="24"/>
                        </w:rPr>
                        <w:t xml:space="preserve"> </w:t>
                      </w:r>
                      <w:r>
                        <w:rPr>
                          <w:b/>
                          <w:color w:val="FF0000"/>
                          <w:sz w:val="24"/>
                        </w:rPr>
                        <w:t>of</w:t>
                      </w:r>
                      <w:r>
                        <w:rPr>
                          <w:b/>
                          <w:color w:val="FF0000"/>
                          <w:spacing w:val="-2"/>
                          <w:sz w:val="24"/>
                        </w:rPr>
                        <w:t xml:space="preserve"> </w:t>
                      </w:r>
                      <w:r>
                        <w:rPr>
                          <w:b/>
                          <w:color w:val="FF0000"/>
                          <w:sz w:val="24"/>
                        </w:rPr>
                        <w:t>the</w:t>
                      </w:r>
                      <w:r>
                        <w:rPr>
                          <w:b/>
                          <w:color w:val="FF0000"/>
                          <w:spacing w:val="-4"/>
                          <w:sz w:val="24"/>
                        </w:rPr>
                        <w:t xml:space="preserve"> </w:t>
                      </w:r>
                      <w:r>
                        <w:rPr>
                          <w:b/>
                          <w:color w:val="FF0000"/>
                          <w:sz w:val="24"/>
                        </w:rPr>
                        <w:t>reported</w:t>
                      </w:r>
                      <w:r>
                        <w:rPr>
                          <w:b/>
                          <w:color w:val="FF0000"/>
                          <w:spacing w:val="-2"/>
                          <w:sz w:val="24"/>
                        </w:rPr>
                        <w:t xml:space="preserve"> </w:t>
                      </w:r>
                      <w:r>
                        <w:rPr>
                          <w:b/>
                          <w:color w:val="FF0000"/>
                          <w:sz w:val="24"/>
                        </w:rPr>
                        <w:t>phenotype</w:t>
                      </w:r>
                      <w:r>
                        <w:rPr>
                          <w:b/>
                          <w:color w:val="FF0000"/>
                          <w:spacing w:val="-4"/>
                          <w:sz w:val="24"/>
                        </w:rPr>
                        <w:t xml:space="preserve"> </w:t>
                      </w:r>
                      <w:r>
                        <w:rPr>
                          <w:b/>
                          <w:color w:val="FF0000"/>
                          <w:sz w:val="24"/>
                        </w:rPr>
                        <w:t>was</w:t>
                      </w:r>
                      <w:r>
                        <w:rPr>
                          <w:b/>
                          <w:color w:val="FF0000"/>
                          <w:spacing w:val="-5"/>
                          <w:sz w:val="24"/>
                        </w:rPr>
                        <w:t xml:space="preserve"> </w:t>
                      </w:r>
                      <w:r>
                        <w:rPr>
                          <w:b/>
                          <w:color w:val="FF0000"/>
                          <w:spacing w:val="-2"/>
                          <w:sz w:val="24"/>
                        </w:rPr>
                        <w:t>identified</w:t>
                      </w:r>
                    </w:p>
                  </w:txbxContent>
                </v:textbox>
                <w10:wrap type="topAndBottom" anchorx="page"/>
              </v:shape>
            </w:pict>
          </mc:Fallback>
        </mc:AlternateContent>
      </w:r>
    </w:p>
    <w:p w:rsidR="009E291A" w:rsidRDefault="009E291A">
      <w:pPr>
        <w:pStyle w:val="BodyText"/>
        <w:spacing w:before="43"/>
        <w:rPr>
          <w:rFonts w:ascii="Trebuchet MS"/>
          <w:b/>
          <w:sz w:val="20"/>
        </w:rPr>
      </w:pPr>
    </w:p>
    <w:p w:rsidR="009E291A" w:rsidRDefault="009E291A">
      <w:pPr>
        <w:pStyle w:val="BodyText"/>
        <w:rPr>
          <w:rFonts w:ascii="Trebuchet MS"/>
          <w:b/>
          <w:sz w:val="20"/>
        </w:rPr>
        <w:sectPr w:rsidR="009E291A" w:rsidSect="009360F5">
          <w:headerReference w:type="default" r:id="rId7"/>
          <w:footerReference w:type="default" r:id="rId8"/>
          <w:type w:val="continuous"/>
          <w:pgSz w:w="12240" w:h="15840"/>
          <w:pgMar w:top="1360" w:right="360" w:bottom="0" w:left="360" w:header="0" w:footer="0" w:gutter="0"/>
          <w:cols w:space="720"/>
        </w:sectPr>
      </w:pPr>
    </w:p>
    <w:p w:rsidR="009E291A" w:rsidRDefault="002F3647">
      <w:pPr>
        <w:spacing w:before="80"/>
        <w:ind w:left="1080"/>
        <w:rPr>
          <w:rFonts w:ascii="Trebuchet MS"/>
          <w:b/>
          <w:sz w:val="20"/>
        </w:rPr>
      </w:pPr>
      <w:r>
        <w:rPr>
          <w:rFonts w:ascii="Trebuchet MS"/>
          <w:b/>
          <w:spacing w:val="-2"/>
          <w:sz w:val="20"/>
        </w:rPr>
        <w:lastRenderedPageBreak/>
        <w:t>List</w:t>
      </w:r>
      <w:r>
        <w:rPr>
          <w:rFonts w:ascii="Trebuchet MS"/>
          <w:b/>
          <w:spacing w:val="-8"/>
          <w:sz w:val="20"/>
        </w:rPr>
        <w:t xml:space="preserve"> </w:t>
      </w:r>
      <w:r>
        <w:rPr>
          <w:rFonts w:ascii="Trebuchet MS"/>
          <w:b/>
          <w:spacing w:val="-2"/>
          <w:sz w:val="20"/>
        </w:rPr>
        <w:t>of</w:t>
      </w:r>
      <w:r>
        <w:rPr>
          <w:rFonts w:ascii="Trebuchet MS"/>
          <w:b/>
          <w:spacing w:val="-7"/>
          <w:sz w:val="20"/>
        </w:rPr>
        <w:t xml:space="preserve"> </w:t>
      </w:r>
      <w:r>
        <w:rPr>
          <w:rFonts w:ascii="Trebuchet MS"/>
          <w:b/>
          <w:spacing w:val="-2"/>
          <w:sz w:val="20"/>
        </w:rPr>
        <w:t>significant</w:t>
      </w:r>
      <w:r>
        <w:rPr>
          <w:rFonts w:ascii="Trebuchet MS"/>
          <w:b/>
          <w:spacing w:val="-7"/>
          <w:sz w:val="20"/>
        </w:rPr>
        <w:t xml:space="preserve"> </w:t>
      </w:r>
      <w:r>
        <w:rPr>
          <w:rFonts w:ascii="Trebuchet MS"/>
          <w:b/>
          <w:spacing w:val="-2"/>
          <w:sz w:val="20"/>
        </w:rPr>
        <w:t>variant</w:t>
      </w:r>
      <w:r>
        <w:rPr>
          <w:rFonts w:ascii="Trebuchet MS"/>
          <w:b/>
          <w:spacing w:val="-8"/>
          <w:sz w:val="20"/>
        </w:rPr>
        <w:t xml:space="preserve"> </w:t>
      </w:r>
      <w:r>
        <w:rPr>
          <w:rFonts w:ascii="Trebuchet MS"/>
          <w:b/>
          <w:spacing w:val="-2"/>
          <w:sz w:val="20"/>
        </w:rPr>
        <w:t>identified</w:t>
      </w:r>
      <w:r>
        <w:rPr>
          <w:rFonts w:ascii="Trebuchet MS"/>
          <w:b/>
          <w:spacing w:val="-9"/>
          <w:sz w:val="20"/>
        </w:rPr>
        <w:t xml:space="preserve"> </w:t>
      </w:r>
      <w:r>
        <w:rPr>
          <w:rFonts w:ascii="Trebuchet MS"/>
          <w:b/>
          <w:spacing w:val="-2"/>
          <w:sz w:val="20"/>
        </w:rPr>
        <w:t>related</w:t>
      </w:r>
      <w:r>
        <w:rPr>
          <w:rFonts w:ascii="Trebuchet MS"/>
          <w:b/>
          <w:spacing w:val="-8"/>
          <w:sz w:val="20"/>
        </w:rPr>
        <w:t xml:space="preserve"> </w:t>
      </w:r>
      <w:r>
        <w:rPr>
          <w:rFonts w:ascii="Trebuchet MS"/>
          <w:b/>
          <w:spacing w:val="-2"/>
          <w:sz w:val="20"/>
        </w:rPr>
        <w:t>to</w:t>
      </w:r>
      <w:r>
        <w:rPr>
          <w:rFonts w:ascii="Trebuchet MS"/>
          <w:b/>
          <w:spacing w:val="-8"/>
          <w:sz w:val="20"/>
        </w:rPr>
        <w:t xml:space="preserve"> </w:t>
      </w:r>
      <w:r>
        <w:rPr>
          <w:rFonts w:ascii="Trebuchet MS"/>
          <w:b/>
          <w:spacing w:val="-2"/>
          <w:sz w:val="20"/>
        </w:rPr>
        <w:t>the</w:t>
      </w:r>
      <w:r>
        <w:rPr>
          <w:rFonts w:ascii="Trebuchet MS"/>
          <w:b/>
          <w:spacing w:val="-8"/>
          <w:sz w:val="20"/>
        </w:rPr>
        <w:t xml:space="preserve"> </w:t>
      </w:r>
      <w:r>
        <w:rPr>
          <w:rFonts w:ascii="Trebuchet MS"/>
          <w:b/>
          <w:spacing w:val="-2"/>
          <w:sz w:val="20"/>
        </w:rPr>
        <w:t>phenotype:</w:t>
      </w:r>
    </w:p>
    <w:p w:rsidR="009E291A" w:rsidRDefault="009E291A">
      <w:pPr>
        <w:pStyle w:val="BodyText"/>
        <w:spacing w:before="7" w:after="1"/>
        <w:rPr>
          <w:rFonts w:ascii="Trebuchet MS"/>
          <w:b/>
          <w:sz w:val="18"/>
        </w:rPr>
      </w:pPr>
    </w:p>
    <w:tbl>
      <w:tblPr>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993"/>
        <w:gridCol w:w="1560"/>
        <w:gridCol w:w="1416"/>
        <w:gridCol w:w="2410"/>
        <w:gridCol w:w="1418"/>
        <w:gridCol w:w="1282"/>
      </w:tblGrid>
      <w:tr w:rsidR="009E291A">
        <w:trPr>
          <w:trHeight w:val="1002"/>
        </w:trPr>
        <w:tc>
          <w:tcPr>
            <w:tcW w:w="703" w:type="dxa"/>
            <w:shd w:val="clear" w:color="auto" w:fill="F9C090"/>
          </w:tcPr>
          <w:p w:rsidR="009E291A" w:rsidRDefault="009E291A">
            <w:pPr>
              <w:pStyle w:val="TableParagraph"/>
              <w:spacing w:before="148"/>
              <w:rPr>
                <w:rFonts w:ascii="Trebuchet MS"/>
                <w:b/>
                <w:sz w:val="20"/>
              </w:rPr>
            </w:pPr>
          </w:p>
          <w:p w:rsidR="009E291A" w:rsidRDefault="002F3647">
            <w:pPr>
              <w:pStyle w:val="TableParagraph"/>
              <w:ind w:left="131"/>
              <w:rPr>
                <w:b/>
                <w:sz w:val="20"/>
              </w:rPr>
            </w:pPr>
            <w:r>
              <w:rPr>
                <w:b/>
                <w:spacing w:val="-4"/>
                <w:sz w:val="20"/>
              </w:rPr>
              <w:t>Gene</w:t>
            </w:r>
          </w:p>
        </w:tc>
        <w:tc>
          <w:tcPr>
            <w:tcW w:w="993" w:type="dxa"/>
            <w:shd w:val="clear" w:color="auto" w:fill="F9C090"/>
          </w:tcPr>
          <w:p w:rsidR="009E291A" w:rsidRDefault="009E291A">
            <w:pPr>
              <w:pStyle w:val="TableParagraph"/>
              <w:spacing w:before="148"/>
              <w:rPr>
                <w:rFonts w:ascii="Trebuchet MS"/>
                <w:b/>
                <w:sz w:val="20"/>
              </w:rPr>
            </w:pPr>
          </w:p>
          <w:p w:rsidR="009E291A" w:rsidRDefault="002F3647">
            <w:pPr>
              <w:pStyle w:val="TableParagraph"/>
              <w:ind w:left="5" w:right="2"/>
              <w:jc w:val="center"/>
              <w:rPr>
                <w:b/>
                <w:sz w:val="20"/>
              </w:rPr>
            </w:pPr>
            <w:r>
              <w:rPr>
                <w:b/>
                <w:spacing w:val="-2"/>
                <w:sz w:val="20"/>
              </w:rPr>
              <w:t>Region</w:t>
            </w:r>
          </w:p>
        </w:tc>
        <w:tc>
          <w:tcPr>
            <w:tcW w:w="1560" w:type="dxa"/>
            <w:shd w:val="clear" w:color="auto" w:fill="F9C090"/>
          </w:tcPr>
          <w:p w:rsidR="009E291A" w:rsidRDefault="009E291A">
            <w:pPr>
              <w:pStyle w:val="TableParagraph"/>
              <w:spacing w:before="148"/>
              <w:rPr>
                <w:rFonts w:ascii="Trebuchet MS"/>
                <w:b/>
                <w:sz w:val="20"/>
              </w:rPr>
            </w:pPr>
          </w:p>
          <w:p w:rsidR="009E291A" w:rsidRDefault="002F3647">
            <w:pPr>
              <w:pStyle w:val="TableParagraph"/>
              <w:ind w:left="421"/>
              <w:rPr>
                <w:b/>
                <w:sz w:val="20"/>
              </w:rPr>
            </w:pPr>
            <w:r>
              <w:rPr>
                <w:b/>
                <w:spacing w:val="-2"/>
                <w:sz w:val="20"/>
              </w:rPr>
              <w:t>Variant*</w:t>
            </w:r>
          </w:p>
        </w:tc>
        <w:tc>
          <w:tcPr>
            <w:tcW w:w="1416" w:type="dxa"/>
            <w:shd w:val="clear" w:color="auto" w:fill="F9C090"/>
          </w:tcPr>
          <w:p w:rsidR="009E291A" w:rsidRDefault="009E291A">
            <w:pPr>
              <w:pStyle w:val="TableParagraph"/>
              <w:spacing w:before="148"/>
              <w:rPr>
                <w:rFonts w:ascii="Trebuchet MS"/>
                <w:b/>
                <w:sz w:val="20"/>
              </w:rPr>
            </w:pPr>
          </w:p>
          <w:p w:rsidR="009E291A" w:rsidRDefault="002F3647">
            <w:pPr>
              <w:pStyle w:val="TableParagraph"/>
              <w:ind w:left="5" w:right="3"/>
              <w:jc w:val="center"/>
              <w:rPr>
                <w:b/>
                <w:sz w:val="20"/>
              </w:rPr>
            </w:pPr>
            <w:r>
              <w:rPr>
                <w:b/>
                <w:sz w:val="20"/>
              </w:rPr>
              <w:t>Allele</w:t>
            </w:r>
            <w:r>
              <w:rPr>
                <w:b/>
                <w:spacing w:val="-6"/>
                <w:sz w:val="20"/>
              </w:rPr>
              <w:t xml:space="preserve"> </w:t>
            </w:r>
            <w:r>
              <w:rPr>
                <w:b/>
                <w:spacing w:val="-2"/>
                <w:sz w:val="20"/>
              </w:rPr>
              <w:t>Status</w:t>
            </w:r>
          </w:p>
        </w:tc>
        <w:tc>
          <w:tcPr>
            <w:tcW w:w="2410" w:type="dxa"/>
            <w:shd w:val="clear" w:color="auto" w:fill="F9C090"/>
          </w:tcPr>
          <w:p w:rsidR="009E291A" w:rsidRDefault="009E291A">
            <w:pPr>
              <w:pStyle w:val="TableParagraph"/>
              <w:spacing w:before="148"/>
              <w:rPr>
                <w:rFonts w:ascii="Trebuchet MS"/>
                <w:b/>
                <w:sz w:val="20"/>
              </w:rPr>
            </w:pPr>
          </w:p>
          <w:p w:rsidR="009E291A" w:rsidRDefault="002F3647">
            <w:pPr>
              <w:pStyle w:val="TableParagraph"/>
              <w:ind w:left="156" w:right="149"/>
              <w:jc w:val="center"/>
              <w:rPr>
                <w:b/>
                <w:sz w:val="20"/>
              </w:rPr>
            </w:pPr>
            <w:r>
              <w:rPr>
                <w:b/>
                <w:spacing w:val="-2"/>
                <w:sz w:val="20"/>
              </w:rPr>
              <w:t>Disease</w:t>
            </w:r>
          </w:p>
        </w:tc>
        <w:tc>
          <w:tcPr>
            <w:tcW w:w="1418" w:type="dxa"/>
            <w:shd w:val="clear" w:color="auto" w:fill="F9C090"/>
          </w:tcPr>
          <w:p w:rsidR="009E291A" w:rsidRDefault="009E291A">
            <w:pPr>
              <w:pStyle w:val="TableParagraph"/>
              <w:spacing w:before="148"/>
              <w:rPr>
                <w:rFonts w:ascii="Trebuchet MS"/>
                <w:b/>
                <w:sz w:val="20"/>
              </w:rPr>
            </w:pPr>
          </w:p>
          <w:p w:rsidR="009E291A" w:rsidRDefault="002F3647">
            <w:pPr>
              <w:pStyle w:val="TableParagraph"/>
              <w:ind w:left="114"/>
              <w:rPr>
                <w:b/>
                <w:sz w:val="20"/>
              </w:rPr>
            </w:pPr>
            <w:r>
              <w:rPr>
                <w:b/>
                <w:spacing w:val="-2"/>
                <w:sz w:val="20"/>
              </w:rPr>
              <w:t>Classification*</w:t>
            </w:r>
          </w:p>
        </w:tc>
        <w:tc>
          <w:tcPr>
            <w:tcW w:w="1282" w:type="dxa"/>
            <w:shd w:val="clear" w:color="auto" w:fill="F9C090"/>
          </w:tcPr>
          <w:p w:rsidR="009E291A" w:rsidRDefault="009E291A">
            <w:pPr>
              <w:pStyle w:val="TableParagraph"/>
              <w:spacing w:before="11"/>
              <w:rPr>
                <w:rFonts w:ascii="Trebuchet MS"/>
                <w:b/>
                <w:sz w:val="20"/>
              </w:rPr>
            </w:pPr>
          </w:p>
          <w:p w:rsidR="009E291A" w:rsidRDefault="002F3647">
            <w:pPr>
              <w:pStyle w:val="TableParagraph"/>
              <w:spacing w:line="273" w:lineRule="auto"/>
              <w:ind w:left="328" w:right="157" w:hanging="164"/>
              <w:rPr>
                <w:b/>
                <w:sz w:val="20"/>
              </w:rPr>
            </w:pPr>
            <w:r>
              <w:rPr>
                <w:b/>
                <w:spacing w:val="-2"/>
                <w:sz w:val="20"/>
              </w:rPr>
              <w:t>Inheritance pattern</w:t>
            </w:r>
          </w:p>
        </w:tc>
      </w:tr>
      <w:tr w:rsidR="009E291A">
        <w:trPr>
          <w:trHeight w:val="4468"/>
        </w:trPr>
        <w:tc>
          <w:tcPr>
            <w:tcW w:w="703" w:type="dxa"/>
            <w:shd w:val="clear" w:color="auto" w:fill="F1F1F1"/>
          </w:tcPr>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spacing w:before="23"/>
              <w:rPr>
                <w:rFonts w:ascii="Trebuchet MS"/>
                <w:b/>
                <w:sz w:val="20"/>
              </w:rPr>
            </w:pPr>
          </w:p>
          <w:p w:rsidR="009E291A" w:rsidRDefault="002F3647">
            <w:pPr>
              <w:pStyle w:val="TableParagraph"/>
              <w:spacing w:before="1" w:line="243" w:lineRule="exact"/>
              <w:ind w:left="5"/>
              <w:jc w:val="center"/>
              <w:rPr>
                <w:i/>
                <w:sz w:val="20"/>
              </w:rPr>
            </w:pPr>
            <w:r>
              <w:rPr>
                <w:i/>
                <w:spacing w:val="-4"/>
                <w:sz w:val="20"/>
              </w:rPr>
              <w:t>FBN1</w:t>
            </w:r>
          </w:p>
          <w:p w:rsidR="009E291A" w:rsidRDefault="002F3647">
            <w:pPr>
              <w:pStyle w:val="TableParagraph"/>
              <w:spacing w:line="243" w:lineRule="exact"/>
              <w:ind w:left="5"/>
              <w:jc w:val="center"/>
              <w:rPr>
                <w:sz w:val="20"/>
              </w:rPr>
            </w:pPr>
            <w:r>
              <w:rPr>
                <w:spacing w:val="-2"/>
                <w:sz w:val="20"/>
              </w:rPr>
              <w:t>(-</w:t>
            </w:r>
            <w:r>
              <w:rPr>
                <w:spacing w:val="-10"/>
                <w:sz w:val="20"/>
              </w:rPr>
              <w:t>)</w:t>
            </w:r>
          </w:p>
        </w:tc>
        <w:tc>
          <w:tcPr>
            <w:tcW w:w="993" w:type="dxa"/>
            <w:shd w:val="clear" w:color="auto" w:fill="F1F1F1"/>
          </w:tcPr>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spacing w:before="23"/>
              <w:rPr>
                <w:rFonts w:ascii="Trebuchet MS"/>
                <w:b/>
                <w:sz w:val="20"/>
              </w:rPr>
            </w:pPr>
          </w:p>
          <w:p w:rsidR="009E291A" w:rsidRDefault="002F3647">
            <w:pPr>
              <w:pStyle w:val="TableParagraph"/>
              <w:spacing w:before="1"/>
              <w:ind w:left="5"/>
              <w:jc w:val="center"/>
              <w:rPr>
                <w:sz w:val="20"/>
              </w:rPr>
            </w:pPr>
            <w:r>
              <w:rPr>
                <w:sz w:val="20"/>
              </w:rPr>
              <w:t>Exon</w:t>
            </w:r>
            <w:r>
              <w:rPr>
                <w:spacing w:val="-4"/>
                <w:sz w:val="20"/>
              </w:rPr>
              <w:t xml:space="preserve"> </w:t>
            </w:r>
            <w:r>
              <w:rPr>
                <w:spacing w:val="-5"/>
                <w:sz w:val="20"/>
              </w:rPr>
              <w:t>41</w:t>
            </w:r>
          </w:p>
        </w:tc>
        <w:tc>
          <w:tcPr>
            <w:tcW w:w="1560" w:type="dxa"/>
            <w:shd w:val="clear" w:color="auto" w:fill="F1F1F1"/>
          </w:tcPr>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spacing w:before="133"/>
              <w:rPr>
                <w:rFonts w:ascii="Trebuchet MS"/>
                <w:b/>
                <w:sz w:val="20"/>
              </w:rPr>
            </w:pPr>
          </w:p>
          <w:p w:rsidR="009E291A" w:rsidRDefault="002F3647">
            <w:pPr>
              <w:pStyle w:val="TableParagraph"/>
              <w:ind w:right="89"/>
              <w:jc w:val="center"/>
              <w:rPr>
                <w:sz w:val="20"/>
              </w:rPr>
            </w:pPr>
            <w:r>
              <w:rPr>
                <w:spacing w:val="-2"/>
                <w:sz w:val="20"/>
              </w:rPr>
              <w:t>c.5048G&gt;A</w:t>
            </w:r>
          </w:p>
          <w:p w:rsidR="009E291A" w:rsidRDefault="002F3647">
            <w:pPr>
              <w:pStyle w:val="TableParagraph"/>
              <w:spacing w:before="1"/>
              <w:ind w:left="4" w:right="89"/>
              <w:jc w:val="center"/>
              <w:rPr>
                <w:b/>
                <w:sz w:val="20"/>
              </w:rPr>
            </w:pPr>
            <w:r>
              <w:rPr>
                <w:b/>
                <w:spacing w:val="-2"/>
                <w:sz w:val="20"/>
              </w:rPr>
              <w:t>(p.Gly1683Glu)</w:t>
            </w:r>
          </w:p>
        </w:tc>
        <w:tc>
          <w:tcPr>
            <w:tcW w:w="1416" w:type="dxa"/>
            <w:shd w:val="clear" w:color="auto" w:fill="F1F1F1"/>
          </w:tcPr>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spacing w:before="23"/>
              <w:rPr>
                <w:rFonts w:ascii="Trebuchet MS"/>
                <w:b/>
                <w:sz w:val="20"/>
              </w:rPr>
            </w:pPr>
          </w:p>
          <w:p w:rsidR="009E291A" w:rsidRDefault="002F3647">
            <w:pPr>
              <w:pStyle w:val="TableParagraph"/>
              <w:spacing w:before="1"/>
              <w:ind w:left="5"/>
              <w:jc w:val="center"/>
              <w:rPr>
                <w:sz w:val="20"/>
              </w:rPr>
            </w:pPr>
            <w:r>
              <w:rPr>
                <w:spacing w:val="-2"/>
                <w:sz w:val="20"/>
              </w:rPr>
              <w:t>Heterozygous</w:t>
            </w:r>
          </w:p>
        </w:tc>
        <w:tc>
          <w:tcPr>
            <w:tcW w:w="2410" w:type="dxa"/>
            <w:shd w:val="clear" w:color="auto" w:fill="F1F1F1"/>
          </w:tcPr>
          <w:p w:rsidR="009E291A" w:rsidRDefault="002F3647">
            <w:pPr>
              <w:pStyle w:val="TableParagraph"/>
              <w:spacing w:line="243" w:lineRule="exact"/>
              <w:ind w:left="7" w:right="154"/>
              <w:jc w:val="center"/>
              <w:rPr>
                <w:sz w:val="20"/>
              </w:rPr>
            </w:pPr>
            <w:r>
              <w:rPr>
                <w:sz w:val="20"/>
              </w:rPr>
              <w:t>Acromicric</w:t>
            </w:r>
            <w:r>
              <w:rPr>
                <w:spacing w:val="-9"/>
                <w:sz w:val="20"/>
              </w:rPr>
              <w:t xml:space="preserve"> </w:t>
            </w:r>
            <w:r>
              <w:rPr>
                <w:spacing w:val="-2"/>
                <w:sz w:val="20"/>
              </w:rPr>
              <w:t>dysplasia</w:t>
            </w:r>
          </w:p>
          <w:p w:rsidR="009E291A" w:rsidRDefault="002F3647">
            <w:pPr>
              <w:pStyle w:val="TableParagraph"/>
              <w:spacing w:before="3"/>
              <w:ind w:left="440"/>
              <w:rPr>
                <w:b/>
                <w:sz w:val="20"/>
              </w:rPr>
            </w:pPr>
            <w:r>
              <w:rPr>
                <w:b/>
                <w:spacing w:val="-2"/>
                <w:sz w:val="20"/>
              </w:rPr>
              <w:t>(OMIM#102370)</w:t>
            </w:r>
          </w:p>
          <w:p w:rsidR="009E291A" w:rsidRDefault="002F3647">
            <w:pPr>
              <w:pStyle w:val="TableParagraph"/>
              <w:spacing w:before="5"/>
              <w:ind w:left="7" w:right="152"/>
              <w:jc w:val="center"/>
              <w:rPr>
                <w:sz w:val="20"/>
              </w:rPr>
            </w:pPr>
            <w:r>
              <w:rPr>
                <w:sz w:val="20"/>
              </w:rPr>
              <w:t>Geleophysic</w:t>
            </w:r>
            <w:r>
              <w:rPr>
                <w:spacing w:val="-10"/>
                <w:sz w:val="20"/>
              </w:rPr>
              <w:t xml:space="preserve"> </w:t>
            </w:r>
            <w:r>
              <w:rPr>
                <w:sz w:val="20"/>
              </w:rPr>
              <w:t>dysplasia</w:t>
            </w:r>
            <w:r>
              <w:rPr>
                <w:spacing w:val="-9"/>
                <w:sz w:val="20"/>
              </w:rPr>
              <w:t xml:space="preserve"> </w:t>
            </w:r>
            <w:r>
              <w:rPr>
                <w:spacing w:val="-10"/>
                <w:sz w:val="20"/>
              </w:rPr>
              <w:t>2</w:t>
            </w:r>
          </w:p>
          <w:p w:rsidR="009E291A" w:rsidRDefault="002F3647">
            <w:pPr>
              <w:pStyle w:val="TableParagraph"/>
              <w:spacing w:before="3"/>
              <w:ind w:left="440"/>
              <w:rPr>
                <w:b/>
                <w:sz w:val="20"/>
              </w:rPr>
            </w:pPr>
            <w:r>
              <w:rPr>
                <w:b/>
                <w:spacing w:val="-2"/>
                <w:sz w:val="20"/>
              </w:rPr>
              <w:t>(OMIM#614185)</w:t>
            </w:r>
          </w:p>
          <w:p w:rsidR="009E291A" w:rsidRDefault="002F3647">
            <w:pPr>
              <w:pStyle w:val="TableParagraph"/>
              <w:spacing w:before="6"/>
              <w:ind w:left="7" w:right="154"/>
              <w:jc w:val="center"/>
              <w:rPr>
                <w:sz w:val="20"/>
              </w:rPr>
            </w:pPr>
            <w:r>
              <w:rPr>
                <w:sz w:val="20"/>
              </w:rPr>
              <w:t>Ectopia</w:t>
            </w:r>
            <w:r>
              <w:rPr>
                <w:spacing w:val="-8"/>
                <w:sz w:val="20"/>
              </w:rPr>
              <w:t xml:space="preserve"> </w:t>
            </w:r>
            <w:r>
              <w:rPr>
                <w:sz w:val="20"/>
              </w:rPr>
              <w:t>lentis,</w:t>
            </w:r>
            <w:r>
              <w:rPr>
                <w:spacing w:val="-7"/>
                <w:sz w:val="20"/>
              </w:rPr>
              <w:t xml:space="preserve"> </w:t>
            </w:r>
            <w:r>
              <w:rPr>
                <w:spacing w:val="-2"/>
                <w:sz w:val="20"/>
              </w:rPr>
              <w:t>familial</w:t>
            </w:r>
          </w:p>
          <w:p w:rsidR="009E291A" w:rsidRDefault="002F3647">
            <w:pPr>
              <w:pStyle w:val="TableParagraph"/>
              <w:spacing w:before="3"/>
              <w:ind w:left="431"/>
              <w:rPr>
                <w:b/>
                <w:sz w:val="20"/>
              </w:rPr>
            </w:pPr>
            <w:r>
              <w:rPr>
                <w:b/>
                <w:spacing w:val="-2"/>
                <w:sz w:val="20"/>
              </w:rPr>
              <w:t>(OMIM#</w:t>
            </w:r>
            <w:r>
              <w:rPr>
                <w:b/>
                <w:spacing w:val="-21"/>
                <w:sz w:val="20"/>
              </w:rPr>
              <w:t xml:space="preserve"> </w:t>
            </w:r>
            <w:r>
              <w:rPr>
                <w:b/>
                <w:spacing w:val="-2"/>
                <w:sz w:val="20"/>
              </w:rPr>
              <w:t>129600)</w:t>
            </w:r>
          </w:p>
          <w:p w:rsidR="009E291A" w:rsidRDefault="002F3647">
            <w:pPr>
              <w:pStyle w:val="TableParagraph"/>
              <w:spacing w:before="6" w:line="242" w:lineRule="auto"/>
              <w:ind w:left="7" w:right="155"/>
              <w:jc w:val="center"/>
              <w:rPr>
                <w:sz w:val="20"/>
              </w:rPr>
            </w:pPr>
            <w:r>
              <w:rPr>
                <w:sz w:val="20"/>
              </w:rPr>
              <w:t>Marfan</w:t>
            </w:r>
            <w:r>
              <w:rPr>
                <w:spacing w:val="-12"/>
                <w:sz w:val="20"/>
              </w:rPr>
              <w:t xml:space="preserve"> </w:t>
            </w:r>
            <w:r>
              <w:rPr>
                <w:sz w:val="20"/>
              </w:rPr>
              <w:t xml:space="preserve">lipodystrophy </w:t>
            </w:r>
            <w:r>
              <w:rPr>
                <w:spacing w:val="-2"/>
                <w:sz w:val="20"/>
              </w:rPr>
              <w:t>syndrome</w:t>
            </w:r>
          </w:p>
          <w:p w:rsidR="009E291A" w:rsidRDefault="002F3647">
            <w:pPr>
              <w:pStyle w:val="TableParagraph"/>
              <w:spacing w:before="1"/>
              <w:ind w:left="431"/>
              <w:rPr>
                <w:b/>
                <w:sz w:val="20"/>
              </w:rPr>
            </w:pPr>
            <w:r>
              <w:rPr>
                <w:b/>
                <w:spacing w:val="-2"/>
                <w:sz w:val="20"/>
              </w:rPr>
              <w:t>(OMIM#</w:t>
            </w:r>
            <w:r>
              <w:rPr>
                <w:b/>
                <w:spacing w:val="-21"/>
                <w:sz w:val="20"/>
              </w:rPr>
              <w:t xml:space="preserve"> </w:t>
            </w:r>
            <w:r>
              <w:rPr>
                <w:b/>
                <w:spacing w:val="-2"/>
                <w:sz w:val="20"/>
              </w:rPr>
              <w:t>616914)</w:t>
            </w:r>
          </w:p>
          <w:p w:rsidR="009E291A" w:rsidRDefault="002F3647">
            <w:pPr>
              <w:pStyle w:val="TableParagraph"/>
              <w:spacing w:before="6"/>
              <w:ind w:left="7" w:right="154"/>
              <w:jc w:val="center"/>
              <w:rPr>
                <w:sz w:val="20"/>
              </w:rPr>
            </w:pPr>
            <w:r>
              <w:rPr>
                <w:sz w:val="20"/>
              </w:rPr>
              <w:t>Marfan</w:t>
            </w:r>
            <w:r>
              <w:rPr>
                <w:spacing w:val="-8"/>
                <w:sz w:val="20"/>
              </w:rPr>
              <w:t xml:space="preserve"> </w:t>
            </w:r>
            <w:r>
              <w:rPr>
                <w:spacing w:val="-2"/>
                <w:sz w:val="20"/>
              </w:rPr>
              <w:t>syndrome</w:t>
            </w:r>
          </w:p>
          <w:p w:rsidR="009E291A" w:rsidRDefault="002F3647">
            <w:pPr>
              <w:pStyle w:val="TableParagraph"/>
              <w:spacing w:before="3"/>
              <w:ind w:left="440"/>
              <w:rPr>
                <w:b/>
                <w:sz w:val="20"/>
              </w:rPr>
            </w:pPr>
            <w:r>
              <w:rPr>
                <w:b/>
                <w:spacing w:val="-2"/>
                <w:sz w:val="20"/>
              </w:rPr>
              <w:t>(OMIM#154700)</w:t>
            </w:r>
          </w:p>
          <w:p w:rsidR="009E291A" w:rsidRDefault="002F3647">
            <w:pPr>
              <w:pStyle w:val="TableParagraph"/>
              <w:spacing w:before="5"/>
              <w:ind w:left="7" w:right="156"/>
              <w:jc w:val="center"/>
              <w:rPr>
                <w:sz w:val="20"/>
              </w:rPr>
            </w:pPr>
            <w:r>
              <w:rPr>
                <w:sz w:val="20"/>
              </w:rPr>
              <w:t>Stiff</w:t>
            </w:r>
            <w:r>
              <w:rPr>
                <w:spacing w:val="-8"/>
                <w:sz w:val="20"/>
              </w:rPr>
              <w:t xml:space="preserve"> </w:t>
            </w:r>
            <w:r>
              <w:rPr>
                <w:sz w:val="20"/>
              </w:rPr>
              <w:t>skin</w:t>
            </w:r>
            <w:r>
              <w:rPr>
                <w:spacing w:val="-6"/>
                <w:sz w:val="20"/>
              </w:rPr>
              <w:t xml:space="preserve"> </w:t>
            </w:r>
            <w:r>
              <w:rPr>
                <w:spacing w:val="-2"/>
                <w:sz w:val="20"/>
              </w:rPr>
              <w:t>syndrome</w:t>
            </w:r>
          </w:p>
          <w:p w:rsidR="009E291A" w:rsidRDefault="002F3647">
            <w:pPr>
              <w:pStyle w:val="TableParagraph"/>
              <w:spacing w:before="3"/>
              <w:ind w:left="440"/>
              <w:rPr>
                <w:b/>
                <w:sz w:val="20"/>
              </w:rPr>
            </w:pPr>
            <w:r>
              <w:rPr>
                <w:b/>
                <w:spacing w:val="-2"/>
                <w:sz w:val="20"/>
              </w:rPr>
              <w:t>(OMIM#184900)</w:t>
            </w:r>
          </w:p>
          <w:p w:rsidR="009E291A" w:rsidRDefault="002F3647">
            <w:pPr>
              <w:pStyle w:val="TableParagraph"/>
              <w:spacing w:before="3" w:line="244" w:lineRule="auto"/>
              <w:ind w:left="203" w:right="352" w:hanging="1"/>
              <w:jc w:val="center"/>
              <w:rPr>
                <w:sz w:val="20"/>
              </w:rPr>
            </w:pPr>
            <w:r>
              <w:rPr>
                <w:spacing w:val="-2"/>
                <w:sz w:val="20"/>
              </w:rPr>
              <w:t xml:space="preserve">Weill-Marchesani </w:t>
            </w:r>
            <w:r>
              <w:rPr>
                <w:sz w:val="20"/>
              </w:rPr>
              <w:t>syndrome</w:t>
            </w:r>
            <w:r>
              <w:rPr>
                <w:spacing w:val="-12"/>
                <w:sz w:val="20"/>
              </w:rPr>
              <w:t xml:space="preserve"> </w:t>
            </w:r>
            <w:r>
              <w:rPr>
                <w:sz w:val="20"/>
              </w:rPr>
              <w:t>2,</w:t>
            </w:r>
            <w:r>
              <w:rPr>
                <w:spacing w:val="-11"/>
                <w:sz w:val="20"/>
              </w:rPr>
              <w:t xml:space="preserve"> </w:t>
            </w:r>
            <w:r>
              <w:rPr>
                <w:sz w:val="20"/>
              </w:rPr>
              <w:t>dominant</w:t>
            </w:r>
          </w:p>
          <w:p w:rsidR="009E291A" w:rsidRDefault="002F3647">
            <w:pPr>
              <w:pStyle w:val="TableParagraph"/>
              <w:spacing w:line="243" w:lineRule="exact"/>
              <w:ind w:left="431"/>
              <w:rPr>
                <w:b/>
                <w:sz w:val="20"/>
              </w:rPr>
            </w:pPr>
            <w:r>
              <w:rPr>
                <w:b/>
                <w:spacing w:val="-2"/>
                <w:sz w:val="20"/>
              </w:rPr>
              <w:t>(OMIM#</w:t>
            </w:r>
            <w:r>
              <w:rPr>
                <w:b/>
                <w:spacing w:val="-21"/>
                <w:sz w:val="20"/>
              </w:rPr>
              <w:t xml:space="preserve"> </w:t>
            </w:r>
            <w:r>
              <w:rPr>
                <w:b/>
                <w:spacing w:val="-2"/>
                <w:sz w:val="20"/>
              </w:rPr>
              <w:t>608328)</w:t>
            </w:r>
          </w:p>
          <w:p w:rsidR="009E291A" w:rsidRDefault="002F3647">
            <w:pPr>
              <w:pStyle w:val="TableParagraph"/>
              <w:spacing w:before="6"/>
              <w:ind w:left="459"/>
              <w:rPr>
                <w:sz w:val="20"/>
              </w:rPr>
            </w:pPr>
            <w:r>
              <w:rPr>
                <w:sz w:val="20"/>
              </w:rPr>
              <w:t>MASS</w:t>
            </w:r>
            <w:r>
              <w:rPr>
                <w:spacing w:val="-9"/>
                <w:sz w:val="20"/>
              </w:rPr>
              <w:t xml:space="preserve"> </w:t>
            </w:r>
            <w:r>
              <w:rPr>
                <w:spacing w:val="-2"/>
                <w:sz w:val="20"/>
              </w:rPr>
              <w:t>syndrome</w:t>
            </w:r>
          </w:p>
          <w:p w:rsidR="009E291A" w:rsidRDefault="002F3647">
            <w:pPr>
              <w:pStyle w:val="TableParagraph"/>
              <w:spacing w:before="3" w:line="230" w:lineRule="exact"/>
              <w:ind w:left="440"/>
              <w:rPr>
                <w:b/>
                <w:sz w:val="20"/>
              </w:rPr>
            </w:pPr>
            <w:r>
              <w:rPr>
                <w:b/>
                <w:spacing w:val="-2"/>
                <w:sz w:val="20"/>
              </w:rPr>
              <w:t>(OMIM#604308)</w:t>
            </w:r>
          </w:p>
        </w:tc>
        <w:tc>
          <w:tcPr>
            <w:tcW w:w="1418" w:type="dxa"/>
            <w:shd w:val="clear" w:color="auto" w:fill="F1F1F1"/>
          </w:tcPr>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spacing w:before="121"/>
              <w:rPr>
                <w:rFonts w:ascii="Trebuchet MS"/>
                <w:b/>
                <w:sz w:val="20"/>
              </w:rPr>
            </w:pPr>
          </w:p>
          <w:p w:rsidR="009E291A" w:rsidRDefault="002F3647">
            <w:pPr>
              <w:pStyle w:val="TableParagraph"/>
              <w:ind w:left="222" w:right="208" w:hanging="3"/>
              <w:jc w:val="center"/>
              <w:rPr>
                <w:b/>
                <w:sz w:val="20"/>
              </w:rPr>
            </w:pPr>
            <w:r>
              <w:rPr>
                <w:b/>
                <w:color w:val="FF0000"/>
                <w:spacing w:val="-2"/>
                <w:sz w:val="20"/>
              </w:rPr>
              <w:t xml:space="preserve">Likely pathogenic </w:t>
            </w:r>
            <w:r>
              <w:rPr>
                <w:b/>
                <w:sz w:val="20"/>
              </w:rPr>
              <w:t>(PM1,</w:t>
            </w:r>
            <w:r>
              <w:rPr>
                <w:b/>
                <w:spacing w:val="-12"/>
                <w:sz w:val="20"/>
              </w:rPr>
              <w:t xml:space="preserve"> </w:t>
            </w:r>
            <w:r>
              <w:rPr>
                <w:b/>
                <w:sz w:val="20"/>
              </w:rPr>
              <w:t>PM2, PP2, PP3)</w:t>
            </w:r>
          </w:p>
        </w:tc>
        <w:tc>
          <w:tcPr>
            <w:tcW w:w="1282" w:type="dxa"/>
            <w:shd w:val="clear" w:color="auto" w:fill="F1F1F1"/>
          </w:tcPr>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rPr>
                <w:rFonts w:ascii="Trebuchet MS"/>
                <w:b/>
                <w:sz w:val="20"/>
              </w:rPr>
            </w:pPr>
          </w:p>
          <w:p w:rsidR="009E291A" w:rsidRDefault="009E291A">
            <w:pPr>
              <w:pStyle w:val="TableParagraph"/>
              <w:spacing w:before="133"/>
              <w:rPr>
                <w:rFonts w:ascii="Trebuchet MS"/>
                <w:b/>
                <w:sz w:val="20"/>
              </w:rPr>
            </w:pPr>
          </w:p>
          <w:p w:rsidR="009E291A" w:rsidRDefault="002F3647">
            <w:pPr>
              <w:pStyle w:val="TableParagraph"/>
              <w:ind w:left="237" w:right="191" w:hanging="36"/>
              <w:rPr>
                <w:sz w:val="20"/>
              </w:rPr>
            </w:pPr>
            <w:r>
              <w:rPr>
                <w:spacing w:val="-2"/>
                <w:sz w:val="20"/>
              </w:rPr>
              <w:t>Autosomal Dominant</w:t>
            </w:r>
          </w:p>
        </w:tc>
      </w:tr>
    </w:tbl>
    <w:p w:rsidR="009360F5" w:rsidRDefault="009360F5">
      <w:pPr>
        <w:spacing w:before="3" w:line="276" w:lineRule="auto"/>
        <w:ind w:left="1126" w:right="2108" w:hanging="46"/>
        <w:rPr>
          <w:sz w:val="20"/>
        </w:rPr>
      </w:pPr>
    </w:p>
    <w:p w:rsidR="009E291A" w:rsidRDefault="002F3647">
      <w:pPr>
        <w:spacing w:before="3" w:line="276" w:lineRule="auto"/>
        <w:ind w:left="1126" w:right="2108" w:hanging="46"/>
        <w:rPr>
          <w:sz w:val="20"/>
        </w:rPr>
      </w:pPr>
      <w:r>
        <w:rPr>
          <w:sz w:val="20"/>
        </w:rPr>
        <w:t>*Genetic</w:t>
      </w:r>
      <w:r>
        <w:rPr>
          <w:spacing w:val="-4"/>
          <w:sz w:val="20"/>
        </w:rPr>
        <w:t xml:space="preserve"> </w:t>
      </w:r>
      <w:r>
        <w:rPr>
          <w:sz w:val="20"/>
        </w:rPr>
        <w:t>test</w:t>
      </w:r>
      <w:r>
        <w:rPr>
          <w:spacing w:val="-3"/>
          <w:sz w:val="20"/>
        </w:rPr>
        <w:t xml:space="preserve"> </w:t>
      </w:r>
      <w:r>
        <w:rPr>
          <w:sz w:val="20"/>
        </w:rPr>
        <w:t>results</w:t>
      </w:r>
      <w:r>
        <w:rPr>
          <w:spacing w:val="-3"/>
          <w:sz w:val="20"/>
        </w:rPr>
        <w:t xml:space="preserve"> </w:t>
      </w:r>
      <w:r>
        <w:rPr>
          <w:sz w:val="20"/>
        </w:rPr>
        <w:t>are</w:t>
      </w:r>
      <w:r>
        <w:rPr>
          <w:spacing w:val="-4"/>
          <w:sz w:val="20"/>
        </w:rPr>
        <w:t xml:space="preserve"> </w:t>
      </w:r>
      <w:r>
        <w:rPr>
          <w:sz w:val="20"/>
        </w:rPr>
        <w:t>based</w:t>
      </w:r>
      <w:r>
        <w:rPr>
          <w:spacing w:val="-3"/>
          <w:sz w:val="20"/>
        </w:rPr>
        <w:t xml:space="preserve"> </w:t>
      </w:r>
      <w:r>
        <w:rPr>
          <w:sz w:val="20"/>
        </w:rPr>
        <w:t>on</w:t>
      </w:r>
      <w:r>
        <w:rPr>
          <w:spacing w:val="-4"/>
          <w:sz w:val="20"/>
        </w:rPr>
        <w:t xml:space="preserve"> </w:t>
      </w:r>
      <w:r>
        <w:rPr>
          <w:sz w:val="20"/>
        </w:rPr>
        <w:t>the</w:t>
      </w:r>
      <w:r>
        <w:rPr>
          <w:spacing w:val="-4"/>
          <w:sz w:val="20"/>
        </w:rPr>
        <w:t xml:space="preserve"> </w:t>
      </w:r>
      <w:r>
        <w:rPr>
          <w:sz w:val="20"/>
        </w:rPr>
        <w:t>recommendation</w:t>
      </w:r>
      <w:r>
        <w:rPr>
          <w:spacing w:val="-3"/>
          <w:sz w:val="20"/>
        </w:rPr>
        <w:t xml:space="preserve"> </w:t>
      </w:r>
      <w:r>
        <w:rPr>
          <w:sz w:val="20"/>
        </w:rPr>
        <w:t>of</w:t>
      </w:r>
      <w:r>
        <w:rPr>
          <w:spacing w:val="-5"/>
          <w:sz w:val="20"/>
        </w:rPr>
        <w:t xml:space="preserve"> </w:t>
      </w:r>
      <w:r>
        <w:rPr>
          <w:sz w:val="20"/>
        </w:rPr>
        <w:t>American</w:t>
      </w:r>
      <w:r>
        <w:rPr>
          <w:spacing w:val="-3"/>
          <w:sz w:val="20"/>
        </w:rPr>
        <w:t xml:space="preserve"> </w:t>
      </w:r>
      <w:r>
        <w:rPr>
          <w:sz w:val="20"/>
        </w:rPr>
        <w:t>college</w:t>
      </w:r>
      <w:r>
        <w:rPr>
          <w:spacing w:val="-4"/>
          <w:sz w:val="20"/>
        </w:rPr>
        <w:t xml:space="preserve"> </w:t>
      </w:r>
      <w:r>
        <w:rPr>
          <w:sz w:val="20"/>
        </w:rPr>
        <w:t>of</w:t>
      </w:r>
      <w:r>
        <w:rPr>
          <w:spacing w:val="-5"/>
          <w:sz w:val="20"/>
        </w:rPr>
        <w:t xml:space="preserve"> </w:t>
      </w:r>
      <w:r>
        <w:rPr>
          <w:sz w:val="20"/>
        </w:rPr>
        <w:t>Medical</w:t>
      </w:r>
      <w:r>
        <w:rPr>
          <w:spacing w:val="-2"/>
          <w:sz w:val="20"/>
        </w:rPr>
        <w:t xml:space="preserve"> </w:t>
      </w:r>
      <w:r>
        <w:rPr>
          <w:sz w:val="20"/>
        </w:rPr>
        <w:t>Genetics</w:t>
      </w:r>
      <w:r>
        <w:rPr>
          <w:spacing w:val="-3"/>
          <w:sz w:val="20"/>
        </w:rPr>
        <w:t xml:space="preserve"> </w:t>
      </w:r>
      <w:r>
        <w:rPr>
          <w:sz w:val="20"/>
        </w:rPr>
        <w:t>[1]. No other variant that warrants to be reported for the given clinical indication was identified</w:t>
      </w:r>
    </w:p>
    <w:p w:rsidR="009E291A" w:rsidRDefault="009E291A">
      <w:pPr>
        <w:pStyle w:val="BodyText"/>
        <w:spacing w:before="125"/>
        <w:rPr>
          <w:sz w:val="20"/>
        </w:rPr>
      </w:pPr>
    </w:p>
    <w:p w:rsidR="009E291A" w:rsidRDefault="002F3647">
      <w:pPr>
        <w:pStyle w:val="Heading1"/>
      </w:pPr>
      <w:r>
        <w:rPr>
          <w:color w:val="1F487C"/>
          <w:w w:val="110"/>
        </w:rPr>
        <w:t>CNV</w:t>
      </w:r>
      <w:r>
        <w:rPr>
          <w:color w:val="1F487C"/>
          <w:spacing w:val="50"/>
          <w:w w:val="110"/>
        </w:rPr>
        <w:t xml:space="preserve"> </w:t>
      </w:r>
      <w:r>
        <w:rPr>
          <w:color w:val="1F487C"/>
          <w:spacing w:val="-2"/>
          <w:w w:val="110"/>
        </w:rPr>
        <w:t>Findings</w:t>
      </w:r>
    </w:p>
    <w:p w:rsidR="009E291A" w:rsidRDefault="002F3647">
      <w:pPr>
        <w:pStyle w:val="BodyText"/>
        <w:spacing w:before="8"/>
        <w:rPr>
          <w:rFonts w:ascii="Trebuchet MS"/>
          <w:b/>
          <w:sz w:val="6"/>
        </w:rPr>
      </w:pPr>
      <w:r>
        <w:rPr>
          <w:rFonts w:ascii="Trebuchet MS"/>
          <w:b/>
          <w:noProof/>
          <w:sz w:val="6"/>
          <w:lang w:val="en-IN" w:eastAsia="en-IN"/>
        </w:rPr>
        <mc:AlternateContent>
          <mc:Choice Requires="wps">
            <w:drawing>
              <wp:anchor distT="0" distB="0" distL="0" distR="0" simplePos="0" relativeHeight="487590400" behindDoc="1" locked="0" layoutInCell="1" allowOverlap="1">
                <wp:simplePos x="0" y="0"/>
                <wp:positionH relativeFrom="page">
                  <wp:posOffset>942975</wp:posOffset>
                </wp:positionH>
                <wp:positionV relativeFrom="paragraph">
                  <wp:posOffset>64781</wp:posOffset>
                </wp:positionV>
                <wp:extent cx="6120130" cy="508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79"/>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74FFA4DB" id="Graphic 7" o:spid="_x0000_s1026" style="position:absolute;margin-left:74.25pt;margin-top:5.1pt;width:481.9pt;height:.4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" path="m,l6120130,5079e" filled="f" strokecolor="#999" strokeweight=".16967mm">
                <v:path arrowok="t"/>
                <w10:wrap type="topAndBottom" anchorx="page"/>
              </v:shape>
            </w:pict>
          </mc:Fallback>
        </mc:AlternateContent>
      </w:r>
    </w:p>
    <w:p w:rsidR="009E291A" w:rsidRDefault="009E291A">
      <w:pPr>
        <w:pStyle w:val="BodyText"/>
        <w:spacing w:before="30"/>
        <w:rPr>
          <w:rFonts w:ascii="Trebuchet MS"/>
          <w:b/>
          <w:sz w:val="28"/>
        </w:rPr>
      </w:pPr>
    </w:p>
    <w:p w:rsidR="009E291A" w:rsidRDefault="002F3647">
      <w:pPr>
        <w:pStyle w:val="BodyText"/>
        <w:ind w:left="1080"/>
      </w:pPr>
      <w:r>
        <w:t>No</w:t>
      </w:r>
      <w:r>
        <w:rPr>
          <w:spacing w:val="-6"/>
        </w:rPr>
        <w:t xml:space="preserve"> </w:t>
      </w:r>
      <w:r>
        <w:t>significant</w:t>
      </w:r>
      <w:r>
        <w:rPr>
          <w:spacing w:val="-5"/>
        </w:rPr>
        <w:t xml:space="preserve"> </w:t>
      </w:r>
      <w:r>
        <w:t>Copy</w:t>
      </w:r>
      <w:r>
        <w:rPr>
          <w:spacing w:val="-6"/>
        </w:rPr>
        <w:t xml:space="preserve"> </w:t>
      </w:r>
      <w:r>
        <w:t>Number</w:t>
      </w:r>
      <w:r>
        <w:rPr>
          <w:spacing w:val="-2"/>
        </w:rPr>
        <w:t xml:space="preserve"> </w:t>
      </w:r>
      <w:r>
        <w:t>Variations</w:t>
      </w:r>
      <w:r>
        <w:rPr>
          <w:spacing w:val="-8"/>
        </w:rPr>
        <w:t xml:space="preserve"> </w:t>
      </w:r>
      <w:r>
        <w:t>(CNV)</w:t>
      </w:r>
      <w:r>
        <w:rPr>
          <w:spacing w:val="-4"/>
        </w:rPr>
        <w:t xml:space="preserve"> </w:t>
      </w:r>
      <w:r>
        <w:t>related</w:t>
      </w:r>
      <w:r>
        <w:rPr>
          <w:spacing w:val="-8"/>
        </w:rPr>
        <w:t xml:space="preserve"> </w:t>
      </w:r>
      <w:r>
        <w:t>to</w:t>
      </w:r>
      <w:r>
        <w:rPr>
          <w:spacing w:val="-4"/>
        </w:rPr>
        <w:t xml:space="preserve"> </w:t>
      </w:r>
      <w:r>
        <w:t>phenotype</w:t>
      </w:r>
      <w:r>
        <w:rPr>
          <w:spacing w:val="-4"/>
        </w:rPr>
        <w:t xml:space="preserve"> </w:t>
      </w:r>
      <w:r>
        <w:t>was</w:t>
      </w:r>
      <w:r>
        <w:rPr>
          <w:spacing w:val="-6"/>
        </w:rPr>
        <w:t xml:space="preserve"> </w:t>
      </w:r>
      <w:r>
        <w:rPr>
          <w:spacing w:val="-2"/>
        </w:rPr>
        <w:t>detected.</w:t>
      </w:r>
    </w:p>
    <w:p w:rsidR="009E291A" w:rsidRDefault="002F3647">
      <w:pPr>
        <w:pStyle w:val="Heading1"/>
        <w:spacing w:before="161"/>
      </w:pPr>
      <w:r>
        <w:rPr>
          <w:color w:val="1F487C"/>
          <w:spacing w:val="-2"/>
        </w:rPr>
        <w:t>Interpretation</w:t>
      </w:r>
    </w:p>
    <w:p w:rsidR="009E291A" w:rsidRDefault="002F3647">
      <w:pPr>
        <w:pStyle w:val="BodyText"/>
        <w:spacing w:before="7"/>
        <w:rPr>
          <w:rFonts w:ascii="Trebuchet MS"/>
          <w:b/>
          <w:sz w:val="8"/>
        </w:rPr>
      </w:pPr>
      <w:r>
        <w:rPr>
          <w:rFonts w:ascii="Trebuchet MS"/>
          <w:b/>
          <w:noProof/>
          <w:sz w:val="8"/>
          <w:lang w:val="en-IN" w:eastAsia="en-IN"/>
        </w:rPr>
        <mc:AlternateContent>
          <mc:Choice Requires="wps">
            <w:drawing>
              <wp:anchor distT="0" distB="0" distL="0" distR="0" simplePos="0" relativeHeight="487590912" behindDoc="1" locked="0" layoutInCell="1" allowOverlap="1">
                <wp:simplePos x="0" y="0"/>
                <wp:positionH relativeFrom="page">
                  <wp:posOffset>915669</wp:posOffset>
                </wp:positionH>
                <wp:positionV relativeFrom="paragraph">
                  <wp:posOffset>78740</wp:posOffset>
                </wp:positionV>
                <wp:extent cx="6120130" cy="508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8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5340CC8D" id="Graphic 8" o:spid="_x0000_s1026" style="position:absolute;margin-left:72.1pt;margin-top:6.2pt;width:481.9pt;height:.4pt;z-index:-15725568;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" path="m,l6120130,5080e" filled="f" strokecolor="#999" strokeweight=".16967mm">
                <v:path arrowok="t"/>
                <w10:wrap type="topAndBottom" anchorx="page"/>
              </v:shape>
            </w:pict>
          </mc:Fallback>
        </mc:AlternateContent>
      </w:r>
      <w:r>
        <w:rPr>
          <w:rFonts w:ascii="Trebuchet MS"/>
          <w:b/>
          <w:noProof/>
          <w:sz w:val="8"/>
          <w:lang w:val="en-IN" w:eastAsia="en-IN"/>
        </w:rPr>
        <mc:AlternateContent>
          <mc:Choice Requires="wps">
            <w:drawing>
              <wp:anchor distT="0" distB="0" distL="0" distR="0" simplePos="0" relativeHeight="487591424" behindDoc="1" locked="0" layoutInCell="1" allowOverlap="1">
                <wp:simplePos x="0" y="0"/>
                <wp:positionH relativeFrom="page">
                  <wp:posOffset>864869</wp:posOffset>
                </wp:positionH>
                <wp:positionV relativeFrom="paragraph">
                  <wp:posOffset>190119</wp:posOffset>
                </wp:positionV>
                <wp:extent cx="5962650" cy="29718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2650" cy="297180"/>
                        </a:xfrm>
                        <a:prstGeom prst="rect">
                          <a:avLst/>
                        </a:prstGeom>
                        <a:solidFill>
                          <a:srgbClr val="F1F1F1"/>
                        </a:solidFill>
                      </wps:spPr>
                      <wps:txbx>
                        <w:txbxContent>
                          <w:p w:rsidR="009E291A" w:rsidRDefault="002F3647">
                            <w:pPr>
                              <w:spacing w:before="112"/>
                              <w:ind w:left="4"/>
                              <w:jc w:val="center"/>
                              <w:rPr>
                                <w:b/>
                                <w:color w:val="000000"/>
                              </w:rPr>
                            </w:pPr>
                            <w:r>
                              <w:rPr>
                                <w:b/>
                                <w:i/>
                                <w:color w:val="000000"/>
                              </w:rPr>
                              <w:t>FBN1</w:t>
                            </w:r>
                            <w:r>
                              <w:rPr>
                                <w:b/>
                                <w:color w:val="000000"/>
                              </w:rPr>
                              <w:t>:</w:t>
                            </w:r>
                            <w:r>
                              <w:rPr>
                                <w:b/>
                                <w:color w:val="000000"/>
                                <w:spacing w:val="-3"/>
                              </w:rPr>
                              <w:t xml:space="preserve"> </w:t>
                            </w:r>
                            <w:r>
                              <w:rPr>
                                <w:b/>
                                <w:color w:val="000000"/>
                                <w:spacing w:val="-2"/>
                              </w:rPr>
                              <w:t>c.5048G&gt;A</w:t>
                            </w:r>
                          </w:p>
                        </w:txbxContent>
                      </wps:txbx>
                      <wps:bodyPr wrap="square" lIns="0" tIns="0" rIns="0" bIns="0" rtlCol="0">
                        <a:noAutofit/>
                      </wps:bodyPr>
                    </wps:wsp>
                  </a:graphicData>
                </a:graphic>
              </wp:anchor>
            </w:drawing>
          </mc:Choice>
          <mc:Fallback>
            <w:pict>
              <v:shape id="Textbox 9" o:spid="_x0000_s1027" type="#_x0000_t202" style="position:absolute;margin-left:68.1pt;margin-top:14.95pt;width:469.5pt;height:23.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" fillcolor="#f1f1f1" stroked="f">
                <v:path arrowok="t"/>
                <v:textbox inset="0,0,0,0">
                  <w:txbxContent>
                    <w:p w:rsidR="009E291A" w:rsidRDefault="002F3647">
                      <w:pPr>
                        <w:spacing w:before="112"/>
                        <w:ind w:left="4"/>
                        <w:jc w:val="center"/>
                        <w:rPr>
                          <w:b/>
                          <w:color w:val="000000"/>
                        </w:rPr>
                      </w:pPr>
                      <w:r>
                        <w:rPr>
                          <w:b/>
                          <w:i/>
                          <w:color w:val="000000"/>
                        </w:rPr>
                        <w:t>FBN1</w:t>
                      </w:r>
                      <w:r>
                        <w:rPr>
                          <w:b/>
                          <w:color w:val="000000"/>
                        </w:rPr>
                        <w:t>:</w:t>
                      </w:r>
                      <w:r>
                        <w:rPr>
                          <w:b/>
                          <w:color w:val="000000"/>
                          <w:spacing w:val="-3"/>
                        </w:rPr>
                        <w:t xml:space="preserve"> </w:t>
                      </w:r>
                      <w:r>
                        <w:rPr>
                          <w:b/>
                          <w:color w:val="000000"/>
                          <w:spacing w:val="-2"/>
                        </w:rPr>
                        <w:t>c.5048G&gt;A</w:t>
                      </w:r>
                    </w:p>
                  </w:txbxContent>
                </v:textbox>
                <w10:wrap type="topAndBottom" anchorx="page"/>
              </v:shape>
            </w:pict>
          </mc:Fallback>
        </mc:AlternateContent>
      </w:r>
    </w:p>
    <w:p w:rsidR="009E291A" w:rsidRDefault="009E291A">
      <w:pPr>
        <w:pStyle w:val="BodyText"/>
        <w:spacing w:before="10"/>
        <w:rPr>
          <w:rFonts w:ascii="Trebuchet MS"/>
          <w:b/>
          <w:sz w:val="11"/>
        </w:rPr>
      </w:pPr>
    </w:p>
    <w:p w:rsidR="009E291A" w:rsidRDefault="002F3647">
      <w:pPr>
        <w:pStyle w:val="BodyText"/>
        <w:spacing w:before="163" w:line="276" w:lineRule="auto"/>
        <w:ind w:left="1080" w:right="1070"/>
        <w:jc w:val="both"/>
      </w:pPr>
      <w:r>
        <w:rPr>
          <w:b/>
        </w:rPr>
        <w:t>Variant</w:t>
      </w:r>
      <w:r>
        <w:rPr>
          <w:b/>
          <w:spacing w:val="-13"/>
        </w:rPr>
        <w:t xml:space="preserve"> </w:t>
      </w:r>
      <w:r>
        <w:rPr>
          <w:b/>
        </w:rPr>
        <w:t>summary:</w:t>
      </w:r>
      <w:r>
        <w:rPr>
          <w:b/>
          <w:spacing w:val="-12"/>
        </w:rPr>
        <w:t xml:space="preserve"> </w:t>
      </w:r>
      <w:r>
        <w:t>A</w:t>
      </w:r>
      <w:r>
        <w:rPr>
          <w:spacing w:val="-13"/>
        </w:rPr>
        <w:t xml:space="preserve"> </w:t>
      </w:r>
      <w:r>
        <w:t>Heterozygous</w:t>
      </w:r>
      <w:r>
        <w:rPr>
          <w:spacing w:val="-12"/>
        </w:rPr>
        <w:t xml:space="preserve"> </w:t>
      </w:r>
      <w:r>
        <w:t>missense</w:t>
      </w:r>
      <w:r>
        <w:rPr>
          <w:spacing w:val="-13"/>
        </w:rPr>
        <w:t xml:space="preserve"> </w:t>
      </w:r>
      <w:r>
        <w:t>variation</w:t>
      </w:r>
      <w:r>
        <w:rPr>
          <w:spacing w:val="-12"/>
        </w:rPr>
        <w:t xml:space="preserve"> </w:t>
      </w:r>
      <w:r>
        <w:t>in</w:t>
      </w:r>
      <w:r>
        <w:rPr>
          <w:spacing w:val="-13"/>
        </w:rPr>
        <w:t xml:space="preserve"> </w:t>
      </w:r>
      <w:r>
        <w:t>exon</w:t>
      </w:r>
      <w:r>
        <w:rPr>
          <w:spacing w:val="-12"/>
        </w:rPr>
        <w:t xml:space="preserve"> </w:t>
      </w:r>
      <w:r>
        <w:t>41</w:t>
      </w:r>
      <w:r>
        <w:rPr>
          <w:spacing w:val="-12"/>
        </w:rPr>
        <w:t xml:space="preserve"> </w:t>
      </w:r>
      <w:r>
        <w:t>of</w:t>
      </w:r>
      <w:r>
        <w:rPr>
          <w:spacing w:val="-13"/>
        </w:rPr>
        <w:t xml:space="preserve"> </w:t>
      </w:r>
      <w:r>
        <w:t>the</w:t>
      </w:r>
      <w:r>
        <w:rPr>
          <w:spacing w:val="-12"/>
        </w:rPr>
        <w:t xml:space="preserve"> </w:t>
      </w:r>
      <w:r>
        <w:rPr>
          <w:i/>
        </w:rPr>
        <w:t>FBN1</w:t>
      </w:r>
      <w:r>
        <w:rPr>
          <w:i/>
          <w:spacing w:val="-13"/>
        </w:rPr>
        <w:t xml:space="preserve"> </w:t>
      </w:r>
      <w:r>
        <w:t>gene</w:t>
      </w:r>
      <w:r>
        <w:rPr>
          <w:spacing w:val="-12"/>
        </w:rPr>
        <w:t xml:space="preserve"> </w:t>
      </w:r>
      <w:r>
        <w:t>(chr15:g.48463916C&gt;T, NM_000138.5, Depth: 94x) that results in the amino acid substitution of Glutamine for Glycine at codon 1683 (p.Gly1683Glu) was detected.</w:t>
      </w:r>
    </w:p>
    <w:p w:rsidR="009E291A" w:rsidRDefault="009E291A">
      <w:pPr>
        <w:pStyle w:val="BodyText"/>
        <w:spacing w:before="41"/>
      </w:pPr>
    </w:p>
    <w:p w:rsidR="009E291A" w:rsidRDefault="002F3647">
      <w:pPr>
        <w:spacing w:line="276" w:lineRule="auto"/>
        <w:ind w:left="1080" w:right="1079"/>
        <w:jc w:val="both"/>
      </w:pPr>
      <w:r>
        <w:rPr>
          <w:b/>
        </w:rPr>
        <w:t xml:space="preserve">Population frequency: </w:t>
      </w:r>
      <w:r>
        <w:t xml:space="preserve">This variant has not been reported in gnomAD database and 1000 genomes </w:t>
      </w:r>
      <w:r>
        <w:rPr>
          <w:spacing w:val="-2"/>
        </w:rPr>
        <w:t>databases.</w:t>
      </w:r>
    </w:p>
    <w:p w:rsidR="009E291A" w:rsidRDefault="009E291A">
      <w:pPr>
        <w:pStyle w:val="BodyText"/>
        <w:spacing w:before="40"/>
      </w:pPr>
    </w:p>
    <w:p w:rsidR="009E291A" w:rsidRDefault="002F3647">
      <w:pPr>
        <w:pStyle w:val="BodyText"/>
        <w:spacing w:before="1"/>
        <w:ind w:left="1080"/>
        <w:jc w:val="both"/>
      </w:pPr>
      <w:r>
        <w:rPr>
          <w:b/>
        </w:rPr>
        <w:t>Clinical</w:t>
      </w:r>
      <w:r>
        <w:rPr>
          <w:b/>
          <w:spacing w:val="-5"/>
        </w:rPr>
        <w:t xml:space="preserve"> </w:t>
      </w:r>
      <w:r>
        <w:rPr>
          <w:b/>
        </w:rPr>
        <w:t>evidence:</w:t>
      </w:r>
      <w:r>
        <w:rPr>
          <w:b/>
          <w:spacing w:val="-4"/>
        </w:rPr>
        <w:t xml:space="preserve"> </w:t>
      </w:r>
      <w:r>
        <w:t>This</w:t>
      </w:r>
      <w:r>
        <w:rPr>
          <w:spacing w:val="-6"/>
        </w:rPr>
        <w:t xml:space="preserve"> </w:t>
      </w:r>
      <w:r>
        <w:t>variant</w:t>
      </w:r>
      <w:r>
        <w:rPr>
          <w:spacing w:val="-5"/>
        </w:rPr>
        <w:t xml:space="preserve"> </w:t>
      </w:r>
      <w:r>
        <w:t>has</w:t>
      </w:r>
      <w:r>
        <w:rPr>
          <w:spacing w:val="-5"/>
        </w:rPr>
        <w:t xml:space="preserve"> </w:t>
      </w:r>
      <w:r>
        <w:t>been</w:t>
      </w:r>
      <w:r>
        <w:rPr>
          <w:spacing w:val="-7"/>
        </w:rPr>
        <w:t xml:space="preserve"> </w:t>
      </w:r>
      <w:r>
        <w:t>classified</w:t>
      </w:r>
      <w:r>
        <w:rPr>
          <w:spacing w:val="-8"/>
        </w:rPr>
        <w:t xml:space="preserve"> </w:t>
      </w:r>
      <w:r>
        <w:t>as</w:t>
      </w:r>
      <w:r>
        <w:rPr>
          <w:spacing w:val="-5"/>
        </w:rPr>
        <w:t xml:space="preserve"> </w:t>
      </w:r>
      <w:r>
        <w:t>uncertain</w:t>
      </w:r>
      <w:r>
        <w:rPr>
          <w:spacing w:val="-6"/>
        </w:rPr>
        <w:t xml:space="preserve"> </w:t>
      </w:r>
      <w:r>
        <w:t>significance</w:t>
      </w:r>
      <w:r>
        <w:rPr>
          <w:spacing w:val="-7"/>
        </w:rPr>
        <w:t xml:space="preserve"> </w:t>
      </w:r>
      <w:r>
        <w:t>in</w:t>
      </w:r>
      <w:r>
        <w:rPr>
          <w:spacing w:val="-4"/>
        </w:rPr>
        <w:t xml:space="preserve"> </w:t>
      </w:r>
      <w:r>
        <w:t>ClinVar</w:t>
      </w:r>
      <w:r>
        <w:rPr>
          <w:spacing w:val="-6"/>
        </w:rPr>
        <w:t xml:space="preserve"> </w:t>
      </w:r>
      <w:r>
        <w:t>database</w:t>
      </w:r>
      <w:r>
        <w:rPr>
          <w:spacing w:val="-4"/>
        </w:rPr>
        <w:t xml:space="preserve"> [3].</w:t>
      </w:r>
    </w:p>
    <w:p w:rsidR="009E291A" w:rsidRDefault="009E291A">
      <w:pPr>
        <w:pStyle w:val="BodyText"/>
        <w:jc w:val="both"/>
        <w:sectPr w:rsidR="009E291A" w:rsidSect="009360F5">
          <w:pgSz w:w="12240" w:h="15840"/>
          <w:pgMar w:top="1360" w:right="360" w:bottom="0" w:left="360" w:header="11" w:footer="0" w:gutter="0"/>
          <w:cols w:space="720"/>
        </w:sectPr>
      </w:pPr>
    </w:p>
    <w:p w:rsidR="009E291A" w:rsidRDefault="002F3647">
      <w:pPr>
        <w:pStyle w:val="BodyText"/>
        <w:spacing w:before="39" w:line="276" w:lineRule="auto"/>
        <w:ind w:left="1080" w:right="1073"/>
        <w:jc w:val="both"/>
      </w:pPr>
      <w:r>
        <w:rPr>
          <w:b/>
          <w:i/>
        </w:rPr>
        <w:t xml:space="preserve">In-silico </w:t>
      </w:r>
      <w:r>
        <w:rPr>
          <w:b/>
        </w:rPr>
        <w:t>prediction</w:t>
      </w:r>
      <w:r>
        <w:t xml:space="preserve">: The </w:t>
      </w:r>
      <w:r>
        <w:rPr>
          <w:i/>
        </w:rPr>
        <w:t xml:space="preserve">in-silico </w:t>
      </w:r>
      <w:r>
        <w:t>predictions of the variant are damaging by SIFT, PolyPhen-2 (HumDiv) and deleterious by CADD and MutationTaster2. The reference codon is conserved across PhyloP and GERP++ tools.</w:t>
      </w:r>
    </w:p>
    <w:p w:rsidR="009E291A" w:rsidRDefault="009E291A">
      <w:pPr>
        <w:pStyle w:val="BodyText"/>
        <w:spacing w:before="41"/>
      </w:pPr>
    </w:p>
    <w:p w:rsidR="009E291A" w:rsidRDefault="002F3647">
      <w:pPr>
        <w:pStyle w:val="BodyText"/>
        <w:spacing w:line="276" w:lineRule="auto"/>
        <w:ind w:left="1080" w:right="1072"/>
        <w:jc w:val="both"/>
      </w:pPr>
      <w:r>
        <w:rPr>
          <w:b/>
        </w:rPr>
        <w:t xml:space="preserve">OMIM phenotype: </w:t>
      </w:r>
      <w:r>
        <w:t xml:space="preserve">Acromicric dysplasia (OMIM#102370) and Geleophysic dysplasia 2 (OMIM#614185) are caused by heterozygous mutation in exon 41 or 42 of the </w:t>
      </w:r>
      <w:r>
        <w:rPr>
          <w:i/>
        </w:rPr>
        <w:t xml:space="preserve">FBN1 </w:t>
      </w:r>
      <w:r>
        <w:t>gene (OMIM*134797). Acromicric dysplasia</w:t>
      </w:r>
      <w:r>
        <w:rPr>
          <w:spacing w:val="-10"/>
        </w:rPr>
        <w:t xml:space="preserve"> </w:t>
      </w:r>
      <w:r>
        <w:t>(ACMICD)</w:t>
      </w:r>
      <w:r>
        <w:rPr>
          <w:spacing w:val="-9"/>
        </w:rPr>
        <w:t xml:space="preserve"> </w:t>
      </w:r>
      <w:r>
        <w:t>is</w:t>
      </w:r>
      <w:r>
        <w:rPr>
          <w:spacing w:val="-9"/>
        </w:rPr>
        <w:t xml:space="preserve"> </w:t>
      </w:r>
      <w:r>
        <w:t>an</w:t>
      </w:r>
      <w:r>
        <w:rPr>
          <w:spacing w:val="-9"/>
        </w:rPr>
        <w:t xml:space="preserve"> </w:t>
      </w:r>
      <w:r>
        <w:t>autosomal</w:t>
      </w:r>
      <w:r>
        <w:rPr>
          <w:spacing w:val="-9"/>
        </w:rPr>
        <w:t xml:space="preserve"> </w:t>
      </w:r>
      <w:r>
        <w:t>dominant</w:t>
      </w:r>
      <w:r>
        <w:rPr>
          <w:spacing w:val="-8"/>
        </w:rPr>
        <w:t xml:space="preserve"> </w:t>
      </w:r>
      <w:r>
        <w:t>disorder</w:t>
      </w:r>
      <w:r>
        <w:rPr>
          <w:spacing w:val="-11"/>
        </w:rPr>
        <w:t xml:space="preserve"> </w:t>
      </w:r>
      <w:r>
        <w:t>characterized</w:t>
      </w:r>
      <w:r>
        <w:rPr>
          <w:spacing w:val="-9"/>
        </w:rPr>
        <w:t xml:space="preserve"> </w:t>
      </w:r>
      <w:r>
        <w:t>by</w:t>
      </w:r>
      <w:r>
        <w:rPr>
          <w:spacing w:val="-8"/>
        </w:rPr>
        <w:t xml:space="preserve"> </w:t>
      </w:r>
      <w:r>
        <w:t>severe</w:t>
      </w:r>
      <w:r>
        <w:rPr>
          <w:spacing w:val="-8"/>
        </w:rPr>
        <w:t xml:space="preserve"> </w:t>
      </w:r>
      <w:r>
        <w:t>short</w:t>
      </w:r>
      <w:r>
        <w:rPr>
          <w:spacing w:val="-9"/>
        </w:rPr>
        <w:t xml:space="preserve"> </w:t>
      </w:r>
      <w:r>
        <w:t>stature,</w:t>
      </w:r>
      <w:r>
        <w:rPr>
          <w:spacing w:val="-9"/>
        </w:rPr>
        <w:t xml:space="preserve"> </w:t>
      </w:r>
      <w:r>
        <w:t>short</w:t>
      </w:r>
      <w:r>
        <w:rPr>
          <w:spacing w:val="-8"/>
        </w:rPr>
        <w:t xml:space="preserve"> </w:t>
      </w:r>
      <w:r>
        <w:t>hands and</w:t>
      </w:r>
      <w:r>
        <w:rPr>
          <w:spacing w:val="-13"/>
        </w:rPr>
        <w:t xml:space="preserve"> </w:t>
      </w:r>
      <w:r>
        <w:t>feet,</w:t>
      </w:r>
      <w:r>
        <w:rPr>
          <w:spacing w:val="-11"/>
        </w:rPr>
        <w:t xml:space="preserve"> </w:t>
      </w:r>
      <w:r>
        <w:t>joint</w:t>
      </w:r>
      <w:r>
        <w:rPr>
          <w:spacing w:val="-12"/>
        </w:rPr>
        <w:t xml:space="preserve"> </w:t>
      </w:r>
      <w:r>
        <w:t>limitations,</w:t>
      </w:r>
      <w:r>
        <w:rPr>
          <w:spacing w:val="-11"/>
        </w:rPr>
        <w:t xml:space="preserve"> </w:t>
      </w:r>
      <w:r>
        <w:t>and</w:t>
      </w:r>
      <w:r>
        <w:rPr>
          <w:spacing w:val="-13"/>
        </w:rPr>
        <w:t xml:space="preserve"> </w:t>
      </w:r>
      <w:r>
        <w:t>skin</w:t>
      </w:r>
      <w:r>
        <w:rPr>
          <w:spacing w:val="-12"/>
        </w:rPr>
        <w:t xml:space="preserve"> </w:t>
      </w:r>
      <w:r>
        <w:t>thickening.</w:t>
      </w:r>
      <w:r>
        <w:rPr>
          <w:spacing w:val="-12"/>
        </w:rPr>
        <w:t xml:space="preserve"> </w:t>
      </w:r>
      <w:r>
        <w:t>Radiologic</w:t>
      </w:r>
      <w:r>
        <w:rPr>
          <w:spacing w:val="-13"/>
        </w:rPr>
        <w:t xml:space="preserve"> </w:t>
      </w:r>
      <w:r>
        <w:t>features</w:t>
      </w:r>
      <w:r>
        <w:rPr>
          <w:spacing w:val="-11"/>
        </w:rPr>
        <w:t xml:space="preserve"> </w:t>
      </w:r>
      <w:r>
        <w:t>include</w:t>
      </w:r>
      <w:r>
        <w:rPr>
          <w:spacing w:val="-12"/>
        </w:rPr>
        <w:t xml:space="preserve"> </w:t>
      </w:r>
      <w:r>
        <w:t>delayed</w:t>
      </w:r>
      <w:r>
        <w:rPr>
          <w:spacing w:val="-12"/>
        </w:rPr>
        <w:t xml:space="preserve"> </w:t>
      </w:r>
      <w:r>
        <w:t>bone</w:t>
      </w:r>
      <w:r>
        <w:rPr>
          <w:spacing w:val="-12"/>
        </w:rPr>
        <w:t xml:space="preserve"> </w:t>
      </w:r>
      <w:r>
        <w:t>age,</w:t>
      </w:r>
      <w:r>
        <w:rPr>
          <w:spacing w:val="-13"/>
        </w:rPr>
        <w:t xml:space="preserve"> </w:t>
      </w:r>
      <w:r>
        <w:t>cone-shaped epiphyses, shortened long tubular bones, and ovoid vertebral bodies. Affected individuals have distinct facial features, including round face, well-defined eyebrows, long eyelashes, bulbous nose with anteverted nostrils, long and prominent philtrum, and thick lips with a small</w:t>
      </w:r>
      <w:r>
        <w:rPr>
          <w:spacing w:val="-2"/>
        </w:rPr>
        <w:t xml:space="preserve"> </w:t>
      </w:r>
      <w:r>
        <w:t>mouth. Other characteristic features include hoarse voice and pseudomuscular build, and there are distinct skeletal features as well, including an internal notch of the femoral head, internal notch of the second metacarpal, and external notch of the fifth metacarpal. Allelic disorders with overlapping skeletal and joint features include geleophysic</w:t>
      </w:r>
      <w:r>
        <w:rPr>
          <w:spacing w:val="-4"/>
        </w:rPr>
        <w:t xml:space="preserve"> </w:t>
      </w:r>
      <w:r>
        <w:t>dysplasia-2</w:t>
      </w:r>
      <w:r>
        <w:rPr>
          <w:spacing w:val="-4"/>
        </w:rPr>
        <w:t xml:space="preserve"> </w:t>
      </w:r>
      <w:r>
        <w:t>and</w:t>
      </w:r>
      <w:r>
        <w:rPr>
          <w:spacing w:val="-5"/>
        </w:rPr>
        <w:t xml:space="preserve"> </w:t>
      </w:r>
      <w:r>
        <w:t>the</w:t>
      </w:r>
      <w:r>
        <w:rPr>
          <w:spacing w:val="-4"/>
        </w:rPr>
        <w:t xml:space="preserve"> </w:t>
      </w:r>
      <w:r>
        <w:t>autosomal</w:t>
      </w:r>
      <w:r>
        <w:rPr>
          <w:spacing w:val="-5"/>
        </w:rPr>
        <w:t xml:space="preserve"> </w:t>
      </w:r>
      <w:r>
        <w:t>dominant</w:t>
      </w:r>
      <w:r>
        <w:rPr>
          <w:spacing w:val="-6"/>
        </w:rPr>
        <w:t xml:space="preserve"> </w:t>
      </w:r>
      <w:r>
        <w:t>form</w:t>
      </w:r>
      <w:r>
        <w:rPr>
          <w:spacing w:val="-6"/>
        </w:rPr>
        <w:t xml:space="preserve"> </w:t>
      </w:r>
      <w:r>
        <w:t>of</w:t>
      </w:r>
      <w:r>
        <w:rPr>
          <w:spacing w:val="-7"/>
        </w:rPr>
        <w:t xml:space="preserve"> </w:t>
      </w:r>
      <w:r>
        <w:t>Weill-Marchesani</w:t>
      </w:r>
      <w:r>
        <w:rPr>
          <w:spacing w:val="-5"/>
        </w:rPr>
        <w:t xml:space="preserve"> </w:t>
      </w:r>
      <w:r>
        <w:t>syndrome.</w:t>
      </w:r>
      <w:r>
        <w:rPr>
          <w:spacing w:val="-5"/>
        </w:rPr>
        <w:t xml:space="preserve"> </w:t>
      </w:r>
      <w:r>
        <w:t>Ectopia</w:t>
      </w:r>
      <w:r>
        <w:rPr>
          <w:spacing w:val="-5"/>
        </w:rPr>
        <w:t xml:space="preserve"> </w:t>
      </w:r>
      <w:r>
        <w:t>lentis, familial (OMIM#129600) is</w:t>
      </w:r>
      <w:r>
        <w:rPr>
          <w:spacing w:val="-4"/>
        </w:rPr>
        <w:t xml:space="preserve"> </w:t>
      </w:r>
      <w:r>
        <w:t>caused by</w:t>
      </w:r>
      <w:r>
        <w:rPr>
          <w:spacing w:val="-1"/>
        </w:rPr>
        <w:t xml:space="preserve"> </w:t>
      </w:r>
      <w:r>
        <w:t>heterozygous</w:t>
      </w:r>
      <w:r>
        <w:rPr>
          <w:spacing w:val="-2"/>
        </w:rPr>
        <w:t xml:space="preserve"> </w:t>
      </w:r>
      <w:r>
        <w:t>mutation in</w:t>
      </w:r>
      <w:r>
        <w:rPr>
          <w:spacing w:val="-3"/>
        </w:rPr>
        <w:t xml:space="preserve"> </w:t>
      </w:r>
      <w:r>
        <w:t xml:space="preserve">the </w:t>
      </w:r>
      <w:r>
        <w:rPr>
          <w:i/>
        </w:rPr>
        <w:t xml:space="preserve">FBN1 </w:t>
      </w:r>
      <w:r>
        <w:t>gene</w:t>
      </w:r>
      <w:r>
        <w:rPr>
          <w:spacing w:val="-2"/>
        </w:rPr>
        <w:t xml:space="preserve"> </w:t>
      </w:r>
      <w:r>
        <w:t>(OMIM*134797).</w:t>
      </w:r>
      <w:r>
        <w:rPr>
          <w:spacing w:val="-2"/>
        </w:rPr>
        <w:t xml:space="preserve"> </w:t>
      </w:r>
      <w:r>
        <w:t>Ectopia lentis is</w:t>
      </w:r>
      <w:r>
        <w:rPr>
          <w:spacing w:val="-1"/>
        </w:rPr>
        <w:t xml:space="preserve"> </w:t>
      </w:r>
      <w:r>
        <w:t>defined as an</w:t>
      </w:r>
      <w:r>
        <w:rPr>
          <w:spacing w:val="-2"/>
        </w:rPr>
        <w:t xml:space="preserve"> </w:t>
      </w:r>
      <w:r>
        <w:t>abnormal</w:t>
      </w:r>
      <w:r>
        <w:rPr>
          <w:spacing w:val="-1"/>
        </w:rPr>
        <w:t xml:space="preserve"> </w:t>
      </w:r>
      <w:r>
        <w:t>stretching</w:t>
      </w:r>
      <w:r>
        <w:rPr>
          <w:spacing w:val="-2"/>
        </w:rPr>
        <w:t xml:space="preserve"> </w:t>
      </w:r>
      <w:r>
        <w:t>of</w:t>
      </w:r>
      <w:r>
        <w:rPr>
          <w:spacing w:val="-1"/>
        </w:rPr>
        <w:t xml:space="preserve"> </w:t>
      </w:r>
      <w:r>
        <w:t>the</w:t>
      </w:r>
      <w:r>
        <w:rPr>
          <w:spacing w:val="-1"/>
        </w:rPr>
        <w:t xml:space="preserve"> </w:t>
      </w:r>
      <w:r>
        <w:t>zonular fibers</w:t>
      </w:r>
      <w:r>
        <w:rPr>
          <w:spacing w:val="-1"/>
        </w:rPr>
        <w:t xml:space="preserve"> </w:t>
      </w:r>
      <w:r>
        <w:t>that</w:t>
      </w:r>
      <w:r>
        <w:rPr>
          <w:spacing w:val="-1"/>
        </w:rPr>
        <w:t xml:space="preserve"> </w:t>
      </w:r>
      <w:r>
        <w:t>leads</w:t>
      </w:r>
      <w:r>
        <w:rPr>
          <w:spacing w:val="-1"/>
        </w:rPr>
        <w:t xml:space="preserve"> </w:t>
      </w:r>
      <w:r>
        <w:t>to lens</w:t>
      </w:r>
      <w:r>
        <w:rPr>
          <w:spacing w:val="-4"/>
        </w:rPr>
        <w:t xml:space="preserve"> </w:t>
      </w:r>
      <w:r>
        <w:t>dislocation,</w:t>
      </w:r>
      <w:r>
        <w:rPr>
          <w:spacing w:val="-1"/>
        </w:rPr>
        <w:t xml:space="preserve"> </w:t>
      </w:r>
      <w:r>
        <w:t>resulting</w:t>
      </w:r>
      <w:r>
        <w:rPr>
          <w:spacing w:val="-2"/>
        </w:rPr>
        <w:t xml:space="preserve"> </w:t>
      </w:r>
      <w:r>
        <w:t xml:space="preserve">in acute or chronic visual impairment. Marfan lipodystrophy syndrome (OMIM#616914) is caused by heterozygous mutation occurring in or affecting exon 64 of the </w:t>
      </w:r>
      <w:r>
        <w:rPr>
          <w:i/>
        </w:rPr>
        <w:t xml:space="preserve">FBN1 </w:t>
      </w:r>
      <w:r>
        <w:t xml:space="preserve">gene (OMIM*134797). The marfanoid-progeroid-lipodystrophy syndrome (MFLS) is characterized by congenital lipodystrophy, premature birth with an accelerated linear growth disproportionate to weight gain, and progeroid appearance with distinct facial features, including proptosis, downslanting palpebral fissures, and retrognathia. Other characteristic features include arachnodactyly, digital hyperextensibility, myopia, dural ectasia, and normal psychomotor development. Marfan syndrome (OMIM#154700), Stiff skin syndrome (OMIM#184900), Weill-Marchesani syndrome 2, dominant (OMIM#608328) and MASS syndrome (OMIM#604308) are caused by heterozygous mutation in the </w:t>
      </w:r>
      <w:r>
        <w:rPr>
          <w:i/>
        </w:rPr>
        <w:t xml:space="preserve">FBN1 </w:t>
      </w:r>
      <w:r>
        <w:t>gene (OMIM*134797). A heritable disorder of fibrous connective tissue, Marfan syndrome (MFS) shows striking pleiotropism and clinical</w:t>
      </w:r>
      <w:r>
        <w:rPr>
          <w:spacing w:val="-3"/>
        </w:rPr>
        <w:t xml:space="preserve"> </w:t>
      </w:r>
      <w:r>
        <w:t>variability.</w:t>
      </w:r>
      <w:r>
        <w:rPr>
          <w:spacing w:val="-3"/>
        </w:rPr>
        <w:t xml:space="preserve"> </w:t>
      </w:r>
      <w:r>
        <w:t>The</w:t>
      </w:r>
      <w:r>
        <w:rPr>
          <w:spacing w:val="-2"/>
        </w:rPr>
        <w:t xml:space="preserve"> </w:t>
      </w:r>
      <w:r>
        <w:t>cardinal features</w:t>
      </w:r>
      <w:r>
        <w:rPr>
          <w:spacing w:val="-1"/>
        </w:rPr>
        <w:t xml:space="preserve"> </w:t>
      </w:r>
      <w:r>
        <w:t>occur in</w:t>
      </w:r>
      <w:r>
        <w:rPr>
          <w:spacing w:val="-3"/>
        </w:rPr>
        <w:t xml:space="preserve"> </w:t>
      </w:r>
      <w:r>
        <w:t>3</w:t>
      </w:r>
      <w:r>
        <w:rPr>
          <w:spacing w:val="-1"/>
        </w:rPr>
        <w:t xml:space="preserve"> </w:t>
      </w:r>
      <w:r>
        <w:t>systems--skeletal,</w:t>
      </w:r>
      <w:r>
        <w:rPr>
          <w:spacing w:val="-2"/>
        </w:rPr>
        <w:t xml:space="preserve"> </w:t>
      </w:r>
      <w:r>
        <w:t>ocular,</w:t>
      </w:r>
      <w:r>
        <w:rPr>
          <w:spacing w:val="-2"/>
        </w:rPr>
        <w:t xml:space="preserve"> </w:t>
      </w:r>
      <w:r>
        <w:t>and</w:t>
      </w:r>
      <w:r>
        <w:rPr>
          <w:spacing w:val="-3"/>
        </w:rPr>
        <w:t xml:space="preserve"> </w:t>
      </w:r>
      <w:r>
        <w:t>cardiovascular. It</w:t>
      </w:r>
      <w:r>
        <w:rPr>
          <w:spacing w:val="-2"/>
        </w:rPr>
        <w:t xml:space="preserve"> </w:t>
      </w:r>
      <w:r>
        <w:t xml:space="preserve">shares overlapping features with congenital contractural arachnodactyly, which is caused by mutation in the </w:t>
      </w:r>
      <w:r>
        <w:rPr>
          <w:i/>
        </w:rPr>
        <w:t xml:space="preserve">FBN2 </w:t>
      </w:r>
      <w:r>
        <w:t>gene. Stiff skin syndrome (SSKS) is characterized by hard, thick skin, usually over the entire body, which limits joint mobility and causes flexion contractures. Other occasional findings include lipodystrophy and muscle weakness. Patients with similar phenotypes involving stiff skin have been described; see, e.g., familial progressive scleroderma, symmetric lipomatosis, and congenital fascial dystrophy.</w:t>
      </w:r>
      <w:r>
        <w:rPr>
          <w:spacing w:val="-13"/>
        </w:rPr>
        <w:t xml:space="preserve"> </w:t>
      </w:r>
      <w:r>
        <w:t>Weill-Marchesani</w:t>
      </w:r>
      <w:r>
        <w:rPr>
          <w:spacing w:val="-10"/>
        </w:rPr>
        <w:t xml:space="preserve"> </w:t>
      </w:r>
      <w:r>
        <w:t>syndrome</w:t>
      </w:r>
      <w:r>
        <w:rPr>
          <w:spacing w:val="-9"/>
        </w:rPr>
        <w:t xml:space="preserve"> </w:t>
      </w:r>
      <w:r>
        <w:t>is</w:t>
      </w:r>
      <w:r>
        <w:rPr>
          <w:spacing w:val="-10"/>
        </w:rPr>
        <w:t xml:space="preserve"> </w:t>
      </w:r>
      <w:r>
        <w:t>a</w:t>
      </w:r>
      <w:r>
        <w:rPr>
          <w:spacing w:val="-13"/>
        </w:rPr>
        <w:t xml:space="preserve"> </w:t>
      </w:r>
      <w:r>
        <w:t>rare</w:t>
      </w:r>
      <w:r>
        <w:rPr>
          <w:spacing w:val="-11"/>
        </w:rPr>
        <w:t xml:space="preserve"> </w:t>
      </w:r>
      <w:r>
        <w:t>connective</w:t>
      </w:r>
      <w:r>
        <w:rPr>
          <w:spacing w:val="-12"/>
        </w:rPr>
        <w:t xml:space="preserve"> </w:t>
      </w:r>
      <w:r>
        <w:t>tissue</w:t>
      </w:r>
      <w:r>
        <w:rPr>
          <w:spacing w:val="-13"/>
        </w:rPr>
        <w:t xml:space="preserve"> </w:t>
      </w:r>
      <w:r>
        <w:t>disorder</w:t>
      </w:r>
      <w:r>
        <w:rPr>
          <w:spacing w:val="-11"/>
        </w:rPr>
        <w:t xml:space="preserve"> </w:t>
      </w:r>
      <w:r>
        <w:t>characterized</w:t>
      </w:r>
      <w:r>
        <w:rPr>
          <w:spacing w:val="-10"/>
        </w:rPr>
        <w:t xml:space="preserve"> </w:t>
      </w:r>
      <w:r>
        <w:t>by</w:t>
      </w:r>
      <w:r>
        <w:rPr>
          <w:spacing w:val="-12"/>
        </w:rPr>
        <w:t xml:space="preserve"> </w:t>
      </w:r>
      <w:r>
        <w:t>short</w:t>
      </w:r>
      <w:r>
        <w:rPr>
          <w:spacing w:val="-11"/>
        </w:rPr>
        <w:t xml:space="preserve"> </w:t>
      </w:r>
      <w:r>
        <w:t>stature, brachydactyly,</w:t>
      </w:r>
      <w:r>
        <w:rPr>
          <w:spacing w:val="-3"/>
        </w:rPr>
        <w:t xml:space="preserve"> </w:t>
      </w:r>
      <w:r>
        <w:t>joint</w:t>
      </w:r>
      <w:r>
        <w:rPr>
          <w:spacing w:val="-3"/>
        </w:rPr>
        <w:t xml:space="preserve"> </w:t>
      </w:r>
      <w:r>
        <w:t>stiffness,</w:t>
      </w:r>
      <w:r>
        <w:rPr>
          <w:spacing w:val="-3"/>
        </w:rPr>
        <w:t xml:space="preserve"> </w:t>
      </w:r>
      <w:r>
        <w:t>and</w:t>
      </w:r>
      <w:r>
        <w:rPr>
          <w:spacing w:val="-4"/>
        </w:rPr>
        <w:t xml:space="preserve"> </w:t>
      </w:r>
      <w:r>
        <w:t>lens</w:t>
      </w:r>
      <w:r>
        <w:rPr>
          <w:spacing w:val="-3"/>
        </w:rPr>
        <w:t xml:space="preserve"> </w:t>
      </w:r>
      <w:r>
        <w:t>abnormalities.</w:t>
      </w:r>
      <w:r>
        <w:rPr>
          <w:spacing w:val="-6"/>
        </w:rPr>
        <w:t xml:space="preserve"> </w:t>
      </w:r>
      <w:r>
        <w:t>These</w:t>
      </w:r>
      <w:r>
        <w:rPr>
          <w:spacing w:val="-2"/>
        </w:rPr>
        <w:t xml:space="preserve"> </w:t>
      </w:r>
      <w:r>
        <w:t>diseases</w:t>
      </w:r>
      <w:r>
        <w:rPr>
          <w:spacing w:val="-2"/>
        </w:rPr>
        <w:t xml:space="preserve"> </w:t>
      </w:r>
      <w:r>
        <w:t>follow</w:t>
      </w:r>
      <w:r>
        <w:rPr>
          <w:spacing w:val="-2"/>
        </w:rPr>
        <w:t xml:space="preserve"> </w:t>
      </w:r>
      <w:r>
        <w:t>autosomal</w:t>
      </w:r>
      <w:r>
        <w:rPr>
          <w:spacing w:val="-2"/>
        </w:rPr>
        <w:t xml:space="preserve"> </w:t>
      </w:r>
      <w:r>
        <w:t>dominant</w:t>
      </w:r>
      <w:r>
        <w:rPr>
          <w:spacing w:val="-2"/>
        </w:rPr>
        <w:t xml:space="preserve"> </w:t>
      </w:r>
      <w:r>
        <w:t>pattern of inheritance [2].</w:t>
      </w:r>
    </w:p>
    <w:p w:rsidR="009E291A" w:rsidRDefault="009E291A">
      <w:pPr>
        <w:pStyle w:val="BodyText"/>
        <w:spacing w:line="276" w:lineRule="auto"/>
        <w:jc w:val="both"/>
        <w:sectPr w:rsidR="009E291A" w:rsidSect="009360F5">
          <w:pgSz w:w="12240" w:h="15840"/>
          <w:pgMar w:top="1400" w:right="360" w:bottom="0" w:left="360" w:header="11" w:footer="0" w:gutter="0"/>
          <w:cols w:space="720"/>
        </w:sectPr>
      </w:pPr>
    </w:p>
    <w:p w:rsidR="009E291A" w:rsidRDefault="002F3647">
      <w:pPr>
        <w:spacing w:before="39" w:line="276" w:lineRule="auto"/>
        <w:ind w:left="1080" w:right="1074"/>
        <w:jc w:val="both"/>
        <w:rPr>
          <w:b/>
        </w:rPr>
      </w:pPr>
      <w:r>
        <w:rPr>
          <w:b/>
        </w:rPr>
        <w:t>Variant</w:t>
      </w:r>
      <w:r>
        <w:rPr>
          <w:b/>
          <w:spacing w:val="-9"/>
        </w:rPr>
        <w:t xml:space="preserve"> </w:t>
      </w:r>
      <w:r>
        <w:rPr>
          <w:b/>
        </w:rPr>
        <w:t>classification:</w:t>
      </w:r>
      <w:r>
        <w:rPr>
          <w:b/>
          <w:spacing w:val="-8"/>
        </w:rPr>
        <w:t xml:space="preserve"> </w:t>
      </w:r>
      <w:r>
        <w:t>Based</w:t>
      </w:r>
      <w:r>
        <w:rPr>
          <w:spacing w:val="-10"/>
        </w:rPr>
        <w:t xml:space="preserve"> </w:t>
      </w:r>
      <w:r>
        <w:t>on</w:t>
      </w:r>
      <w:r>
        <w:rPr>
          <w:spacing w:val="-12"/>
        </w:rPr>
        <w:t xml:space="preserve"> </w:t>
      </w:r>
      <w:r>
        <w:t>the</w:t>
      </w:r>
      <w:r>
        <w:rPr>
          <w:spacing w:val="-11"/>
        </w:rPr>
        <w:t xml:space="preserve"> </w:t>
      </w:r>
      <w:r>
        <w:t>evidence,</w:t>
      </w:r>
      <w:r>
        <w:rPr>
          <w:spacing w:val="-11"/>
        </w:rPr>
        <w:t xml:space="preserve"> </w:t>
      </w:r>
      <w:r>
        <w:t>this</w:t>
      </w:r>
      <w:r>
        <w:rPr>
          <w:spacing w:val="-11"/>
        </w:rPr>
        <w:t xml:space="preserve"> </w:t>
      </w:r>
      <w:r>
        <w:t>variant</w:t>
      </w:r>
      <w:r>
        <w:rPr>
          <w:spacing w:val="-8"/>
        </w:rPr>
        <w:t xml:space="preserve"> </w:t>
      </w:r>
      <w:r>
        <w:t>is</w:t>
      </w:r>
      <w:r>
        <w:rPr>
          <w:spacing w:val="-12"/>
        </w:rPr>
        <w:t xml:space="preserve"> </w:t>
      </w:r>
      <w:r>
        <w:t>classified</w:t>
      </w:r>
      <w:r>
        <w:rPr>
          <w:spacing w:val="-12"/>
        </w:rPr>
        <w:t xml:space="preserve"> </w:t>
      </w:r>
      <w:r>
        <w:t>as</w:t>
      </w:r>
      <w:r>
        <w:rPr>
          <w:spacing w:val="-7"/>
        </w:rPr>
        <w:t xml:space="preserve"> </w:t>
      </w:r>
      <w:r>
        <w:t>a</w:t>
      </w:r>
      <w:r>
        <w:rPr>
          <w:spacing w:val="-12"/>
        </w:rPr>
        <w:t xml:space="preserve"> </w:t>
      </w:r>
      <w:r>
        <w:t>likely</w:t>
      </w:r>
      <w:r>
        <w:rPr>
          <w:spacing w:val="-8"/>
        </w:rPr>
        <w:t xml:space="preserve"> </w:t>
      </w:r>
      <w:r>
        <w:t>pathogenic</w:t>
      </w:r>
      <w:r>
        <w:rPr>
          <w:spacing w:val="-11"/>
        </w:rPr>
        <w:t xml:space="preserve"> </w:t>
      </w:r>
      <w:r>
        <w:t>variant.</w:t>
      </w:r>
      <w:r>
        <w:rPr>
          <w:spacing w:val="-10"/>
        </w:rPr>
        <w:t xml:space="preserve"> </w:t>
      </w:r>
      <w:r>
        <w:rPr>
          <w:b/>
        </w:rPr>
        <w:t>In</w:t>
      </w:r>
      <w:r>
        <w:rPr>
          <w:b/>
          <w:spacing w:val="-12"/>
        </w:rPr>
        <w:t xml:space="preserve"> </w:t>
      </w:r>
      <w:r>
        <w:rPr>
          <w:b/>
        </w:rPr>
        <w:t>this view, clinical correlation and familial segregation analysis are strongly recommended to establish the significance of the finding. If the results do not correlate, additional testing may be considered based on the phenotype observed.</w:t>
      </w:r>
    </w:p>
    <w:p w:rsidR="009E291A" w:rsidRDefault="009E291A">
      <w:pPr>
        <w:pStyle w:val="BodyText"/>
        <w:spacing w:before="104"/>
        <w:rPr>
          <w:b/>
        </w:rPr>
      </w:pPr>
    </w:p>
    <w:p w:rsidR="009E291A" w:rsidRDefault="002F3647">
      <w:pPr>
        <w:pStyle w:val="Heading1"/>
      </w:pPr>
      <w:r>
        <w:rPr>
          <w:color w:val="1F487C"/>
          <w:spacing w:val="-2"/>
        </w:rPr>
        <w:t>Recommendations</w:t>
      </w:r>
    </w:p>
    <w:p w:rsidR="009E291A" w:rsidRDefault="002F3647">
      <w:pPr>
        <w:pStyle w:val="BodyText"/>
        <w:spacing w:before="10"/>
        <w:rPr>
          <w:rFonts w:ascii="Trebuchet MS"/>
          <w:b/>
          <w:sz w:val="13"/>
        </w:rPr>
      </w:pPr>
      <w:r>
        <w:rPr>
          <w:rFonts w:ascii="Trebuchet MS"/>
          <w:b/>
          <w:noProof/>
          <w:sz w:val="13"/>
          <w:lang w:val="en-IN" w:eastAsia="en-IN"/>
        </w:rPr>
        <mc:AlternateContent>
          <mc:Choice Requires="wps">
            <w:drawing>
              <wp:anchor distT="0" distB="0" distL="0" distR="0" simplePos="0" relativeHeight="487593984" behindDoc="1" locked="0" layoutInCell="1" allowOverlap="1">
                <wp:simplePos x="0" y="0"/>
                <wp:positionH relativeFrom="page">
                  <wp:posOffset>914400</wp:posOffset>
                </wp:positionH>
                <wp:positionV relativeFrom="paragraph">
                  <wp:posOffset>117587</wp:posOffset>
                </wp:positionV>
                <wp:extent cx="6120130" cy="508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79"/>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335410D3" id="Graphic 14" o:spid="_x0000_s1026" style="position:absolute;margin-left:1in;margin-top:9.25pt;width:481.9pt;height:.4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" path="m,l6120130,5079e" filled="f" strokecolor="#999" strokeweight=".16967mm">
                <v:path arrowok="t"/>
                <w10:wrap type="topAndBottom" anchorx="page"/>
              </v:shape>
            </w:pict>
          </mc:Fallback>
        </mc:AlternateContent>
      </w:r>
    </w:p>
    <w:p w:rsidR="009E291A" w:rsidRDefault="002F3647">
      <w:pPr>
        <w:pStyle w:val="ListParagraph"/>
        <w:numPr>
          <w:ilvl w:val="0"/>
          <w:numId w:val="3"/>
        </w:numPr>
        <w:tabs>
          <w:tab w:val="left" w:pos="1800"/>
        </w:tabs>
        <w:spacing w:before="315" w:line="276" w:lineRule="auto"/>
        <w:ind w:right="1079"/>
        <w:jc w:val="left"/>
      </w:pPr>
      <w:r>
        <w:t>Sequencing the variant(s) in the parents and the other affected and unaffected members of the family is recommended to confirm the significance.</w:t>
      </w:r>
    </w:p>
    <w:p w:rsidR="009E291A" w:rsidRDefault="002F3647">
      <w:pPr>
        <w:pStyle w:val="ListParagraph"/>
        <w:numPr>
          <w:ilvl w:val="0"/>
          <w:numId w:val="3"/>
        </w:numPr>
        <w:tabs>
          <w:tab w:val="left" w:pos="1800"/>
        </w:tabs>
        <w:jc w:val="left"/>
      </w:pPr>
      <w:r>
        <w:t>Alternative</w:t>
      </w:r>
      <w:r>
        <w:rPr>
          <w:spacing w:val="-6"/>
        </w:rPr>
        <w:t xml:space="preserve"> </w:t>
      </w:r>
      <w:r>
        <w:t>test</w:t>
      </w:r>
      <w:r>
        <w:rPr>
          <w:spacing w:val="-1"/>
        </w:rPr>
        <w:t xml:space="preserve"> </w:t>
      </w:r>
      <w:r>
        <w:t>is</w:t>
      </w:r>
      <w:r>
        <w:rPr>
          <w:spacing w:val="-4"/>
        </w:rPr>
        <w:t xml:space="preserve"> </w:t>
      </w:r>
      <w:r>
        <w:t>strongly</w:t>
      </w:r>
      <w:r>
        <w:rPr>
          <w:spacing w:val="-5"/>
        </w:rPr>
        <w:t xml:space="preserve"> </w:t>
      </w:r>
      <w:r>
        <w:t>recommended</w:t>
      </w:r>
      <w:r>
        <w:rPr>
          <w:spacing w:val="-6"/>
        </w:rPr>
        <w:t xml:space="preserve"> </w:t>
      </w:r>
      <w:r>
        <w:t>to</w:t>
      </w:r>
      <w:r>
        <w:rPr>
          <w:spacing w:val="-4"/>
        </w:rPr>
        <w:t xml:space="preserve"> </w:t>
      </w:r>
      <w:r>
        <w:t>rule</w:t>
      </w:r>
      <w:r>
        <w:rPr>
          <w:spacing w:val="-6"/>
        </w:rPr>
        <w:t xml:space="preserve"> </w:t>
      </w:r>
      <w:r>
        <w:t>out</w:t>
      </w:r>
      <w:r>
        <w:rPr>
          <w:spacing w:val="-3"/>
        </w:rPr>
        <w:t xml:space="preserve"> </w:t>
      </w:r>
      <w:r>
        <w:t>the</w:t>
      </w:r>
      <w:r>
        <w:rPr>
          <w:spacing w:val="-3"/>
        </w:rPr>
        <w:t xml:space="preserve"> </w:t>
      </w:r>
      <w:r>
        <w:rPr>
          <w:spacing w:val="-2"/>
        </w:rPr>
        <w:t>deletion/duplication.</w:t>
      </w:r>
    </w:p>
    <w:p w:rsidR="009E291A" w:rsidRDefault="002F3647">
      <w:pPr>
        <w:pStyle w:val="ListParagraph"/>
        <w:numPr>
          <w:ilvl w:val="0"/>
          <w:numId w:val="3"/>
        </w:numPr>
        <w:tabs>
          <w:tab w:val="left" w:pos="1800"/>
        </w:tabs>
        <w:spacing w:before="42"/>
        <w:jc w:val="left"/>
      </w:pPr>
      <w:r>
        <w:t>Genetic</w:t>
      </w:r>
      <w:r>
        <w:rPr>
          <w:spacing w:val="-6"/>
        </w:rPr>
        <w:t xml:space="preserve"> </w:t>
      </w:r>
      <w:r>
        <w:t>counselling</w:t>
      </w:r>
      <w:r>
        <w:rPr>
          <w:spacing w:val="-3"/>
        </w:rPr>
        <w:t xml:space="preserve"> </w:t>
      </w:r>
      <w:r>
        <w:t>is</w:t>
      </w:r>
      <w:r>
        <w:rPr>
          <w:spacing w:val="-2"/>
        </w:rPr>
        <w:t xml:space="preserve"> advised.</w:t>
      </w:r>
    </w:p>
    <w:p w:rsidR="009E291A" w:rsidRDefault="002F3647">
      <w:pPr>
        <w:pStyle w:val="Heading1"/>
        <w:spacing w:before="237"/>
      </w:pPr>
      <w:r>
        <w:rPr>
          <w:color w:val="1F487C"/>
          <w:spacing w:val="-2"/>
        </w:rPr>
        <w:t>Methodology</w:t>
      </w:r>
    </w:p>
    <w:p w:rsidR="009E291A" w:rsidRDefault="002F3647">
      <w:pPr>
        <w:pStyle w:val="BodyText"/>
        <w:spacing w:before="3"/>
        <w:rPr>
          <w:rFonts w:ascii="Trebuchet MS"/>
          <w:b/>
          <w:sz w:val="16"/>
        </w:rPr>
      </w:pPr>
      <w:r>
        <w:rPr>
          <w:rFonts w:ascii="Trebuchet MS"/>
          <w:b/>
          <w:noProof/>
          <w:sz w:val="16"/>
          <w:lang w:val="en-IN" w:eastAsia="en-IN"/>
        </w:rPr>
        <mc:AlternateContent>
          <mc:Choice Requires="wps">
            <w:drawing>
              <wp:anchor distT="0" distB="0" distL="0" distR="0" simplePos="0" relativeHeight="487594496" behindDoc="1" locked="0" layoutInCell="1" allowOverlap="1">
                <wp:simplePos x="0" y="0"/>
                <wp:positionH relativeFrom="page">
                  <wp:posOffset>914400</wp:posOffset>
                </wp:positionH>
                <wp:positionV relativeFrom="paragraph">
                  <wp:posOffset>135264</wp:posOffset>
                </wp:positionV>
                <wp:extent cx="6120130" cy="508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79"/>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1AB7DD32" id="Graphic 15" o:spid="_x0000_s1026" style="position:absolute;margin-left:1in;margin-top:10.65pt;width:481.9pt;height:.4pt;z-index:-15721984;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" path="m,l6120130,5079e" filled="f" strokecolor="#999" strokeweight=".16967mm">
                <v:path arrowok="t"/>
                <w10:wrap type="topAndBottom" anchorx="page"/>
              </v:shape>
            </w:pict>
          </mc:Fallback>
        </mc:AlternateContent>
      </w:r>
    </w:p>
    <w:p w:rsidR="009E291A" w:rsidRDefault="002F3647">
      <w:pPr>
        <w:pStyle w:val="BodyText"/>
        <w:spacing w:before="227" w:line="276" w:lineRule="auto"/>
        <w:ind w:left="1080" w:right="1072"/>
        <w:jc w:val="both"/>
      </w:pPr>
      <w:r>
        <w:t>DNA extracted from the blood was used to perform whole exome using whole exome capture kit. The targeted libraries were sequenced to a targeted depth of 80 to 100X using GenoLab M sequencing platform.</w:t>
      </w:r>
      <w:r>
        <w:rPr>
          <w:spacing w:val="-13"/>
        </w:rPr>
        <w:t xml:space="preserve"> </w:t>
      </w:r>
      <w:r>
        <w:t>This</w:t>
      </w:r>
      <w:r>
        <w:rPr>
          <w:spacing w:val="-12"/>
        </w:rPr>
        <w:t xml:space="preserve"> </w:t>
      </w:r>
      <w:r>
        <w:t>kit</w:t>
      </w:r>
      <w:r>
        <w:rPr>
          <w:spacing w:val="-13"/>
        </w:rPr>
        <w:t xml:space="preserve"> </w:t>
      </w:r>
      <w:r>
        <w:t>has</w:t>
      </w:r>
      <w:r>
        <w:rPr>
          <w:spacing w:val="-12"/>
        </w:rPr>
        <w:t xml:space="preserve"> </w:t>
      </w:r>
      <w:r>
        <w:t>deep</w:t>
      </w:r>
      <w:r>
        <w:rPr>
          <w:spacing w:val="-13"/>
        </w:rPr>
        <w:t xml:space="preserve"> </w:t>
      </w:r>
      <w:r>
        <w:t>exonic</w:t>
      </w:r>
      <w:r>
        <w:rPr>
          <w:spacing w:val="-12"/>
        </w:rPr>
        <w:t xml:space="preserve"> </w:t>
      </w:r>
      <w:r>
        <w:t>coverage</w:t>
      </w:r>
      <w:r>
        <w:rPr>
          <w:spacing w:val="-13"/>
        </w:rPr>
        <w:t xml:space="preserve"> </w:t>
      </w:r>
      <w:r>
        <w:t>of</w:t>
      </w:r>
      <w:r>
        <w:rPr>
          <w:spacing w:val="-12"/>
        </w:rPr>
        <w:t xml:space="preserve"> </w:t>
      </w:r>
      <w:r>
        <w:t>all</w:t>
      </w:r>
      <w:r>
        <w:rPr>
          <w:spacing w:val="-12"/>
        </w:rPr>
        <w:t xml:space="preserve"> </w:t>
      </w:r>
      <w:r>
        <w:t>the</w:t>
      </w:r>
      <w:r>
        <w:rPr>
          <w:spacing w:val="-13"/>
        </w:rPr>
        <w:t xml:space="preserve"> </w:t>
      </w:r>
      <w:r>
        <w:t>coding</w:t>
      </w:r>
      <w:r>
        <w:rPr>
          <w:spacing w:val="-12"/>
        </w:rPr>
        <w:t xml:space="preserve"> </w:t>
      </w:r>
      <w:r>
        <w:t>regions</w:t>
      </w:r>
      <w:r>
        <w:rPr>
          <w:spacing w:val="-13"/>
        </w:rPr>
        <w:t xml:space="preserve"> </w:t>
      </w:r>
      <w:r>
        <w:t>including</w:t>
      </w:r>
      <w:r>
        <w:rPr>
          <w:spacing w:val="-12"/>
        </w:rPr>
        <w:t xml:space="preserve"> </w:t>
      </w:r>
      <w:r>
        <w:t>the</w:t>
      </w:r>
      <w:r>
        <w:rPr>
          <w:spacing w:val="-13"/>
        </w:rPr>
        <w:t xml:space="preserve"> </w:t>
      </w:r>
      <w:r>
        <w:t>difficult</w:t>
      </w:r>
      <w:r>
        <w:rPr>
          <w:spacing w:val="-12"/>
        </w:rPr>
        <w:t xml:space="preserve"> </w:t>
      </w:r>
      <w:r>
        <w:t>to</w:t>
      </w:r>
      <w:r>
        <w:rPr>
          <w:spacing w:val="-12"/>
        </w:rPr>
        <w:t xml:space="preserve"> </w:t>
      </w:r>
      <w:r>
        <w:t>cover</w:t>
      </w:r>
      <w:r>
        <w:rPr>
          <w:spacing w:val="-13"/>
        </w:rPr>
        <w:t xml:space="preserve"> </w:t>
      </w:r>
      <w:r>
        <w:t xml:space="preserve">regions. The sequences obtained are aligned to human reference genome (GRCh38.p13) using Sentieon aligner and analyzed using Sentieon for removing duplicates, recalibration and re-alignment of indels. Sentieon DNAscope has been used to call the variants. Detected variants were annotated and filtered using the VarSeq software with the workflow implementing the ACMG guidelines for variant classification. The variants were annotated using 1000 genomes (V2), gnomAD (v4.1.0, v3.1,2.1.1), ClinVar, OMIM, dbSNP, NCBI RefSeq Genes. </w:t>
      </w:r>
      <w:r>
        <w:rPr>
          <w:i/>
        </w:rPr>
        <w:t xml:space="preserve">In-silico </w:t>
      </w:r>
      <w:r>
        <w:t>predictions of the variant was carried out using VS-SIFT, VS-PolyPhen2, PhyloP, GERP++, GeneSplicer, MaxEntScan, NNSplice, PWM Splice Predictor. Only non-synonymous and splice</w:t>
      </w:r>
      <w:r>
        <w:rPr>
          <w:spacing w:val="-1"/>
        </w:rPr>
        <w:t xml:space="preserve"> </w:t>
      </w:r>
      <w:r>
        <w:t>site</w:t>
      </w:r>
      <w:r>
        <w:rPr>
          <w:spacing w:val="-3"/>
        </w:rPr>
        <w:t xml:space="preserve"> </w:t>
      </w:r>
      <w:r>
        <w:t>variants found</w:t>
      </w:r>
      <w:r>
        <w:rPr>
          <w:spacing w:val="-2"/>
        </w:rPr>
        <w:t xml:space="preserve"> </w:t>
      </w:r>
      <w:r>
        <w:t>in</w:t>
      </w:r>
      <w:r>
        <w:rPr>
          <w:spacing w:val="-1"/>
        </w:rPr>
        <w:t xml:space="preserve"> </w:t>
      </w:r>
      <w:r>
        <w:t>the</w:t>
      </w:r>
      <w:r>
        <w:rPr>
          <w:spacing w:val="-1"/>
        </w:rPr>
        <w:t xml:space="preserve"> </w:t>
      </w:r>
      <w:r>
        <w:t>coding</w:t>
      </w:r>
      <w:r>
        <w:rPr>
          <w:spacing w:val="-2"/>
        </w:rPr>
        <w:t xml:space="preserve"> </w:t>
      </w:r>
      <w:r>
        <w:t>regions</w:t>
      </w:r>
      <w:r>
        <w:rPr>
          <w:spacing w:val="-3"/>
        </w:rPr>
        <w:t xml:space="preserve"> </w:t>
      </w:r>
      <w:r>
        <w:t>were</w:t>
      </w:r>
      <w:r>
        <w:rPr>
          <w:spacing w:val="-1"/>
        </w:rPr>
        <w:t xml:space="preserve"> </w:t>
      </w:r>
      <w:r>
        <w:t>used</w:t>
      </w:r>
      <w:r>
        <w:rPr>
          <w:spacing w:val="-1"/>
        </w:rPr>
        <w:t xml:space="preserve"> </w:t>
      </w:r>
      <w:r>
        <w:t>for</w:t>
      </w:r>
      <w:r>
        <w:rPr>
          <w:spacing w:val="-1"/>
        </w:rPr>
        <w:t xml:space="preserve"> </w:t>
      </w:r>
      <w:r>
        <w:t>clinical</w:t>
      </w:r>
      <w:r>
        <w:rPr>
          <w:spacing w:val="-2"/>
        </w:rPr>
        <w:t xml:space="preserve"> </w:t>
      </w:r>
      <w:r>
        <w:t>interpretation.</w:t>
      </w:r>
      <w:r>
        <w:rPr>
          <w:spacing w:val="-1"/>
        </w:rPr>
        <w:t xml:space="preserve"> </w:t>
      </w:r>
      <w:r>
        <w:t>Silent</w:t>
      </w:r>
      <w:r>
        <w:rPr>
          <w:spacing w:val="-1"/>
        </w:rPr>
        <w:t xml:space="preserve"> </w:t>
      </w:r>
      <w:r>
        <w:t>variations</w:t>
      </w:r>
      <w:r>
        <w:rPr>
          <w:spacing w:val="-1"/>
        </w:rPr>
        <w:t xml:space="preserve"> </w:t>
      </w:r>
      <w:r>
        <w:t>that do not result in any change in amino acid in the coding region are not reported.</w:t>
      </w:r>
    </w:p>
    <w:p w:rsidR="009E291A" w:rsidRDefault="002F3647">
      <w:pPr>
        <w:pStyle w:val="Heading1"/>
        <w:spacing w:before="177"/>
      </w:pPr>
      <w:r>
        <w:rPr>
          <w:color w:val="1F487C"/>
        </w:rPr>
        <w:t>Sequence</w:t>
      </w:r>
      <w:r>
        <w:rPr>
          <w:color w:val="1F487C"/>
          <w:spacing w:val="-12"/>
        </w:rPr>
        <w:t xml:space="preserve"> </w:t>
      </w:r>
      <w:r>
        <w:rPr>
          <w:color w:val="1F487C"/>
        </w:rPr>
        <w:t>data</w:t>
      </w:r>
      <w:r>
        <w:rPr>
          <w:color w:val="1F487C"/>
          <w:spacing w:val="-13"/>
        </w:rPr>
        <w:t xml:space="preserve"> </w:t>
      </w:r>
      <w:r>
        <w:rPr>
          <w:color w:val="1F487C"/>
          <w:spacing w:val="-2"/>
        </w:rPr>
        <w:t>attributes</w:t>
      </w:r>
    </w:p>
    <w:p w:rsidR="009E291A" w:rsidRDefault="002F3647">
      <w:pPr>
        <w:pStyle w:val="BodyText"/>
        <w:spacing w:before="9"/>
        <w:rPr>
          <w:rFonts w:ascii="Trebuchet MS"/>
          <w:b/>
          <w:sz w:val="8"/>
        </w:rPr>
      </w:pPr>
      <w:r>
        <w:rPr>
          <w:rFonts w:ascii="Trebuchet MS"/>
          <w:b/>
          <w:noProof/>
          <w:sz w:val="8"/>
          <w:lang w:val="en-IN" w:eastAsia="en-IN"/>
        </w:rPr>
        <mc:AlternateContent>
          <mc:Choice Requires="wps">
            <w:drawing>
              <wp:anchor distT="0" distB="0" distL="0" distR="0" simplePos="0" relativeHeight="487595008" behindDoc="1" locked="0" layoutInCell="1" allowOverlap="1">
                <wp:simplePos x="0" y="0"/>
                <wp:positionH relativeFrom="page">
                  <wp:posOffset>932180</wp:posOffset>
                </wp:positionH>
                <wp:positionV relativeFrom="paragraph">
                  <wp:posOffset>80021</wp:posOffset>
                </wp:positionV>
                <wp:extent cx="6120130" cy="508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5080"/>
                        </a:xfrm>
                        <a:custGeom>
                          <a:avLst/>
                          <a:gdLst/>
                          <a:ahLst/>
                          <a:cxnLst/>
                          <a:rect l="l" t="t" r="r" b="b"/>
                          <a:pathLst>
                            <a:path w="6120130" h="5080">
                              <a:moveTo>
                                <a:pt x="0" y="0"/>
                              </a:moveTo>
                              <a:lnTo>
                                <a:pt x="6120130" y="508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4C233ECD" id="Graphic 16" o:spid="_x0000_s1026" style="position:absolute;margin-left:73.4pt;margin-top:6.3pt;width:481.9pt;height:.4pt;z-index:-15721472;visibility:visible;mso-wrap-style:square;mso-wrap-distance-left:0;mso-wrap-distance-top:0;mso-wrap-distance-right:0;mso-wrap-distance-bottom:0;mso-position-horizontal:absolute;mso-position-horizontal-relative:page;mso-position-vertical:absolute;mso-position-vertical-relative:text;v-text-anchor:top" coordsize="61201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" path="m,l6120130,5080e" filled="f" strokecolor="#999" strokeweight=".16967mm">
                <v:path arrowok="t"/>
                <w10:wrap type="topAndBottom" anchorx="page"/>
              </v:shape>
            </w:pict>
          </mc:Fallback>
        </mc:AlternateContent>
      </w:r>
    </w:p>
    <w:p w:rsidR="009E291A" w:rsidRDefault="009E291A">
      <w:pPr>
        <w:pStyle w:val="BodyText"/>
        <w:rPr>
          <w:rFonts w:ascii="Trebuchet MS"/>
          <w:b/>
          <w:sz w:val="20"/>
        </w:rPr>
      </w:pPr>
    </w:p>
    <w:p w:rsidR="009E291A" w:rsidRDefault="009E291A">
      <w:pPr>
        <w:pStyle w:val="BodyText"/>
        <w:rPr>
          <w:rFonts w:ascii="Trebuchet MS"/>
          <w:b/>
          <w:sz w:val="20"/>
        </w:rPr>
      </w:pPr>
    </w:p>
    <w:tbl>
      <w:tblPr>
        <w:tblW w:w="0" w:type="auto"/>
        <w:tblInd w:w="3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1868"/>
      </w:tblGrid>
      <w:tr w:rsidR="009E291A">
        <w:trPr>
          <w:trHeight w:val="414"/>
        </w:trPr>
        <w:tc>
          <w:tcPr>
            <w:tcW w:w="3080" w:type="dxa"/>
          </w:tcPr>
          <w:p w:rsidR="009E291A" w:rsidRDefault="002F3647">
            <w:pPr>
              <w:pStyle w:val="TableParagraph"/>
              <w:spacing w:before="52"/>
              <w:ind w:left="9" w:right="1"/>
              <w:jc w:val="center"/>
            </w:pPr>
            <w:r>
              <w:t>Total</w:t>
            </w:r>
            <w:r>
              <w:rPr>
                <w:spacing w:val="-4"/>
              </w:rPr>
              <w:t xml:space="preserve"> </w:t>
            </w:r>
            <w:r>
              <w:t>reads</w:t>
            </w:r>
            <w:r>
              <w:rPr>
                <w:spacing w:val="-1"/>
              </w:rPr>
              <w:t xml:space="preserve"> </w:t>
            </w:r>
            <w:r>
              <w:rPr>
                <w:spacing w:val="-2"/>
              </w:rPr>
              <w:t>generated</w:t>
            </w:r>
          </w:p>
        </w:tc>
        <w:tc>
          <w:tcPr>
            <w:tcW w:w="1868" w:type="dxa"/>
          </w:tcPr>
          <w:p w:rsidR="009E291A" w:rsidRDefault="002F3647">
            <w:pPr>
              <w:pStyle w:val="TableParagraph"/>
              <w:spacing w:before="52"/>
              <w:ind w:left="587"/>
            </w:pPr>
            <w:r>
              <w:t>9.07</w:t>
            </w:r>
            <w:r>
              <w:rPr>
                <w:spacing w:val="-2"/>
              </w:rPr>
              <w:t xml:space="preserve"> </w:t>
            </w:r>
            <w:r>
              <w:rPr>
                <w:spacing w:val="-5"/>
              </w:rPr>
              <w:t>Gb</w:t>
            </w:r>
          </w:p>
        </w:tc>
      </w:tr>
      <w:tr w:rsidR="009E291A">
        <w:trPr>
          <w:trHeight w:val="424"/>
        </w:trPr>
        <w:tc>
          <w:tcPr>
            <w:tcW w:w="3080" w:type="dxa"/>
          </w:tcPr>
          <w:p w:rsidR="009E291A" w:rsidRDefault="002F3647">
            <w:pPr>
              <w:pStyle w:val="TableParagraph"/>
              <w:spacing w:before="56"/>
              <w:ind w:left="9"/>
              <w:jc w:val="center"/>
            </w:pPr>
            <w:r>
              <w:t>Data</w:t>
            </w:r>
            <w:r>
              <w:rPr>
                <w:spacing w:val="-2"/>
              </w:rPr>
              <w:t xml:space="preserve"> </w:t>
            </w:r>
            <w:r>
              <w:t xml:space="preserve">≥ </w:t>
            </w:r>
            <w:r>
              <w:rPr>
                <w:spacing w:val="-5"/>
              </w:rPr>
              <w:t>Q30</w:t>
            </w:r>
          </w:p>
        </w:tc>
        <w:tc>
          <w:tcPr>
            <w:tcW w:w="1868" w:type="dxa"/>
          </w:tcPr>
          <w:p w:rsidR="009E291A" w:rsidRDefault="002F3647">
            <w:pPr>
              <w:pStyle w:val="TableParagraph"/>
              <w:spacing w:before="56"/>
              <w:ind w:left="12"/>
              <w:jc w:val="center"/>
            </w:pPr>
            <w:r>
              <w:rPr>
                <w:spacing w:val="-2"/>
              </w:rPr>
              <w:t>95.07%</w:t>
            </w:r>
          </w:p>
        </w:tc>
      </w:tr>
    </w:tbl>
    <w:p w:rsidR="009E291A" w:rsidRDefault="009E291A">
      <w:pPr>
        <w:pStyle w:val="BodyText"/>
        <w:spacing w:before="15"/>
        <w:rPr>
          <w:rFonts w:ascii="Trebuchet MS"/>
          <w:b/>
          <w:sz w:val="28"/>
        </w:rPr>
      </w:pPr>
    </w:p>
    <w:p w:rsidR="009360F5" w:rsidRDefault="009360F5">
      <w:pPr>
        <w:pStyle w:val="BodyText"/>
        <w:spacing w:before="1" w:line="276" w:lineRule="auto"/>
        <w:ind w:left="1080" w:right="1075"/>
        <w:jc w:val="both"/>
      </w:pPr>
    </w:p>
    <w:p w:rsidR="009360F5" w:rsidRDefault="009360F5">
      <w:pPr>
        <w:pStyle w:val="BodyText"/>
        <w:spacing w:before="1" w:line="276" w:lineRule="auto"/>
        <w:ind w:left="1080" w:right="1075"/>
        <w:jc w:val="both"/>
      </w:pPr>
    </w:p>
    <w:p w:rsidR="009360F5" w:rsidRDefault="009360F5">
      <w:pPr>
        <w:pStyle w:val="BodyText"/>
        <w:spacing w:before="1" w:line="276" w:lineRule="auto"/>
        <w:ind w:left="1080" w:right="1075"/>
        <w:jc w:val="both"/>
      </w:pPr>
    </w:p>
    <w:p w:rsidR="009360F5" w:rsidRDefault="009360F5">
      <w:pPr>
        <w:pStyle w:val="BodyText"/>
        <w:spacing w:before="1" w:line="276" w:lineRule="auto"/>
        <w:ind w:left="1080" w:right="1075"/>
        <w:jc w:val="both"/>
      </w:pPr>
    </w:p>
    <w:p w:rsidR="009360F5" w:rsidRDefault="009360F5">
      <w:pPr>
        <w:pStyle w:val="BodyText"/>
        <w:spacing w:before="1" w:line="276" w:lineRule="auto"/>
        <w:ind w:left="1080" w:right="1075"/>
        <w:jc w:val="both"/>
      </w:pPr>
    </w:p>
    <w:p w:rsidR="009360F5" w:rsidRDefault="009360F5" w:rsidP="009360F5">
      <w:pPr>
        <w:pStyle w:val="BodyText"/>
        <w:spacing w:before="1" w:line="276" w:lineRule="auto"/>
        <w:ind w:left="1080" w:right="1075"/>
        <w:jc w:val="both"/>
      </w:pPr>
      <w:r>
        <w:t>Genetic</w:t>
      </w:r>
      <w:r>
        <w:rPr>
          <w:spacing w:val="-12"/>
        </w:rPr>
        <w:t xml:space="preserve"> </w:t>
      </w:r>
      <w:r>
        <w:t>test</w:t>
      </w:r>
      <w:r>
        <w:rPr>
          <w:spacing w:val="-10"/>
        </w:rPr>
        <w:t xml:space="preserve"> </w:t>
      </w:r>
      <w:r>
        <w:t>results</w:t>
      </w:r>
      <w:r>
        <w:rPr>
          <w:spacing w:val="-9"/>
        </w:rPr>
        <w:t xml:space="preserve"> </w:t>
      </w:r>
      <w:r>
        <w:t>are</w:t>
      </w:r>
      <w:r>
        <w:rPr>
          <w:spacing w:val="-11"/>
        </w:rPr>
        <w:t xml:space="preserve"> </w:t>
      </w:r>
      <w:r>
        <w:t>reported</w:t>
      </w:r>
      <w:r>
        <w:rPr>
          <w:spacing w:val="-11"/>
        </w:rPr>
        <w:t xml:space="preserve"> </w:t>
      </w:r>
      <w:r>
        <w:t>based</w:t>
      </w:r>
      <w:r>
        <w:rPr>
          <w:spacing w:val="-13"/>
        </w:rPr>
        <w:t xml:space="preserve"> </w:t>
      </w:r>
      <w:r>
        <w:t>on</w:t>
      </w:r>
      <w:r>
        <w:rPr>
          <w:spacing w:val="-10"/>
        </w:rPr>
        <w:t xml:space="preserve"> </w:t>
      </w:r>
      <w:r>
        <w:t>the</w:t>
      </w:r>
      <w:r>
        <w:rPr>
          <w:spacing w:val="-8"/>
        </w:rPr>
        <w:t xml:space="preserve"> </w:t>
      </w:r>
      <w:r>
        <w:t>recommendations</w:t>
      </w:r>
      <w:r>
        <w:rPr>
          <w:spacing w:val="-11"/>
        </w:rPr>
        <w:t xml:space="preserve"> </w:t>
      </w:r>
      <w:r>
        <w:t>of</w:t>
      </w:r>
      <w:r>
        <w:rPr>
          <w:spacing w:val="-12"/>
        </w:rPr>
        <w:t xml:space="preserve"> </w:t>
      </w:r>
      <w:r>
        <w:t>American</w:t>
      </w:r>
      <w:r>
        <w:rPr>
          <w:spacing w:val="-12"/>
        </w:rPr>
        <w:t xml:space="preserve"> </w:t>
      </w:r>
      <w:r>
        <w:t>College</w:t>
      </w:r>
      <w:r>
        <w:rPr>
          <w:spacing w:val="-13"/>
        </w:rPr>
        <w:t xml:space="preserve"> </w:t>
      </w:r>
      <w:r>
        <w:t>of</w:t>
      </w:r>
      <w:r>
        <w:rPr>
          <w:spacing w:val="-12"/>
        </w:rPr>
        <w:t xml:space="preserve"> </w:t>
      </w:r>
      <w:r>
        <w:t>Medical</w:t>
      </w:r>
      <w:r>
        <w:rPr>
          <w:spacing w:val="-11"/>
        </w:rPr>
        <w:t xml:space="preserve"> </w:t>
      </w:r>
      <w:r>
        <w:t>Genetics [1], as described below:</w:t>
      </w:r>
    </w:p>
    <w:tbl>
      <w:tblPr>
        <w:tblpPr w:leftFromText="180" w:rightFromText="180" w:vertAnchor="page" w:horzAnchor="margin" w:tblpXSpec="center" w:tblpY="2221"/>
        <w:tblW w:w="0" w:type="auto"/>
        <w:tblCellSpacing w:w="4" w:type="dxa"/>
        <w:tblLayout w:type="fixed"/>
        <w:tblCellMar>
          <w:left w:w="0" w:type="dxa"/>
          <w:right w:w="0" w:type="dxa"/>
        </w:tblCellMar>
        <w:tblLook w:val="01E0" w:firstRow="1" w:lastRow="1" w:firstColumn="1" w:lastColumn="1" w:noHBand="0" w:noVBand="0"/>
      </w:tblPr>
      <w:tblGrid>
        <w:gridCol w:w="1418"/>
        <w:gridCol w:w="7938"/>
      </w:tblGrid>
      <w:tr w:rsidR="009360F5" w:rsidTr="009360F5">
        <w:trPr>
          <w:trHeight w:val="710"/>
          <w:tblCellSpacing w:w="4" w:type="dxa"/>
        </w:trPr>
        <w:tc>
          <w:tcPr>
            <w:tcW w:w="1406" w:type="dxa"/>
            <w:tcBorders>
              <w:bottom w:val="nil"/>
              <w:right w:val="nil"/>
            </w:tcBorders>
            <w:shd w:val="clear" w:color="auto" w:fill="F9BE8F"/>
          </w:tcPr>
          <w:p w:rsidR="009360F5" w:rsidRDefault="009360F5" w:rsidP="009360F5">
            <w:pPr>
              <w:pStyle w:val="TableParagraph"/>
              <w:spacing w:before="240"/>
              <w:ind w:left="103"/>
              <w:rPr>
                <w:b/>
              </w:rPr>
            </w:pPr>
            <w:r>
              <w:rPr>
                <w:b/>
                <w:spacing w:val="-2"/>
              </w:rPr>
              <w:t>Classification</w:t>
            </w:r>
          </w:p>
        </w:tc>
        <w:tc>
          <w:tcPr>
            <w:tcW w:w="7926" w:type="dxa"/>
            <w:tcBorders>
              <w:left w:val="nil"/>
              <w:bottom w:val="nil"/>
            </w:tcBorders>
            <w:shd w:val="clear" w:color="auto" w:fill="F9BE8F"/>
          </w:tcPr>
          <w:p w:rsidR="009360F5" w:rsidRDefault="009360F5" w:rsidP="009360F5">
            <w:pPr>
              <w:pStyle w:val="TableParagraph"/>
              <w:spacing w:before="240"/>
              <w:ind w:left="2"/>
              <w:jc w:val="center"/>
              <w:rPr>
                <w:b/>
              </w:rPr>
            </w:pPr>
            <w:r>
              <w:rPr>
                <w:b/>
                <w:spacing w:val="-2"/>
              </w:rPr>
              <w:t>Interpretation</w:t>
            </w:r>
          </w:p>
        </w:tc>
      </w:tr>
      <w:tr w:rsidR="009360F5" w:rsidTr="009360F5">
        <w:trPr>
          <w:trHeight w:val="1323"/>
          <w:tblCellSpacing w:w="4" w:type="dxa"/>
        </w:trPr>
        <w:tc>
          <w:tcPr>
            <w:tcW w:w="1406" w:type="dxa"/>
            <w:tcBorders>
              <w:top w:val="nil"/>
              <w:right w:val="nil"/>
            </w:tcBorders>
            <w:shd w:val="clear" w:color="auto" w:fill="F1F1F1"/>
          </w:tcPr>
          <w:p w:rsidR="009360F5" w:rsidRDefault="009360F5" w:rsidP="009360F5">
            <w:pPr>
              <w:pStyle w:val="TableParagraph"/>
            </w:pPr>
          </w:p>
          <w:p w:rsidR="009360F5" w:rsidRDefault="009360F5" w:rsidP="009360F5">
            <w:pPr>
              <w:pStyle w:val="TableParagraph"/>
              <w:spacing w:before="9"/>
            </w:pPr>
          </w:p>
          <w:p w:rsidR="009360F5" w:rsidRDefault="009360F5" w:rsidP="009360F5">
            <w:pPr>
              <w:pStyle w:val="TableParagraph"/>
              <w:ind w:left="103"/>
            </w:pPr>
            <w:r>
              <w:rPr>
                <w:spacing w:val="-2"/>
              </w:rPr>
              <w:t>Pathogenic</w:t>
            </w:r>
          </w:p>
        </w:tc>
        <w:tc>
          <w:tcPr>
            <w:tcW w:w="7926" w:type="dxa"/>
            <w:tcBorders>
              <w:top w:val="nil"/>
              <w:left w:val="nil"/>
            </w:tcBorders>
            <w:shd w:val="clear" w:color="auto" w:fill="F1F1F1"/>
          </w:tcPr>
          <w:p w:rsidR="009360F5" w:rsidRDefault="009360F5" w:rsidP="009360F5">
            <w:pPr>
              <w:pStyle w:val="TableParagraph"/>
              <w:spacing w:before="239" w:line="276" w:lineRule="auto"/>
              <w:ind w:left="103" w:right="99"/>
              <w:jc w:val="both"/>
            </w:pPr>
            <w:r>
              <w:t>A disease-causing variation in a gene which can explain the patients’ symptoms has been</w:t>
            </w:r>
            <w:r>
              <w:rPr>
                <w:spacing w:val="-13"/>
              </w:rPr>
              <w:t xml:space="preserve"> </w:t>
            </w:r>
            <w:r>
              <w:t>detected.</w:t>
            </w:r>
            <w:r>
              <w:rPr>
                <w:spacing w:val="-12"/>
              </w:rPr>
              <w:t xml:space="preserve"> </w:t>
            </w:r>
            <w:r>
              <w:t>This</w:t>
            </w:r>
            <w:r>
              <w:rPr>
                <w:spacing w:val="-13"/>
              </w:rPr>
              <w:t xml:space="preserve"> </w:t>
            </w:r>
            <w:r>
              <w:t>usually</w:t>
            </w:r>
            <w:r>
              <w:rPr>
                <w:spacing w:val="-12"/>
              </w:rPr>
              <w:t xml:space="preserve"> </w:t>
            </w:r>
            <w:r>
              <w:t>means</w:t>
            </w:r>
            <w:r>
              <w:rPr>
                <w:spacing w:val="-13"/>
              </w:rPr>
              <w:t xml:space="preserve"> </w:t>
            </w:r>
            <w:r>
              <w:t>that</w:t>
            </w:r>
            <w:r>
              <w:rPr>
                <w:spacing w:val="-12"/>
              </w:rPr>
              <w:t xml:space="preserve"> </w:t>
            </w:r>
            <w:r>
              <w:t>a</w:t>
            </w:r>
            <w:r>
              <w:rPr>
                <w:spacing w:val="-13"/>
              </w:rPr>
              <w:t xml:space="preserve"> </w:t>
            </w:r>
            <w:r>
              <w:t>suspected</w:t>
            </w:r>
            <w:r>
              <w:rPr>
                <w:spacing w:val="-12"/>
              </w:rPr>
              <w:t xml:space="preserve"> </w:t>
            </w:r>
            <w:r>
              <w:t>disorder</w:t>
            </w:r>
            <w:r>
              <w:rPr>
                <w:spacing w:val="-11"/>
              </w:rPr>
              <w:t xml:space="preserve"> </w:t>
            </w:r>
            <w:r>
              <w:t>for</w:t>
            </w:r>
            <w:r>
              <w:rPr>
                <w:spacing w:val="-12"/>
              </w:rPr>
              <w:t xml:space="preserve"> </w:t>
            </w:r>
            <w:r>
              <w:t>which</w:t>
            </w:r>
            <w:r>
              <w:rPr>
                <w:spacing w:val="-12"/>
              </w:rPr>
              <w:t xml:space="preserve"> </w:t>
            </w:r>
            <w:r>
              <w:t>testing</w:t>
            </w:r>
            <w:r>
              <w:rPr>
                <w:spacing w:val="-12"/>
              </w:rPr>
              <w:t xml:space="preserve"> </w:t>
            </w:r>
            <w:r>
              <w:t>had</w:t>
            </w:r>
            <w:r>
              <w:rPr>
                <w:spacing w:val="-13"/>
              </w:rPr>
              <w:t xml:space="preserve"> </w:t>
            </w:r>
            <w:r>
              <w:t>been requested has been confirmed</w:t>
            </w:r>
          </w:p>
        </w:tc>
      </w:tr>
      <w:tr w:rsidR="009360F5" w:rsidTr="009360F5">
        <w:trPr>
          <w:trHeight w:val="1448"/>
          <w:tblCellSpacing w:w="4" w:type="dxa"/>
        </w:trPr>
        <w:tc>
          <w:tcPr>
            <w:tcW w:w="1406" w:type="dxa"/>
            <w:tcBorders>
              <w:bottom w:val="nil"/>
              <w:right w:val="nil"/>
            </w:tcBorders>
            <w:shd w:val="clear" w:color="auto" w:fill="F1F1F1"/>
          </w:tcPr>
          <w:p w:rsidR="009360F5" w:rsidRDefault="009360F5" w:rsidP="009360F5">
            <w:pPr>
              <w:pStyle w:val="TableParagraph"/>
              <w:spacing w:before="185"/>
            </w:pPr>
          </w:p>
          <w:p w:rsidR="009360F5" w:rsidRDefault="009360F5" w:rsidP="009360F5">
            <w:pPr>
              <w:pStyle w:val="TableParagraph"/>
              <w:spacing w:line="276" w:lineRule="auto"/>
              <w:ind w:left="103"/>
            </w:pPr>
            <w:r>
              <w:rPr>
                <w:spacing w:val="-2"/>
              </w:rPr>
              <w:t>Likely Pathogenic</w:t>
            </w:r>
          </w:p>
        </w:tc>
        <w:tc>
          <w:tcPr>
            <w:tcW w:w="7926" w:type="dxa"/>
            <w:tcBorders>
              <w:left w:val="nil"/>
              <w:bottom w:val="nil"/>
            </w:tcBorders>
            <w:shd w:val="clear" w:color="auto" w:fill="F1F1F1"/>
          </w:tcPr>
          <w:p w:rsidR="009360F5" w:rsidRDefault="009360F5" w:rsidP="009360F5">
            <w:pPr>
              <w:pStyle w:val="TableParagraph"/>
              <w:spacing w:before="29"/>
            </w:pPr>
          </w:p>
          <w:p w:rsidR="009360F5" w:rsidRDefault="009360F5" w:rsidP="009360F5">
            <w:pPr>
              <w:pStyle w:val="TableParagraph"/>
              <w:spacing w:line="276" w:lineRule="auto"/>
              <w:ind w:left="103" w:right="102"/>
              <w:jc w:val="both"/>
            </w:pPr>
            <w:r>
              <w:t>A</w:t>
            </w:r>
            <w:r>
              <w:rPr>
                <w:spacing w:val="-6"/>
              </w:rPr>
              <w:t xml:space="preserve"> </w:t>
            </w:r>
            <w:r>
              <w:t>variant</w:t>
            </w:r>
            <w:r>
              <w:rPr>
                <w:spacing w:val="-7"/>
              </w:rPr>
              <w:t xml:space="preserve"> </w:t>
            </w:r>
            <w:r>
              <w:t>which</w:t>
            </w:r>
            <w:r>
              <w:rPr>
                <w:spacing w:val="-7"/>
              </w:rPr>
              <w:t xml:space="preserve"> </w:t>
            </w:r>
            <w:r>
              <w:t>is</w:t>
            </w:r>
            <w:r>
              <w:rPr>
                <w:spacing w:val="-5"/>
              </w:rPr>
              <w:t xml:space="preserve"> </w:t>
            </w:r>
            <w:r>
              <w:t>very</w:t>
            </w:r>
            <w:r>
              <w:rPr>
                <w:spacing w:val="-7"/>
              </w:rPr>
              <w:t xml:space="preserve"> </w:t>
            </w:r>
            <w:r>
              <w:t>likely</w:t>
            </w:r>
            <w:r>
              <w:rPr>
                <w:spacing w:val="-5"/>
              </w:rPr>
              <w:t xml:space="preserve"> </w:t>
            </w:r>
            <w:r>
              <w:t>to</w:t>
            </w:r>
            <w:r>
              <w:rPr>
                <w:spacing w:val="-4"/>
              </w:rPr>
              <w:t xml:space="preserve"> </w:t>
            </w:r>
            <w:r>
              <w:t>contribute</w:t>
            </w:r>
            <w:r>
              <w:rPr>
                <w:spacing w:val="-5"/>
              </w:rPr>
              <w:t xml:space="preserve"> </w:t>
            </w:r>
            <w:r>
              <w:t>to</w:t>
            </w:r>
            <w:r>
              <w:rPr>
                <w:spacing w:val="-6"/>
              </w:rPr>
              <w:t xml:space="preserve"> </w:t>
            </w:r>
            <w:r>
              <w:t>the</w:t>
            </w:r>
            <w:r>
              <w:rPr>
                <w:spacing w:val="-5"/>
              </w:rPr>
              <w:t xml:space="preserve"> </w:t>
            </w:r>
            <w:r>
              <w:t>development</w:t>
            </w:r>
            <w:r>
              <w:rPr>
                <w:spacing w:val="-8"/>
              </w:rPr>
              <w:t xml:space="preserve"> </w:t>
            </w:r>
            <w:r>
              <w:t>of</w:t>
            </w:r>
            <w:r>
              <w:rPr>
                <w:spacing w:val="-5"/>
              </w:rPr>
              <w:t xml:space="preserve"> </w:t>
            </w:r>
            <w:r>
              <w:t>disease</w:t>
            </w:r>
            <w:r>
              <w:rPr>
                <w:spacing w:val="-7"/>
              </w:rPr>
              <w:t xml:space="preserve"> </w:t>
            </w:r>
            <w:r>
              <w:t>however,</w:t>
            </w:r>
            <w:r>
              <w:rPr>
                <w:spacing w:val="-5"/>
              </w:rPr>
              <w:t xml:space="preserve"> </w:t>
            </w:r>
            <w:r>
              <w:t>the scientific evidence is currently insufficient to prove this conclusively. Additional evidence is expected to confirm this assertion of pathogenicity.</w:t>
            </w:r>
          </w:p>
        </w:tc>
      </w:tr>
      <w:tr w:rsidR="009360F5" w:rsidTr="009360F5">
        <w:trPr>
          <w:trHeight w:val="2116"/>
          <w:tblCellSpacing w:w="4" w:type="dxa"/>
        </w:trPr>
        <w:tc>
          <w:tcPr>
            <w:tcW w:w="1406" w:type="dxa"/>
            <w:tcBorders>
              <w:top w:val="nil"/>
              <w:right w:val="nil"/>
            </w:tcBorders>
            <w:shd w:val="clear" w:color="auto" w:fill="F1F1F1"/>
          </w:tcPr>
          <w:p w:rsidR="009360F5" w:rsidRDefault="009360F5" w:rsidP="009360F5">
            <w:pPr>
              <w:pStyle w:val="TableParagraph"/>
            </w:pPr>
          </w:p>
          <w:p w:rsidR="009360F5" w:rsidRDefault="009360F5" w:rsidP="009360F5">
            <w:pPr>
              <w:pStyle w:val="TableParagraph"/>
              <w:spacing w:before="98"/>
            </w:pPr>
          </w:p>
          <w:p w:rsidR="009360F5" w:rsidRDefault="009360F5" w:rsidP="009360F5">
            <w:pPr>
              <w:pStyle w:val="TableParagraph"/>
              <w:spacing w:line="276" w:lineRule="auto"/>
              <w:ind w:left="103"/>
            </w:pPr>
            <w:r>
              <w:t xml:space="preserve">Variant of </w:t>
            </w:r>
            <w:r>
              <w:rPr>
                <w:spacing w:val="-2"/>
              </w:rPr>
              <w:t>Uncertain Significance</w:t>
            </w:r>
          </w:p>
        </w:tc>
        <w:tc>
          <w:tcPr>
            <w:tcW w:w="7926" w:type="dxa"/>
            <w:tcBorders>
              <w:top w:val="nil"/>
              <w:left w:val="nil"/>
            </w:tcBorders>
            <w:shd w:val="clear" w:color="auto" w:fill="F1F1F1"/>
          </w:tcPr>
          <w:p w:rsidR="009360F5" w:rsidRDefault="009360F5" w:rsidP="009360F5">
            <w:pPr>
              <w:pStyle w:val="TableParagraph"/>
              <w:spacing w:before="56"/>
            </w:pPr>
          </w:p>
          <w:p w:rsidR="009360F5" w:rsidRDefault="009360F5" w:rsidP="009360F5">
            <w:pPr>
              <w:pStyle w:val="TableParagraph"/>
              <w:spacing w:before="1" w:line="276" w:lineRule="auto"/>
              <w:ind w:left="103" w:right="98"/>
              <w:jc w:val="both"/>
            </w:pPr>
            <w:r>
              <w:t>A</w:t>
            </w:r>
            <w:r>
              <w:rPr>
                <w:spacing w:val="-5"/>
              </w:rPr>
              <w:t xml:space="preserve"> </w:t>
            </w:r>
            <w:r>
              <w:t>variant</w:t>
            </w:r>
            <w:r>
              <w:rPr>
                <w:spacing w:val="-5"/>
              </w:rPr>
              <w:t xml:space="preserve"> </w:t>
            </w:r>
            <w:r>
              <w:t>has</w:t>
            </w:r>
            <w:r>
              <w:rPr>
                <w:spacing w:val="-7"/>
              </w:rPr>
              <w:t xml:space="preserve"> </w:t>
            </w:r>
            <w:r>
              <w:t>been</w:t>
            </w:r>
            <w:r>
              <w:rPr>
                <w:spacing w:val="-7"/>
              </w:rPr>
              <w:t xml:space="preserve"> </w:t>
            </w:r>
            <w:r>
              <w:t>detected,</w:t>
            </w:r>
            <w:r>
              <w:rPr>
                <w:spacing w:val="-5"/>
              </w:rPr>
              <w:t xml:space="preserve"> </w:t>
            </w:r>
            <w:r>
              <w:t>but</w:t>
            </w:r>
            <w:r>
              <w:rPr>
                <w:spacing w:val="-5"/>
              </w:rPr>
              <w:t xml:space="preserve"> </w:t>
            </w:r>
            <w:r>
              <w:t>it</w:t>
            </w:r>
            <w:r>
              <w:rPr>
                <w:spacing w:val="-7"/>
              </w:rPr>
              <w:t xml:space="preserve"> </w:t>
            </w:r>
            <w:r>
              <w:t>is</w:t>
            </w:r>
            <w:r>
              <w:rPr>
                <w:spacing w:val="-7"/>
              </w:rPr>
              <w:t xml:space="preserve"> </w:t>
            </w:r>
            <w:r>
              <w:t>difficult</w:t>
            </w:r>
            <w:r>
              <w:rPr>
                <w:spacing w:val="-7"/>
              </w:rPr>
              <w:t xml:space="preserve"> </w:t>
            </w:r>
            <w:r>
              <w:t>to</w:t>
            </w:r>
            <w:r>
              <w:rPr>
                <w:spacing w:val="-5"/>
              </w:rPr>
              <w:t xml:space="preserve"> </w:t>
            </w:r>
            <w:r>
              <w:t>classify</w:t>
            </w:r>
            <w:r>
              <w:rPr>
                <w:spacing w:val="-5"/>
              </w:rPr>
              <w:t xml:space="preserve"> </w:t>
            </w:r>
            <w:r>
              <w:t>it</w:t>
            </w:r>
            <w:r>
              <w:rPr>
                <w:spacing w:val="-7"/>
              </w:rPr>
              <w:t xml:space="preserve"> </w:t>
            </w:r>
            <w:r>
              <w:t>as</w:t>
            </w:r>
            <w:r>
              <w:rPr>
                <w:spacing w:val="-7"/>
              </w:rPr>
              <w:t xml:space="preserve"> </w:t>
            </w:r>
            <w:r>
              <w:t>either</w:t>
            </w:r>
            <w:r>
              <w:rPr>
                <w:spacing w:val="-3"/>
              </w:rPr>
              <w:t xml:space="preserve"> </w:t>
            </w:r>
            <w:r>
              <w:t>pathogenic</w:t>
            </w:r>
            <w:r>
              <w:rPr>
                <w:spacing w:val="-6"/>
              </w:rPr>
              <w:t xml:space="preserve"> </w:t>
            </w:r>
            <w:r>
              <w:t>(disease causing)</w:t>
            </w:r>
            <w:r>
              <w:rPr>
                <w:spacing w:val="-13"/>
              </w:rPr>
              <w:t xml:space="preserve"> </w:t>
            </w:r>
            <w:r>
              <w:t>or</w:t>
            </w:r>
            <w:r>
              <w:rPr>
                <w:spacing w:val="-12"/>
              </w:rPr>
              <w:t xml:space="preserve"> </w:t>
            </w:r>
            <w:r>
              <w:t>benign</w:t>
            </w:r>
            <w:r>
              <w:rPr>
                <w:spacing w:val="-13"/>
              </w:rPr>
              <w:t xml:space="preserve"> </w:t>
            </w:r>
            <w:r>
              <w:t>(non-</w:t>
            </w:r>
            <w:r>
              <w:rPr>
                <w:spacing w:val="-12"/>
              </w:rPr>
              <w:t xml:space="preserve"> </w:t>
            </w:r>
            <w:r>
              <w:t>disease</w:t>
            </w:r>
            <w:r>
              <w:rPr>
                <w:spacing w:val="-13"/>
              </w:rPr>
              <w:t xml:space="preserve"> </w:t>
            </w:r>
            <w:r>
              <w:t>causing)</w:t>
            </w:r>
            <w:r>
              <w:rPr>
                <w:spacing w:val="-12"/>
              </w:rPr>
              <w:t xml:space="preserve"> </w:t>
            </w:r>
            <w:r>
              <w:t>based</w:t>
            </w:r>
            <w:r>
              <w:rPr>
                <w:spacing w:val="-13"/>
              </w:rPr>
              <w:t xml:space="preserve"> </w:t>
            </w:r>
            <w:r>
              <w:t>on</w:t>
            </w:r>
            <w:r>
              <w:rPr>
                <w:spacing w:val="-12"/>
              </w:rPr>
              <w:t xml:space="preserve"> </w:t>
            </w:r>
            <w:r>
              <w:t>current</w:t>
            </w:r>
            <w:r>
              <w:rPr>
                <w:spacing w:val="-12"/>
              </w:rPr>
              <w:t xml:space="preserve"> </w:t>
            </w:r>
            <w:r>
              <w:t>available</w:t>
            </w:r>
            <w:r>
              <w:rPr>
                <w:spacing w:val="-13"/>
              </w:rPr>
              <w:t xml:space="preserve"> </w:t>
            </w:r>
            <w:r>
              <w:t>scientific</w:t>
            </w:r>
            <w:r>
              <w:rPr>
                <w:spacing w:val="-12"/>
              </w:rPr>
              <w:t xml:space="preserve"> </w:t>
            </w:r>
            <w:r>
              <w:t>evidence. Further testing of the patient or family members as recommended by your clinician may be needed. It is probable that their significance can be assessed only with time, subject to availability of scientific evidence.</w:t>
            </w:r>
          </w:p>
        </w:tc>
      </w:tr>
    </w:tbl>
    <w:p w:rsidR="009360F5" w:rsidRDefault="009360F5">
      <w:pPr>
        <w:pStyle w:val="Heading1"/>
        <w:spacing w:before="10"/>
        <w:rPr>
          <w:color w:val="1F487C"/>
          <w:spacing w:val="-2"/>
          <w:w w:val="105"/>
        </w:rPr>
      </w:pPr>
    </w:p>
    <w:p w:rsidR="009360F5" w:rsidRDefault="009360F5">
      <w:pPr>
        <w:pStyle w:val="Heading1"/>
        <w:spacing w:before="10"/>
        <w:rPr>
          <w:color w:val="1F487C"/>
          <w:spacing w:val="-2"/>
          <w:w w:val="105"/>
        </w:rPr>
      </w:pPr>
    </w:p>
    <w:p w:rsidR="009360F5" w:rsidRDefault="009360F5">
      <w:pPr>
        <w:pStyle w:val="Heading1"/>
        <w:spacing w:before="10"/>
        <w:rPr>
          <w:color w:val="1F487C"/>
          <w:spacing w:val="-2"/>
          <w:w w:val="105"/>
        </w:rPr>
      </w:pPr>
    </w:p>
    <w:p w:rsidR="009360F5" w:rsidRDefault="009360F5">
      <w:pPr>
        <w:pStyle w:val="Heading1"/>
        <w:spacing w:before="10"/>
        <w:rPr>
          <w:color w:val="1F487C"/>
          <w:spacing w:val="-2"/>
          <w:w w:val="105"/>
        </w:rPr>
      </w:pPr>
    </w:p>
    <w:p w:rsidR="009360F5" w:rsidRDefault="009360F5">
      <w:pPr>
        <w:pStyle w:val="Heading1"/>
        <w:spacing w:before="10"/>
        <w:rPr>
          <w:color w:val="1F487C"/>
          <w:spacing w:val="-2"/>
          <w:w w:val="105"/>
        </w:rPr>
      </w:pPr>
    </w:p>
    <w:p w:rsidR="009360F5" w:rsidRDefault="009360F5">
      <w:pPr>
        <w:pStyle w:val="Heading1"/>
        <w:spacing w:before="10"/>
        <w:rPr>
          <w:color w:val="1F487C"/>
          <w:spacing w:val="-2"/>
          <w:w w:val="105"/>
        </w:rPr>
      </w:pPr>
    </w:p>
    <w:p w:rsidR="009360F5" w:rsidRDefault="009360F5">
      <w:pPr>
        <w:pStyle w:val="Heading1"/>
        <w:spacing w:before="10"/>
        <w:rPr>
          <w:color w:val="1F487C"/>
          <w:spacing w:val="-2"/>
          <w:w w:val="105"/>
        </w:rPr>
      </w:pPr>
    </w:p>
    <w:p w:rsidR="009360F5" w:rsidRDefault="009360F5">
      <w:pPr>
        <w:pStyle w:val="Heading1"/>
        <w:spacing w:before="10"/>
        <w:rPr>
          <w:color w:val="1F487C"/>
          <w:spacing w:val="-2"/>
          <w:w w:val="105"/>
        </w:rPr>
      </w:pPr>
    </w:p>
    <w:p w:rsidR="009E291A" w:rsidRDefault="002F3647">
      <w:pPr>
        <w:pStyle w:val="Heading1"/>
        <w:spacing w:before="10"/>
      </w:pPr>
      <w:r>
        <w:rPr>
          <w:color w:val="1F487C"/>
          <w:spacing w:val="-2"/>
          <w:w w:val="105"/>
        </w:rPr>
        <w:t>Disclaimer</w:t>
      </w:r>
    </w:p>
    <w:p w:rsidR="009E291A" w:rsidRDefault="002F3647">
      <w:pPr>
        <w:pStyle w:val="BodyText"/>
        <w:spacing w:before="3"/>
        <w:rPr>
          <w:rFonts w:ascii="Trebuchet MS"/>
          <w:b/>
          <w:sz w:val="11"/>
        </w:rPr>
      </w:pPr>
      <w:r>
        <w:rPr>
          <w:rFonts w:ascii="Trebuchet MS"/>
          <w:b/>
          <w:noProof/>
          <w:sz w:val="11"/>
          <w:lang w:val="en-IN" w:eastAsia="en-IN"/>
        </w:rPr>
        <mc:AlternateContent>
          <mc:Choice Requires="wps">
            <w:drawing>
              <wp:anchor distT="0" distB="0" distL="0" distR="0" simplePos="0" relativeHeight="487596544" behindDoc="1" locked="0" layoutInCell="1" allowOverlap="1">
                <wp:simplePos x="0" y="0"/>
                <wp:positionH relativeFrom="page">
                  <wp:posOffset>914400</wp:posOffset>
                </wp:positionH>
                <wp:positionV relativeFrom="paragraph">
                  <wp:posOffset>98722</wp:posOffset>
                </wp:positionV>
                <wp:extent cx="612013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409C221E" id="Graphic 19" o:spid="_x0000_s1026" style="position:absolute;margin-left:1in;margin-top:7.75pt;width:481.9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" path="m,l6120130,e" filled="f" strokecolor="#999" strokeweight=".16967mm">
                <v:path arrowok="t"/>
                <w10:wrap type="topAndBottom" anchorx="page"/>
              </v:shape>
            </w:pict>
          </mc:Fallback>
        </mc:AlternateContent>
      </w:r>
    </w:p>
    <w:p w:rsidR="009E291A" w:rsidRDefault="002F3647">
      <w:pPr>
        <w:pStyle w:val="ListParagraph"/>
        <w:numPr>
          <w:ilvl w:val="0"/>
          <w:numId w:val="2"/>
        </w:numPr>
        <w:tabs>
          <w:tab w:val="left" w:pos="1517"/>
        </w:tabs>
        <w:spacing w:before="298" w:line="276" w:lineRule="auto"/>
        <w:ind w:right="1074"/>
      </w:pPr>
      <w:r>
        <w:t>The classification of variants of unknown significance can change over time. Anderson Diagnostics and Labs cannot be held responsible for it.</w:t>
      </w:r>
    </w:p>
    <w:p w:rsidR="009E291A" w:rsidRDefault="002F3647">
      <w:pPr>
        <w:pStyle w:val="ListParagraph"/>
        <w:numPr>
          <w:ilvl w:val="0"/>
          <w:numId w:val="2"/>
        </w:numPr>
        <w:tabs>
          <w:tab w:val="left" w:pos="1516"/>
        </w:tabs>
        <w:spacing w:line="280" w:lineRule="exact"/>
        <w:ind w:left="1516" w:hanging="359"/>
      </w:pPr>
      <w:r>
        <w:t>Intronic</w:t>
      </w:r>
      <w:r>
        <w:rPr>
          <w:spacing w:val="-6"/>
        </w:rPr>
        <w:t xml:space="preserve"> </w:t>
      </w:r>
      <w:r>
        <w:t>variants,</w:t>
      </w:r>
      <w:r>
        <w:rPr>
          <w:spacing w:val="-5"/>
        </w:rPr>
        <w:t xml:space="preserve"> </w:t>
      </w:r>
      <w:r>
        <w:t>UTR</w:t>
      </w:r>
      <w:r>
        <w:rPr>
          <w:spacing w:val="-4"/>
        </w:rPr>
        <w:t xml:space="preserve"> </w:t>
      </w:r>
      <w:r>
        <w:t>and</w:t>
      </w:r>
      <w:r>
        <w:rPr>
          <w:spacing w:val="-6"/>
        </w:rPr>
        <w:t xml:space="preserve"> </w:t>
      </w:r>
      <w:r>
        <w:t>Promoter</w:t>
      </w:r>
      <w:r>
        <w:rPr>
          <w:spacing w:val="-6"/>
        </w:rPr>
        <w:t xml:space="preserve"> </w:t>
      </w:r>
      <w:r>
        <w:t>region</w:t>
      </w:r>
      <w:r>
        <w:rPr>
          <w:spacing w:val="-4"/>
        </w:rPr>
        <w:t xml:space="preserve"> </w:t>
      </w:r>
      <w:r>
        <w:t>variants</w:t>
      </w:r>
      <w:r>
        <w:rPr>
          <w:spacing w:val="-2"/>
        </w:rPr>
        <w:t xml:space="preserve"> </w:t>
      </w:r>
      <w:r>
        <w:t>are</w:t>
      </w:r>
      <w:r>
        <w:rPr>
          <w:spacing w:val="-3"/>
        </w:rPr>
        <w:t xml:space="preserve"> </w:t>
      </w:r>
      <w:r>
        <w:t>not</w:t>
      </w:r>
      <w:r>
        <w:rPr>
          <w:spacing w:val="-5"/>
        </w:rPr>
        <w:t xml:space="preserve"> </w:t>
      </w:r>
      <w:r>
        <w:t>assessed</w:t>
      </w:r>
      <w:r>
        <w:rPr>
          <w:spacing w:val="-4"/>
        </w:rPr>
        <w:t xml:space="preserve"> </w:t>
      </w:r>
      <w:r>
        <w:t>using</w:t>
      </w:r>
      <w:r>
        <w:rPr>
          <w:spacing w:val="-6"/>
        </w:rPr>
        <w:t xml:space="preserve"> </w:t>
      </w:r>
      <w:r>
        <w:t>this</w:t>
      </w:r>
      <w:r>
        <w:rPr>
          <w:spacing w:val="-3"/>
        </w:rPr>
        <w:t xml:space="preserve"> </w:t>
      </w:r>
      <w:r>
        <w:rPr>
          <w:spacing w:val="-2"/>
        </w:rPr>
        <w:t>assay.</w:t>
      </w:r>
    </w:p>
    <w:p w:rsidR="009E291A" w:rsidRDefault="002F3647">
      <w:pPr>
        <w:pStyle w:val="ListParagraph"/>
        <w:numPr>
          <w:ilvl w:val="0"/>
          <w:numId w:val="2"/>
        </w:numPr>
        <w:tabs>
          <w:tab w:val="left" w:pos="1517"/>
        </w:tabs>
        <w:spacing w:before="42" w:line="276" w:lineRule="auto"/>
        <w:ind w:right="1076"/>
      </w:pPr>
      <w:r>
        <w:t>This</w:t>
      </w:r>
      <w:r>
        <w:rPr>
          <w:spacing w:val="-2"/>
        </w:rPr>
        <w:t xml:space="preserve"> </w:t>
      </w:r>
      <w:r>
        <w:t>assay</w:t>
      </w:r>
      <w:r>
        <w:rPr>
          <w:spacing w:val="-1"/>
        </w:rPr>
        <w:t xml:space="preserve"> </w:t>
      </w:r>
      <w:r>
        <w:t>has</w:t>
      </w:r>
      <w:r>
        <w:rPr>
          <w:spacing w:val="-4"/>
        </w:rPr>
        <w:t xml:space="preserve"> </w:t>
      </w:r>
      <w:r>
        <w:t>a</w:t>
      </w:r>
      <w:r>
        <w:rPr>
          <w:spacing w:val="-2"/>
        </w:rPr>
        <w:t xml:space="preserve"> </w:t>
      </w:r>
      <w:r>
        <w:t>sensitivity</w:t>
      </w:r>
      <w:r>
        <w:rPr>
          <w:spacing w:val="-4"/>
        </w:rPr>
        <w:t xml:space="preserve"> </w:t>
      </w:r>
      <w:r>
        <w:t>of</w:t>
      </w:r>
      <w:r>
        <w:rPr>
          <w:spacing w:val="-2"/>
        </w:rPr>
        <w:t xml:space="preserve"> </w:t>
      </w:r>
      <w:r>
        <w:t>70-75%</w:t>
      </w:r>
      <w:r>
        <w:rPr>
          <w:spacing w:val="-1"/>
        </w:rPr>
        <w:t xml:space="preserve"> </w:t>
      </w:r>
      <w:r>
        <w:t>in</w:t>
      </w:r>
      <w:r>
        <w:rPr>
          <w:spacing w:val="-4"/>
        </w:rPr>
        <w:t xml:space="preserve"> </w:t>
      </w:r>
      <w:r>
        <w:t>detecting</w:t>
      </w:r>
      <w:r>
        <w:rPr>
          <w:spacing w:val="-3"/>
        </w:rPr>
        <w:t xml:space="preserve"> </w:t>
      </w:r>
      <w:r>
        <w:t>large</w:t>
      </w:r>
      <w:r>
        <w:rPr>
          <w:spacing w:val="-2"/>
        </w:rPr>
        <w:t xml:space="preserve"> </w:t>
      </w:r>
      <w:r>
        <w:t>deletions/duplications</w:t>
      </w:r>
      <w:r>
        <w:rPr>
          <w:spacing w:val="-4"/>
        </w:rPr>
        <w:t xml:space="preserve"> </w:t>
      </w:r>
      <w:r>
        <w:t>of</w:t>
      </w:r>
      <w:r>
        <w:rPr>
          <w:spacing w:val="-4"/>
        </w:rPr>
        <w:t xml:space="preserve"> </w:t>
      </w:r>
      <w:r>
        <w:t>more</w:t>
      </w:r>
      <w:r>
        <w:rPr>
          <w:spacing w:val="-2"/>
        </w:rPr>
        <w:t xml:space="preserve"> </w:t>
      </w:r>
      <w:r>
        <w:t>than</w:t>
      </w:r>
      <w:r>
        <w:rPr>
          <w:spacing w:val="-5"/>
        </w:rPr>
        <w:t xml:space="preserve"> </w:t>
      </w:r>
      <w:r>
        <w:t>10</w:t>
      </w:r>
      <w:r>
        <w:rPr>
          <w:spacing w:val="-2"/>
        </w:rPr>
        <w:t xml:space="preserve"> </w:t>
      </w:r>
      <w:r>
        <w:t>base pairs</w:t>
      </w:r>
      <w:r>
        <w:rPr>
          <w:spacing w:val="-9"/>
        </w:rPr>
        <w:t xml:space="preserve"> </w:t>
      </w:r>
      <w:r>
        <w:t>or</w:t>
      </w:r>
      <w:r>
        <w:rPr>
          <w:spacing w:val="-12"/>
        </w:rPr>
        <w:t xml:space="preserve"> </w:t>
      </w:r>
      <w:r>
        <w:t>copy</w:t>
      </w:r>
      <w:r>
        <w:rPr>
          <w:spacing w:val="-8"/>
        </w:rPr>
        <w:t xml:space="preserve"> </w:t>
      </w:r>
      <w:r>
        <w:t>number</w:t>
      </w:r>
      <w:r>
        <w:rPr>
          <w:spacing w:val="-11"/>
        </w:rPr>
        <w:t xml:space="preserve"> </w:t>
      </w:r>
      <w:r>
        <w:t>variations</w:t>
      </w:r>
      <w:r>
        <w:rPr>
          <w:spacing w:val="-9"/>
        </w:rPr>
        <w:t xml:space="preserve"> </w:t>
      </w:r>
      <w:r>
        <w:t>(CNV).</w:t>
      </w:r>
      <w:r>
        <w:rPr>
          <w:spacing w:val="-12"/>
        </w:rPr>
        <w:t xml:space="preserve"> </w:t>
      </w:r>
      <w:r>
        <w:t>However,</w:t>
      </w:r>
      <w:r>
        <w:rPr>
          <w:spacing w:val="-11"/>
        </w:rPr>
        <w:t xml:space="preserve"> </w:t>
      </w:r>
      <w:r>
        <w:t>it</w:t>
      </w:r>
      <w:r>
        <w:rPr>
          <w:spacing w:val="-9"/>
        </w:rPr>
        <w:t xml:space="preserve"> </w:t>
      </w:r>
      <w:r>
        <w:t>is</w:t>
      </w:r>
      <w:r>
        <w:rPr>
          <w:spacing w:val="-9"/>
        </w:rPr>
        <w:t xml:space="preserve"> </w:t>
      </w:r>
      <w:r>
        <w:t>important</w:t>
      </w:r>
      <w:r>
        <w:rPr>
          <w:spacing w:val="-11"/>
        </w:rPr>
        <w:t xml:space="preserve"> </w:t>
      </w:r>
      <w:r>
        <w:t>to</w:t>
      </w:r>
      <w:r>
        <w:rPr>
          <w:spacing w:val="-10"/>
        </w:rPr>
        <w:t xml:space="preserve"> </w:t>
      </w:r>
      <w:r>
        <w:t>note</w:t>
      </w:r>
      <w:r>
        <w:rPr>
          <w:spacing w:val="-11"/>
        </w:rPr>
        <w:t xml:space="preserve"> </w:t>
      </w:r>
      <w:r>
        <w:t>that</w:t>
      </w:r>
      <w:r>
        <w:rPr>
          <w:spacing w:val="-9"/>
        </w:rPr>
        <w:t xml:space="preserve"> </w:t>
      </w:r>
      <w:r>
        <w:t>any</w:t>
      </w:r>
      <w:r>
        <w:rPr>
          <w:spacing w:val="-11"/>
        </w:rPr>
        <w:t xml:space="preserve"> </w:t>
      </w:r>
      <w:r>
        <w:t>CNVs</w:t>
      </w:r>
      <w:r>
        <w:rPr>
          <w:spacing w:val="-9"/>
        </w:rPr>
        <w:t xml:space="preserve"> </w:t>
      </w:r>
      <w:r>
        <w:t>detected</w:t>
      </w:r>
      <w:r>
        <w:rPr>
          <w:spacing w:val="-12"/>
        </w:rPr>
        <w:t xml:space="preserve"> </w:t>
      </w:r>
      <w:r>
        <w:t>must be confirmed using an alternate method.</w:t>
      </w:r>
    </w:p>
    <w:p w:rsidR="009E291A" w:rsidRDefault="002F3647">
      <w:pPr>
        <w:pStyle w:val="ListParagraph"/>
        <w:numPr>
          <w:ilvl w:val="0"/>
          <w:numId w:val="2"/>
        </w:numPr>
        <w:tabs>
          <w:tab w:val="left" w:pos="1517"/>
        </w:tabs>
        <w:spacing w:line="273" w:lineRule="auto"/>
        <w:ind w:right="1082"/>
      </w:pPr>
      <w:r>
        <w:t>Certain genes may not be covered completely, and few mutations could be missed. Variants not detected by this assay may impact the phenotype.</w:t>
      </w:r>
    </w:p>
    <w:p w:rsidR="009E291A" w:rsidRDefault="002F3647">
      <w:pPr>
        <w:pStyle w:val="ListParagraph"/>
        <w:numPr>
          <w:ilvl w:val="0"/>
          <w:numId w:val="2"/>
        </w:numPr>
        <w:tabs>
          <w:tab w:val="left" w:pos="1516"/>
        </w:tabs>
        <w:spacing w:before="4"/>
        <w:ind w:left="1516" w:hanging="359"/>
      </w:pPr>
      <w:r>
        <w:t>The</w:t>
      </w:r>
      <w:r>
        <w:rPr>
          <w:spacing w:val="-4"/>
        </w:rPr>
        <w:t xml:space="preserve"> </w:t>
      </w:r>
      <w:r>
        <w:t>variations</w:t>
      </w:r>
      <w:r>
        <w:rPr>
          <w:spacing w:val="-3"/>
        </w:rPr>
        <w:t xml:space="preserve"> </w:t>
      </w:r>
      <w:r>
        <w:t>have</w:t>
      </w:r>
      <w:r>
        <w:rPr>
          <w:spacing w:val="-3"/>
        </w:rPr>
        <w:t xml:space="preserve"> </w:t>
      </w:r>
      <w:r>
        <w:t>not</w:t>
      </w:r>
      <w:r>
        <w:rPr>
          <w:spacing w:val="-3"/>
        </w:rPr>
        <w:t xml:space="preserve"> </w:t>
      </w:r>
      <w:r>
        <w:t>been</w:t>
      </w:r>
      <w:r>
        <w:rPr>
          <w:spacing w:val="-3"/>
        </w:rPr>
        <w:t xml:space="preserve"> </w:t>
      </w:r>
      <w:r>
        <w:t>validated</w:t>
      </w:r>
      <w:r>
        <w:rPr>
          <w:spacing w:val="-3"/>
        </w:rPr>
        <w:t xml:space="preserve"> </w:t>
      </w:r>
      <w:r>
        <w:t>by</w:t>
      </w:r>
      <w:r>
        <w:rPr>
          <w:spacing w:val="-3"/>
        </w:rPr>
        <w:t xml:space="preserve"> </w:t>
      </w:r>
      <w:r>
        <w:t>Sanger</w:t>
      </w:r>
      <w:r>
        <w:rPr>
          <w:spacing w:val="-2"/>
        </w:rPr>
        <w:t xml:space="preserve"> sequencing.</w:t>
      </w:r>
    </w:p>
    <w:p w:rsidR="009E291A" w:rsidRDefault="002F3647">
      <w:pPr>
        <w:pStyle w:val="ListParagraph"/>
        <w:numPr>
          <w:ilvl w:val="0"/>
          <w:numId w:val="2"/>
        </w:numPr>
        <w:tabs>
          <w:tab w:val="left" w:pos="1517"/>
        </w:tabs>
        <w:spacing w:before="42" w:line="273" w:lineRule="auto"/>
        <w:ind w:right="1083"/>
      </w:pPr>
      <w:r>
        <w:t>The above findings and result interpretation was done based on the clinical indication provided at the time of reporting.</w:t>
      </w:r>
    </w:p>
    <w:p w:rsidR="009E291A" w:rsidRDefault="002F3647">
      <w:pPr>
        <w:pStyle w:val="ListParagraph"/>
        <w:numPr>
          <w:ilvl w:val="0"/>
          <w:numId w:val="2"/>
        </w:numPr>
        <w:tabs>
          <w:tab w:val="left" w:pos="1517"/>
        </w:tabs>
        <w:spacing w:before="5" w:line="273" w:lineRule="auto"/>
        <w:ind w:right="1082"/>
      </w:pPr>
      <w:r>
        <w:t>It is also possible that a pathogenic variant is present in a gene that was not selected for analysis and/or interpretation in cases where insufficient phenotypic information is available.</w:t>
      </w:r>
    </w:p>
    <w:p w:rsidR="009E291A" w:rsidRDefault="002F3647">
      <w:pPr>
        <w:pStyle w:val="ListParagraph"/>
        <w:numPr>
          <w:ilvl w:val="0"/>
          <w:numId w:val="2"/>
        </w:numPr>
        <w:tabs>
          <w:tab w:val="left" w:pos="1517"/>
        </w:tabs>
        <w:spacing w:before="5" w:line="276" w:lineRule="auto"/>
        <w:ind w:right="1077"/>
      </w:pPr>
      <w:r>
        <w:t>Genes with pseudogenes, paralog genes and genes with low complexity may have decreased sensitivity and specificity of variant detection and interpretation due to inability of the data and analysis tools to unambiguously determine the origin of the sequence data in such regions.</w:t>
      </w:r>
    </w:p>
    <w:p w:rsidR="009E291A" w:rsidRDefault="002F3647">
      <w:pPr>
        <w:pStyle w:val="ListParagraph"/>
        <w:numPr>
          <w:ilvl w:val="0"/>
          <w:numId w:val="2"/>
        </w:numPr>
        <w:tabs>
          <w:tab w:val="left" w:pos="1516"/>
        </w:tabs>
        <w:ind w:left="1516" w:hanging="359"/>
      </w:pPr>
      <w:r>
        <w:t>Incidental</w:t>
      </w:r>
      <w:r>
        <w:rPr>
          <w:spacing w:val="-4"/>
        </w:rPr>
        <w:t xml:space="preserve"> </w:t>
      </w:r>
      <w:r>
        <w:t>or</w:t>
      </w:r>
      <w:r>
        <w:rPr>
          <w:spacing w:val="-6"/>
        </w:rPr>
        <w:t xml:space="preserve"> </w:t>
      </w:r>
      <w:r>
        <w:t>secondary</w:t>
      </w:r>
      <w:r>
        <w:rPr>
          <w:spacing w:val="-6"/>
        </w:rPr>
        <w:t xml:space="preserve"> </w:t>
      </w:r>
      <w:r>
        <w:t>findings</w:t>
      </w:r>
      <w:r>
        <w:rPr>
          <w:spacing w:val="-4"/>
        </w:rPr>
        <w:t xml:space="preserve"> </w:t>
      </w:r>
      <w:r>
        <w:t>that</w:t>
      </w:r>
      <w:r>
        <w:rPr>
          <w:spacing w:val="-3"/>
        </w:rPr>
        <w:t xml:space="preserve"> </w:t>
      </w:r>
      <w:r>
        <w:t>meet</w:t>
      </w:r>
      <w:r>
        <w:rPr>
          <w:spacing w:val="-4"/>
        </w:rPr>
        <w:t xml:space="preserve"> </w:t>
      </w:r>
      <w:r>
        <w:t>the</w:t>
      </w:r>
      <w:r>
        <w:rPr>
          <w:spacing w:val="-5"/>
        </w:rPr>
        <w:t xml:space="preserve"> </w:t>
      </w:r>
      <w:r>
        <w:t>ACMG</w:t>
      </w:r>
      <w:r>
        <w:rPr>
          <w:spacing w:val="-8"/>
        </w:rPr>
        <w:t xml:space="preserve"> </w:t>
      </w:r>
      <w:r>
        <w:t>guidelines</w:t>
      </w:r>
      <w:r>
        <w:rPr>
          <w:spacing w:val="-2"/>
        </w:rPr>
        <w:t xml:space="preserve"> </w:t>
      </w:r>
      <w:r>
        <w:t>can</w:t>
      </w:r>
      <w:r>
        <w:rPr>
          <w:spacing w:val="-5"/>
        </w:rPr>
        <w:t xml:space="preserve"> </w:t>
      </w:r>
      <w:r>
        <w:t>be</w:t>
      </w:r>
      <w:r>
        <w:rPr>
          <w:spacing w:val="-3"/>
        </w:rPr>
        <w:t xml:space="preserve"> </w:t>
      </w:r>
      <w:r>
        <w:t>given</w:t>
      </w:r>
      <w:r>
        <w:rPr>
          <w:spacing w:val="-4"/>
        </w:rPr>
        <w:t xml:space="preserve"> </w:t>
      </w:r>
      <w:r>
        <w:t>upon</w:t>
      </w:r>
      <w:r>
        <w:rPr>
          <w:spacing w:val="-4"/>
        </w:rPr>
        <w:t xml:space="preserve"> </w:t>
      </w:r>
      <w:r>
        <w:t>request</w:t>
      </w:r>
      <w:r>
        <w:rPr>
          <w:spacing w:val="2"/>
        </w:rPr>
        <w:t xml:space="preserve"> </w:t>
      </w:r>
      <w:r>
        <w:rPr>
          <w:spacing w:val="-4"/>
        </w:rPr>
        <w:t>[4].</w:t>
      </w:r>
    </w:p>
    <w:p w:rsidR="009E291A" w:rsidRDefault="002F3647">
      <w:pPr>
        <w:pStyle w:val="Heading1"/>
        <w:spacing w:before="76"/>
      </w:pPr>
      <w:r>
        <w:rPr>
          <w:noProof/>
          <w:lang w:val="en-IN" w:eastAsia="en-IN"/>
        </w:rPr>
        <mc:AlternateContent>
          <mc:Choice Requires="wps">
            <w:drawing>
              <wp:anchor distT="0" distB="0" distL="0" distR="0" simplePos="0" relativeHeight="487598080" behindDoc="1" locked="0" layoutInCell="1" allowOverlap="1">
                <wp:simplePos x="0" y="0"/>
                <wp:positionH relativeFrom="page">
                  <wp:posOffset>914400</wp:posOffset>
                </wp:positionH>
                <wp:positionV relativeFrom="paragraph">
                  <wp:posOffset>290702</wp:posOffset>
                </wp:positionV>
                <wp:extent cx="612013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6108">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6B27030B" id="Graphic 21" o:spid="_x0000_s1026" style="position:absolute;margin-left:1in;margin-top:22.9pt;width:481.9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" path="m,l6120130,e" filled="f" strokecolor="#999" strokeweight=".16967mm">
                <v:path arrowok="t"/>
                <w10:wrap type="topAndBottom" anchorx="page"/>
              </v:shape>
            </w:pict>
          </mc:Fallback>
        </mc:AlternateContent>
      </w:r>
      <w:r>
        <w:rPr>
          <w:color w:val="1F487C"/>
          <w:spacing w:val="-2"/>
        </w:rPr>
        <w:t>References</w:t>
      </w:r>
    </w:p>
    <w:p w:rsidR="009E291A" w:rsidRDefault="002F3647">
      <w:pPr>
        <w:pStyle w:val="ListParagraph"/>
        <w:numPr>
          <w:ilvl w:val="0"/>
          <w:numId w:val="1"/>
        </w:numPr>
        <w:tabs>
          <w:tab w:val="left" w:pos="1515"/>
          <w:tab w:val="left" w:pos="1517"/>
        </w:tabs>
        <w:spacing w:before="296" w:line="276" w:lineRule="auto"/>
        <w:ind w:right="1077"/>
      </w:pPr>
      <w:r>
        <w:t>Richards, S,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17.5 (2015): 405-424.</w:t>
      </w:r>
    </w:p>
    <w:p w:rsidR="009E291A" w:rsidRDefault="002F3647">
      <w:pPr>
        <w:pStyle w:val="ListParagraph"/>
        <w:numPr>
          <w:ilvl w:val="0"/>
          <w:numId w:val="1"/>
        </w:numPr>
        <w:tabs>
          <w:tab w:val="left" w:pos="1515"/>
          <w:tab w:val="left" w:pos="1517"/>
        </w:tabs>
        <w:spacing w:before="1" w:line="276" w:lineRule="auto"/>
        <w:ind w:right="1076"/>
      </w:pPr>
      <w:r>
        <w:t>Amberger J, Bocchini CA, Scott AF, Hamosh A. McKusick's Online Mendelian Inheritance in Man (OMIM). Nucleic Acids Res. 2009 Jan;37(Database issue):D793-6. doi: 10.1093/nar/gkn665. Epub 2008 Oct 8.</w:t>
      </w:r>
    </w:p>
    <w:p w:rsidR="009E291A" w:rsidRDefault="007E45BD">
      <w:pPr>
        <w:pStyle w:val="ListParagraph"/>
        <w:numPr>
          <w:ilvl w:val="0"/>
          <w:numId w:val="1"/>
        </w:numPr>
        <w:tabs>
          <w:tab w:val="left" w:pos="1515"/>
        </w:tabs>
        <w:ind w:left="1515" w:hanging="358"/>
      </w:pPr>
      <w:hyperlink r:id="rId9">
        <w:r w:rsidR="002F3647">
          <w:rPr>
            <w:color w:val="0000FF"/>
            <w:spacing w:val="-2"/>
            <w:u w:val="single" w:color="0000FF"/>
          </w:rPr>
          <w:t>https://www.ncbi.nlm.nih.gov/clinvar/variation/VCV000920891.5</w:t>
        </w:r>
      </w:hyperlink>
    </w:p>
    <w:p w:rsidR="009E291A" w:rsidRDefault="002F3647">
      <w:pPr>
        <w:pStyle w:val="ListParagraph"/>
        <w:numPr>
          <w:ilvl w:val="0"/>
          <w:numId w:val="1"/>
        </w:numPr>
        <w:tabs>
          <w:tab w:val="left" w:pos="1515"/>
          <w:tab w:val="left" w:pos="1517"/>
        </w:tabs>
        <w:spacing w:before="41" w:line="276" w:lineRule="auto"/>
        <w:ind w:right="1076"/>
      </w:pPr>
      <w:r>
        <w:t>Miller, David T., et al. "ACMG SF v3. 1 list for reporting of secondary findings in clinical exome and genome</w:t>
      </w:r>
      <w:r>
        <w:rPr>
          <w:spacing w:val="-2"/>
        </w:rPr>
        <w:t xml:space="preserve"> </w:t>
      </w:r>
      <w:r>
        <w:t>sequencing:</w:t>
      </w:r>
      <w:r>
        <w:rPr>
          <w:spacing w:val="-2"/>
        </w:rPr>
        <w:t xml:space="preserve"> </w:t>
      </w:r>
      <w:r>
        <w:t>A</w:t>
      </w:r>
      <w:r>
        <w:rPr>
          <w:spacing w:val="-2"/>
        </w:rPr>
        <w:t xml:space="preserve"> </w:t>
      </w:r>
      <w:r>
        <w:t>policy</w:t>
      </w:r>
      <w:r>
        <w:rPr>
          <w:spacing w:val="-2"/>
        </w:rPr>
        <w:t xml:space="preserve"> </w:t>
      </w:r>
      <w:r>
        <w:t>statement</w:t>
      </w:r>
      <w:r>
        <w:rPr>
          <w:spacing w:val="-4"/>
        </w:rPr>
        <w:t xml:space="preserve"> </w:t>
      </w:r>
      <w:r>
        <w:t>of</w:t>
      </w:r>
      <w:r>
        <w:rPr>
          <w:spacing w:val="-2"/>
        </w:rPr>
        <w:t xml:space="preserve"> </w:t>
      </w:r>
      <w:r>
        <w:t>the</w:t>
      </w:r>
      <w:r>
        <w:rPr>
          <w:spacing w:val="-2"/>
        </w:rPr>
        <w:t xml:space="preserve"> </w:t>
      </w:r>
      <w:r>
        <w:t>American</w:t>
      </w:r>
      <w:r>
        <w:rPr>
          <w:spacing w:val="-3"/>
        </w:rPr>
        <w:t xml:space="preserve"> </w:t>
      </w:r>
      <w:r>
        <w:t>College</w:t>
      </w:r>
      <w:r>
        <w:rPr>
          <w:spacing w:val="-4"/>
        </w:rPr>
        <w:t xml:space="preserve"> </w:t>
      </w:r>
      <w:r>
        <w:t>of</w:t>
      </w:r>
      <w:r>
        <w:rPr>
          <w:spacing w:val="-2"/>
        </w:rPr>
        <w:t xml:space="preserve"> </w:t>
      </w:r>
      <w:r>
        <w:t>Medical</w:t>
      </w:r>
      <w:r>
        <w:rPr>
          <w:spacing w:val="-2"/>
        </w:rPr>
        <w:t xml:space="preserve"> </w:t>
      </w:r>
      <w:r>
        <w:t>Genetics</w:t>
      </w:r>
      <w:r>
        <w:rPr>
          <w:spacing w:val="-2"/>
        </w:rPr>
        <w:t xml:space="preserve"> </w:t>
      </w:r>
      <w:r>
        <w:t>and</w:t>
      </w:r>
      <w:r>
        <w:rPr>
          <w:spacing w:val="-3"/>
        </w:rPr>
        <w:t xml:space="preserve"> </w:t>
      </w:r>
      <w:r>
        <w:t>Genomics (ACMG)." Genetics in Medicine 24.7 (2022): 1407-1414.</w:t>
      </w:r>
    </w:p>
    <w:p w:rsidR="009E291A" w:rsidRDefault="009E291A">
      <w:pPr>
        <w:pStyle w:val="BodyText"/>
        <w:spacing w:before="224"/>
      </w:pPr>
    </w:p>
    <w:p w:rsidR="009E291A" w:rsidRDefault="002F3647">
      <w:pPr>
        <w:spacing w:before="1"/>
        <w:ind w:left="1080"/>
        <w:rPr>
          <w:rFonts w:ascii="Trebuchet MS"/>
          <w:b/>
          <w:sz w:val="25"/>
        </w:rPr>
      </w:pPr>
      <w:r>
        <w:rPr>
          <w:rFonts w:ascii="Trebuchet MS"/>
          <w:b/>
          <w:color w:val="1F487C"/>
          <w:w w:val="85"/>
          <w:sz w:val="25"/>
        </w:rPr>
        <w:t>This</w:t>
      </w:r>
      <w:r>
        <w:rPr>
          <w:rFonts w:ascii="Trebuchet MS"/>
          <w:b/>
          <w:color w:val="1F487C"/>
          <w:spacing w:val="13"/>
          <w:sz w:val="25"/>
        </w:rPr>
        <w:t xml:space="preserve"> </w:t>
      </w:r>
      <w:r>
        <w:rPr>
          <w:rFonts w:ascii="Trebuchet MS"/>
          <w:b/>
          <w:color w:val="1F487C"/>
          <w:w w:val="85"/>
          <w:sz w:val="25"/>
        </w:rPr>
        <w:t>report</w:t>
      </w:r>
      <w:r>
        <w:rPr>
          <w:rFonts w:ascii="Trebuchet MS"/>
          <w:b/>
          <w:color w:val="1F487C"/>
          <w:spacing w:val="13"/>
          <w:sz w:val="25"/>
        </w:rPr>
        <w:t xml:space="preserve"> </w:t>
      </w:r>
      <w:r>
        <w:rPr>
          <w:rFonts w:ascii="Trebuchet MS"/>
          <w:b/>
          <w:color w:val="1F487C"/>
          <w:w w:val="85"/>
          <w:sz w:val="25"/>
        </w:rPr>
        <w:t>has</w:t>
      </w:r>
      <w:r>
        <w:rPr>
          <w:rFonts w:ascii="Trebuchet MS"/>
          <w:b/>
          <w:color w:val="1F487C"/>
          <w:spacing w:val="13"/>
          <w:sz w:val="25"/>
        </w:rPr>
        <w:t xml:space="preserve"> </w:t>
      </w:r>
      <w:r>
        <w:rPr>
          <w:rFonts w:ascii="Trebuchet MS"/>
          <w:b/>
          <w:color w:val="1F487C"/>
          <w:w w:val="85"/>
          <w:sz w:val="25"/>
        </w:rPr>
        <w:t>been</w:t>
      </w:r>
      <w:r>
        <w:rPr>
          <w:rFonts w:ascii="Trebuchet MS"/>
          <w:b/>
          <w:color w:val="1F487C"/>
          <w:spacing w:val="15"/>
          <w:sz w:val="25"/>
        </w:rPr>
        <w:t xml:space="preserve"> </w:t>
      </w:r>
      <w:r>
        <w:rPr>
          <w:rFonts w:ascii="Trebuchet MS"/>
          <w:b/>
          <w:color w:val="1F487C"/>
          <w:w w:val="85"/>
          <w:sz w:val="25"/>
        </w:rPr>
        <w:t>reviewed</w:t>
      </w:r>
      <w:r>
        <w:rPr>
          <w:rFonts w:ascii="Trebuchet MS"/>
          <w:b/>
          <w:color w:val="1F487C"/>
          <w:spacing w:val="17"/>
          <w:sz w:val="25"/>
        </w:rPr>
        <w:t xml:space="preserve"> </w:t>
      </w:r>
      <w:r>
        <w:rPr>
          <w:rFonts w:ascii="Trebuchet MS"/>
          <w:b/>
          <w:color w:val="1F487C"/>
          <w:w w:val="85"/>
          <w:sz w:val="25"/>
        </w:rPr>
        <w:t>and</w:t>
      </w:r>
      <w:r>
        <w:rPr>
          <w:rFonts w:ascii="Trebuchet MS"/>
          <w:b/>
          <w:color w:val="1F487C"/>
          <w:spacing w:val="15"/>
          <w:sz w:val="25"/>
        </w:rPr>
        <w:t xml:space="preserve"> </w:t>
      </w:r>
      <w:r>
        <w:rPr>
          <w:rFonts w:ascii="Trebuchet MS"/>
          <w:b/>
          <w:color w:val="1F487C"/>
          <w:w w:val="85"/>
          <w:sz w:val="25"/>
        </w:rPr>
        <w:t>approved</w:t>
      </w:r>
      <w:r>
        <w:rPr>
          <w:rFonts w:ascii="Trebuchet MS"/>
          <w:b/>
          <w:color w:val="1F487C"/>
          <w:spacing w:val="14"/>
          <w:sz w:val="25"/>
        </w:rPr>
        <w:t xml:space="preserve"> </w:t>
      </w:r>
      <w:r>
        <w:rPr>
          <w:rFonts w:ascii="Trebuchet MS"/>
          <w:b/>
          <w:color w:val="1F487C"/>
          <w:spacing w:val="-5"/>
          <w:w w:val="85"/>
          <w:sz w:val="25"/>
        </w:rPr>
        <w:t>by:</w:t>
      </w:r>
    </w:p>
    <w:p w:rsidR="009E291A" w:rsidRDefault="002F3647">
      <w:pPr>
        <w:pStyle w:val="BodyText"/>
        <w:spacing w:before="6"/>
        <w:rPr>
          <w:rFonts w:ascii="Trebuchet MS"/>
          <w:b/>
          <w:sz w:val="11"/>
        </w:rPr>
      </w:pPr>
      <w:r>
        <w:rPr>
          <w:rFonts w:ascii="Trebuchet MS"/>
          <w:b/>
          <w:noProof/>
          <w:sz w:val="11"/>
          <w:lang w:val="en-IN" w:eastAsia="en-IN"/>
        </w:rPr>
        <w:drawing>
          <wp:anchor distT="0" distB="0" distL="0" distR="0" simplePos="0" relativeHeight="487598592" behindDoc="1" locked="0" layoutInCell="1" allowOverlap="1">
            <wp:simplePos x="0" y="0"/>
            <wp:positionH relativeFrom="page">
              <wp:posOffset>1303356</wp:posOffset>
            </wp:positionH>
            <wp:positionV relativeFrom="paragraph">
              <wp:posOffset>156574</wp:posOffset>
            </wp:positionV>
            <wp:extent cx="865193" cy="292608"/>
            <wp:effectExtent l="0" t="0" r="0" b="0"/>
            <wp:wrapTopAndBottom/>
            <wp:docPr id="22" name="Image 22" descr="IMG_20170520_123055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MG_20170520_123055741"/>
                    <pic:cNvPicPr/>
                  </pic:nvPicPr>
                  <pic:blipFill>
                    <a:blip r:embed="rId10" cstate="print"/>
                    <a:stretch>
                      <a:fillRect/>
                    </a:stretch>
                  </pic:blipFill>
                  <pic:spPr>
                    <a:xfrm>
                      <a:off x="0" y="0"/>
                      <a:ext cx="865193" cy="292608"/>
                    </a:xfrm>
                    <a:prstGeom prst="rect">
                      <a:avLst/>
                    </a:prstGeom>
                  </pic:spPr>
                </pic:pic>
              </a:graphicData>
            </a:graphic>
          </wp:anchor>
        </w:drawing>
      </w:r>
      <w:r>
        <w:rPr>
          <w:rFonts w:ascii="Trebuchet MS"/>
          <w:b/>
          <w:noProof/>
          <w:sz w:val="11"/>
          <w:lang w:val="en-IN" w:eastAsia="en-IN"/>
        </w:rPr>
        <w:drawing>
          <wp:anchor distT="0" distB="0" distL="0" distR="0" simplePos="0" relativeHeight="487599104" behindDoc="1" locked="0" layoutInCell="1" allowOverlap="1">
            <wp:simplePos x="0" y="0"/>
            <wp:positionH relativeFrom="page">
              <wp:posOffset>2711074</wp:posOffset>
            </wp:positionH>
            <wp:positionV relativeFrom="paragraph">
              <wp:posOffset>237653</wp:posOffset>
            </wp:positionV>
            <wp:extent cx="931368" cy="30594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931368" cy="305942"/>
                    </a:xfrm>
                    <a:prstGeom prst="rect">
                      <a:avLst/>
                    </a:prstGeom>
                  </pic:spPr>
                </pic:pic>
              </a:graphicData>
            </a:graphic>
          </wp:anchor>
        </w:drawing>
      </w:r>
      <w:r>
        <w:rPr>
          <w:rFonts w:ascii="Trebuchet MS"/>
          <w:b/>
          <w:noProof/>
          <w:sz w:val="11"/>
          <w:lang w:val="en-IN" w:eastAsia="en-IN"/>
        </w:rPr>
        <w:drawing>
          <wp:anchor distT="0" distB="0" distL="0" distR="0" simplePos="0" relativeHeight="487599616" behindDoc="1" locked="0" layoutInCell="1" allowOverlap="1">
            <wp:simplePos x="0" y="0"/>
            <wp:positionH relativeFrom="page">
              <wp:posOffset>4064634</wp:posOffset>
            </wp:positionH>
            <wp:positionV relativeFrom="paragraph">
              <wp:posOffset>100214</wp:posOffset>
            </wp:positionV>
            <wp:extent cx="1529301" cy="451485"/>
            <wp:effectExtent l="0" t="0" r="0" b="0"/>
            <wp:wrapTopAndBottom/>
            <wp:docPr id="24" name="Image 24" descr="Digital sign_SACH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Digital sign_SACHIN"/>
                    <pic:cNvPicPr/>
                  </pic:nvPicPr>
                  <pic:blipFill>
                    <a:blip r:embed="rId12" cstate="print"/>
                    <a:stretch>
                      <a:fillRect/>
                    </a:stretch>
                  </pic:blipFill>
                  <pic:spPr>
                    <a:xfrm>
                      <a:off x="0" y="0"/>
                      <a:ext cx="1529301" cy="451485"/>
                    </a:xfrm>
                    <a:prstGeom prst="rect">
                      <a:avLst/>
                    </a:prstGeom>
                  </pic:spPr>
                </pic:pic>
              </a:graphicData>
            </a:graphic>
          </wp:anchor>
        </w:drawing>
      </w:r>
      <w:r>
        <w:rPr>
          <w:rFonts w:ascii="Trebuchet MS"/>
          <w:b/>
          <w:noProof/>
          <w:sz w:val="11"/>
          <w:lang w:val="en-IN" w:eastAsia="en-IN"/>
        </w:rPr>
        <w:drawing>
          <wp:anchor distT="0" distB="0" distL="0" distR="0" simplePos="0" relativeHeight="487600128" behindDoc="1" locked="0" layoutInCell="1" allowOverlap="1">
            <wp:simplePos x="0" y="0"/>
            <wp:positionH relativeFrom="page">
              <wp:posOffset>5882200</wp:posOffset>
            </wp:positionH>
            <wp:positionV relativeFrom="paragraph">
              <wp:posOffset>132137</wp:posOffset>
            </wp:positionV>
            <wp:extent cx="837542" cy="289369"/>
            <wp:effectExtent l="0" t="0" r="0" b="0"/>
            <wp:wrapTopAndBottom/>
            <wp:docPr id="25" name="Image 25" descr="A signature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ignature on a white background  Description automatically generated"/>
                    <pic:cNvPicPr/>
                  </pic:nvPicPr>
                  <pic:blipFill>
                    <a:blip r:embed="rId13" cstate="print"/>
                    <a:stretch>
                      <a:fillRect/>
                    </a:stretch>
                  </pic:blipFill>
                  <pic:spPr>
                    <a:xfrm>
                      <a:off x="0" y="0"/>
                      <a:ext cx="837542" cy="289369"/>
                    </a:xfrm>
                    <a:prstGeom prst="rect">
                      <a:avLst/>
                    </a:prstGeom>
                  </pic:spPr>
                </pic:pic>
              </a:graphicData>
            </a:graphic>
          </wp:anchor>
        </w:drawing>
      </w:r>
    </w:p>
    <w:p w:rsidR="009E291A" w:rsidRDefault="009E291A">
      <w:pPr>
        <w:pStyle w:val="BodyText"/>
        <w:rPr>
          <w:rFonts w:ascii="Trebuchet MS"/>
          <w:b/>
          <w:sz w:val="6"/>
        </w:rPr>
      </w:pPr>
    </w:p>
    <w:p w:rsidR="009E291A" w:rsidRDefault="009E291A">
      <w:pPr>
        <w:pStyle w:val="BodyText"/>
        <w:rPr>
          <w:rFonts w:ascii="Trebuchet MS"/>
          <w:b/>
          <w:sz w:val="6"/>
        </w:rPr>
        <w:sectPr w:rsidR="009E291A" w:rsidSect="009360F5">
          <w:pgSz w:w="12240" w:h="15840"/>
          <w:pgMar w:top="1360" w:right="360" w:bottom="0" w:left="360" w:header="11" w:footer="0" w:gutter="0"/>
          <w:cols w:space="720"/>
        </w:sectPr>
      </w:pPr>
    </w:p>
    <w:p w:rsidR="009E291A" w:rsidRDefault="002F3647">
      <w:pPr>
        <w:spacing w:before="27" w:line="273" w:lineRule="auto"/>
        <w:ind w:left="1488" w:right="5"/>
        <w:rPr>
          <w:sz w:val="20"/>
        </w:rPr>
      </w:pPr>
      <w:r>
        <w:rPr>
          <w:sz w:val="20"/>
        </w:rPr>
        <w:t>Sivasankar.S, Ph.D Molecular</w:t>
      </w:r>
      <w:r>
        <w:rPr>
          <w:spacing w:val="-12"/>
          <w:sz w:val="20"/>
        </w:rPr>
        <w:t xml:space="preserve"> </w:t>
      </w:r>
      <w:r>
        <w:rPr>
          <w:spacing w:val="-2"/>
          <w:sz w:val="20"/>
        </w:rPr>
        <w:t>Biologist</w:t>
      </w:r>
    </w:p>
    <w:p w:rsidR="009E291A" w:rsidRDefault="002F3647">
      <w:pPr>
        <w:spacing w:before="78"/>
        <w:ind w:left="523"/>
        <w:rPr>
          <w:sz w:val="20"/>
        </w:rPr>
      </w:pPr>
      <w:r>
        <w:br w:type="column"/>
      </w:r>
      <w:r>
        <w:rPr>
          <w:sz w:val="20"/>
        </w:rPr>
        <w:t>Muthukumaran.</w:t>
      </w:r>
      <w:r>
        <w:rPr>
          <w:spacing w:val="-9"/>
          <w:sz w:val="20"/>
        </w:rPr>
        <w:t xml:space="preserve"> </w:t>
      </w:r>
      <w:r>
        <w:rPr>
          <w:sz w:val="20"/>
        </w:rPr>
        <w:t>S,</w:t>
      </w:r>
      <w:r>
        <w:rPr>
          <w:spacing w:val="-9"/>
          <w:sz w:val="20"/>
        </w:rPr>
        <w:t xml:space="preserve"> </w:t>
      </w:r>
      <w:r>
        <w:rPr>
          <w:sz w:val="20"/>
        </w:rPr>
        <w:t>Ph.D Clinical</w:t>
      </w:r>
      <w:r>
        <w:rPr>
          <w:spacing w:val="-9"/>
          <w:sz w:val="20"/>
        </w:rPr>
        <w:t xml:space="preserve"> </w:t>
      </w:r>
      <w:r>
        <w:rPr>
          <w:spacing w:val="-2"/>
          <w:sz w:val="20"/>
        </w:rPr>
        <w:t>Bioinformatician</w:t>
      </w:r>
    </w:p>
    <w:p w:rsidR="009E291A" w:rsidRDefault="002F3647">
      <w:pPr>
        <w:spacing w:before="70" w:line="276" w:lineRule="auto"/>
        <w:ind w:left="563"/>
        <w:rPr>
          <w:sz w:val="20"/>
        </w:rPr>
      </w:pPr>
      <w:r>
        <w:br w:type="column"/>
      </w:r>
      <w:r>
        <w:rPr>
          <w:sz w:val="20"/>
        </w:rPr>
        <w:t>Sachin.</w:t>
      </w:r>
      <w:r>
        <w:rPr>
          <w:spacing w:val="-12"/>
          <w:sz w:val="20"/>
        </w:rPr>
        <w:t xml:space="preserve"> </w:t>
      </w:r>
      <w:r>
        <w:rPr>
          <w:sz w:val="20"/>
        </w:rPr>
        <w:t>D.Honguntikar,</w:t>
      </w:r>
      <w:r>
        <w:rPr>
          <w:spacing w:val="-11"/>
          <w:sz w:val="20"/>
        </w:rPr>
        <w:t xml:space="preserve"> </w:t>
      </w:r>
      <w:r>
        <w:rPr>
          <w:sz w:val="20"/>
        </w:rPr>
        <w:t>Ph.D, Molecular Geneticist</w:t>
      </w:r>
    </w:p>
    <w:p w:rsidR="009E291A" w:rsidRDefault="002F3647">
      <w:pPr>
        <w:spacing w:before="27" w:line="276" w:lineRule="auto"/>
        <w:ind w:left="147" w:right="1236"/>
        <w:rPr>
          <w:sz w:val="20"/>
        </w:rPr>
      </w:pPr>
      <w:r>
        <w:br w:type="column"/>
      </w:r>
      <w:r>
        <w:rPr>
          <w:sz w:val="20"/>
        </w:rPr>
        <w:t>Dr.</w:t>
      </w:r>
      <w:r>
        <w:rPr>
          <w:spacing w:val="-12"/>
          <w:sz w:val="20"/>
        </w:rPr>
        <w:t xml:space="preserve"> </w:t>
      </w:r>
      <w:r>
        <w:rPr>
          <w:sz w:val="20"/>
        </w:rPr>
        <w:t>G.</w:t>
      </w:r>
      <w:r>
        <w:rPr>
          <w:spacing w:val="16"/>
          <w:sz w:val="20"/>
        </w:rPr>
        <w:t xml:space="preserve"> </w:t>
      </w:r>
      <w:r>
        <w:rPr>
          <w:sz w:val="20"/>
        </w:rPr>
        <w:t xml:space="preserve">Suriyakumar </w:t>
      </w:r>
      <w:r>
        <w:rPr>
          <w:spacing w:val="-2"/>
          <w:sz w:val="20"/>
        </w:rPr>
        <w:t>Director</w:t>
      </w:r>
    </w:p>
    <w:p w:rsidR="009E291A" w:rsidRDefault="009E291A">
      <w:pPr>
        <w:spacing w:line="276" w:lineRule="auto"/>
        <w:rPr>
          <w:sz w:val="20"/>
        </w:rPr>
        <w:sectPr w:rsidR="009E291A">
          <w:type w:val="continuous"/>
          <w:pgSz w:w="12240" w:h="15840"/>
          <w:pgMar w:top="1360" w:right="360" w:bottom="0" w:left="360" w:header="720" w:footer="720" w:gutter="0"/>
          <w:cols w:num="4" w:space="720" w:equalWidth="0">
            <w:col w:w="3059" w:space="40"/>
            <w:col w:w="2487" w:space="40"/>
            <w:col w:w="2897" w:space="39"/>
            <w:col w:w="2958"/>
          </w:cols>
        </w:sectPr>
      </w:pPr>
    </w:p>
    <w:p w:rsidR="009E291A" w:rsidRDefault="009E291A">
      <w:pPr>
        <w:rPr>
          <w:sz w:val="2"/>
          <w:szCs w:val="2"/>
        </w:rPr>
      </w:pPr>
    </w:p>
    <w:sectPr w:rsidR="009E291A">
      <w:type w:val="continuous"/>
      <w:pgSz w:w="12240" w:h="15840"/>
      <w:pgMar w:top="1360" w:right="360" w:bottom="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5BD" w:rsidRDefault="007E45BD" w:rsidP="009360F5">
      <w:r>
        <w:separator/>
      </w:r>
    </w:p>
  </w:endnote>
  <w:endnote w:type="continuationSeparator" w:id="0">
    <w:p w:rsidR="007E45BD" w:rsidRDefault="007E45BD" w:rsidP="00936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60F5" w:rsidRDefault="009360F5" w:rsidP="009360F5">
    <w:pPr>
      <w:pStyle w:val="Footer"/>
      <w:tabs>
        <w:tab w:val="clear" w:pos="4513"/>
        <w:tab w:val="clear" w:pos="9026"/>
      </w:tabs>
      <w:jc w:val="center"/>
    </w:pPr>
  </w:p>
  <w:p w:rsidR="009360F5" w:rsidRDefault="005F6CCF" w:rsidP="009360F5">
    <w:pPr>
      <w:pStyle w:val="Footer"/>
      <w:jc w:val="center"/>
    </w:pPr>
    <w:r>
      <w:rPr>
        <w:noProof/>
        <w:lang w:val="en-IN" w:eastAsia="en-IN"/>
      </w:rPr>
      <mc:AlternateContent>
        <mc:Choice Requires="wps">
          <w:drawing>
            <wp:anchor distT="0" distB="0" distL="114300" distR="114300" simplePos="0" relativeHeight="251663360" behindDoc="0" locked="0" layoutInCell="0" allowOverlap="1" wp14:anchorId="78275EAC" wp14:editId="1967D3BD">
              <wp:simplePos x="0" y="0"/>
              <wp:positionH relativeFrom="rightMargin">
                <wp:posOffset>-285750</wp:posOffset>
              </wp:positionH>
              <wp:positionV relativeFrom="margin">
                <wp:posOffset>8232774</wp:posOffset>
              </wp:positionV>
              <wp:extent cx="510540" cy="897255"/>
              <wp:effectExtent l="0" t="0" r="0" b="0"/>
              <wp:wrapNone/>
              <wp:docPr id="509950864" name="Rectangle 509950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897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60F5" w:rsidRPr="009360F5" w:rsidRDefault="009360F5" w:rsidP="005F6CCF">
                          <w:pPr>
                            <w:pStyle w:val="Footer"/>
                            <w:jc w:val="center"/>
                            <w:rPr>
                              <w:rFonts w:asciiTheme="minorHAnsi" w:eastAsiaTheme="majorEastAsia" w:hAnsiTheme="minorHAnsi" w:cstheme="minorHAnsi"/>
                              <w:sz w:val="18"/>
                              <w:szCs w:val="18"/>
                            </w:rPr>
                          </w:pPr>
                          <w:r w:rsidRPr="009360F5">
                            <w:rPr>
                              <w:rFonts w:asciiTheme="minorHAnsi" w:eastAsiaTheme="majorEastAsia" w:hAnsiTheme="minorHAnsi" w:cstheme="minorHAnsi"/>
                              <w:sz w:val="18"/>
                              <w:szCs w:val="18"/>
                            </w:rPr>
                            <w:t>Page</w:t>
                          </w:r>
                          <w:r w:rsidR="005F6CCF">
                            <w:rPr>
                              <w:rFonts w:asciiTheme="minorHAnsi" w:eastAsiaTheme="majorEastAsia" w:hAnsiTheme="minorHAnsi" w:cstheme="minorHAnsi"/>
                              <w:sz w:val="18"/>
                              <w:szCs w:val="18"/>
                            </w:rPr>
                            <w:t xml:space="preserve"> </w:t>
                          </w:r>
                          <w:r w:rsidRPr="009360F5">
                            <w:rPr>
                              <w:rFonts w:asciiTheme="minorHAnsi" w:eastAsiaTheme="minorEastAsia" w:hAnsiTheme="minorHAnsi" w:cstheme="minorHAnsi"/>
                              <w:sz w:val="18"/>
                              <w:szCs w:val="18"/>
                            </w:rPr>
                            <w:fldChar w:fldCharType="begin"/>
                          </w:r>
                          <w:r w:rsidRPr="009360F5">
                            <w:rPr>
                              <w:rFonts w:asciiTheme="minorHAnsi" w:hAnsiTheme="minorHAnsi" w:cstheme="minorHAnsi"/>
                              <w:sz w:val="18"/>
                              <w:szCs w:val="18"/>
                            </w:rPr>
                            <w:instrText xml:space="preserve"> PAGE    \* MERGEFORMAT </w:instrText>
                          </w:r>
                          <w:r w:rsidRPr="009360F5">
                            <w:rPr>
                              <w:rFonts w:asciiTheme="minorHAnsi" w:eastAsiaTheme="minorEastAsia" w:hAnsiTheme="minorHAnsi" w:cstheme="minorHAnsi"/>
                              <w:sz w:val="18"/>
                              <w:szCs w:val="18"/>
                            </w:rPr>
                            <w:fldChar w:fldCharType="separate"/>
                          </w:r>
                          <w:r w:rsidR="007E45BD" w:rsidRPr="007E45BD">
                            <w:rPr>
                              <w:rFonts w:asciiTheme="minorHAnsi" w:eastAsiaTheme="majorEastAsia" w:hAnsiTheme="minorHAnsi" w:cstheme="minorHAnsi"/>
                              <w:noProof/>
                              <w:sz w:val="18"/>
                              <w:szCs w:val="18"/>
                            </w:rPr>
                            <w:t>1</w:t>
                          </w:r>
                          <w:r w:rsidRPr="009360F5">
                            <w:rPr>
                              <w:rFonts w:asciiTheme="minorHAnsi" w:eastAsiaTheme="majorEastAsia" w:hAnsiTheme="minorHAnsi" w:cstheme="minorHAnsi"/>
                              <w:noProof/>
                              <w:sz w:val="18"/>
                              <w:szCs w:val="18"/>
                            </w:rPr>
                            <w:fldChar w:fldCharType="end"/>
                          </w:r>
                          <w:r w:rsidR="005F6CCF">
                            <w:rPr>
                              <w:rFonts w:asciiTheme="minorHAnsi" w:eastAsiaTheme="majorEastAsia" w:hAnsiTheme="minorHAnsi" w:cstheme="minorHAnsi"/>
                              <w:noProof/>
                              <w:sz w:val="18"/>
                              <w:szCs w:val="18"/>
                            </w:rPr>
                            <w:t xml:space="preserve"> of 6 </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8275EAC" id="Rectangle 509950864" o:spid="_x0000_s1028" style="position:absolute;left:0;text-align:left;margin-left:-22.5pt;margin-top:648.25pt;width:40.2pt;height:70.6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" o:allowincell="f" filled="f" stroked="f">
              <v:textbox style="layout-flow:vertical;mso-layout-flow-alt:bottom-to-top;mso-fit-shape-to-text:t">
                <w:txbxContent>
                  <w:p w:rsidR="009360F5" w:rsidRPr="009360F5" w:rsidRDefault="009360F5" w:rsidP="005F6CCF">
                    <w:pPr>
                      <w:pStyle w:val="Footer"/>
                      <w:jc w:val="center"/>
                      <w:rPr>
                        <w:rFonts w:asciiTheme="minorHAnsi" w:eastAsiaTheme="majorEastAsia" w:hAnsiTheme="minorHAnsi" w:cstheme="minorHAnsi"/>
                        <w:sz w:val="18"/>
                        <w:szCs w:val="18"/>
                      </w:rPr>
                    </w:pPr>
                    <w:r w:rsidRPr="009360F5">
                      <w:rPr>
                        <w:rFonts w:asciiTheme="minorHAnsi" w:eastAsiaTheme="majorEastAsia" w:hAnsiTheme="minorHAnsi" w:cstheme="minorHAnsi"/>
                        <w:sz w:val="18"/>
                        <w:szCs w:val="18"/>
                      </w:rPr>
                      <w:t>Page</w:t>
                    </w:r>
                    <w:r w:rsidR="005F6CCF">
                      <w:rPr>
                        <w:rFonts w:asciiTheme="minorHAnsi" w:eastAsiaTheme="majorEastAsia" w:hAnsiTheme="minorHAnsi" w:cstheme="minorHAnsi"/>
                        <w:sz w:val="18"/>
                        <w:szCs w:val="18"/>
                      </w:rPr>
                      <w:t xml:space="preserve"> </w:t>
                    </w:r>
                    <w:r w:rsidRPr="009360F5">
                      <w:rPr>
                        <w:rFonts w:asciiTheme="minorHAnsi" w:eastAsiaTheme="minorEastAsia" w:hAnsiTheme="minorHAnsi" w:cstheme="minorHAnsi"/>
                        <w:sz w:val="18"/>
                        <w:szCs w:val="18"/>
                      </w:rPr>
                      <w:fldChar w:fldCharType="begin"/>
                    </w:r>
                    <w:r w:rsidRPr="009360F5">
                      <w:rPr>
                        <w:rFonts w:asciiTheme="minorHAnsi" w:hAnsiTheme="minorHAnsi" w:cstheme="minorHAnsi"/>
                        <w:sz w:val="18"/>
                        <w:szCs w:val="18"/>
                      </w:rPr>
                      <w:instrText xml:space="preserve"> PAGE    \* MERGEFORMAT </w:instrText>
                    </w:r>
                    <w:r w:rsidRPr="009360F5">
                      <w:rPr>
                        <w:rFonts w:asciiTheme="minorHAnsi" w:eastAsiaTheme="minorEastAsia" w:hAnsiTheme="minorHAnsi" w:cstheme="minorHAnsi"/>
                        <w:sz w:val="18"/>
                        <w:szCs w:val="18"/>
                      </w:rPr>
                      <w:fldChar w:fldCharType="separate"/>
                    </w:r>
                    <w:r w:rsidR="007E45BD" w:rsidRPr="007E45BD">
                      <w:rPr>
                        <w:rFonts w:asciiTheme="minorHAnsi" w:eastAsiaTheme="majorEastAsia" w:hAnsiTheme="minorHAnsi" w:cstheme="minorHAnsi"/>
                        <w:noProof/>
                        <w:sz w:val="18"/>
                        <w:szCs w:val="18"/>
                      </w:rPr>
                      <w:t>1</w:t>
                    </w:r>
                    <w:r w:rsidRPr="009360F5">
                      <w:rPr>
                        <w:rFonts w:asciiTheme="minorHAnsi" w:eastAsiaTheme="majorEastAsia" w:hAnsiTheme="minorHAnsi" w:cstheme="minorHAnsi"/>
                        <w:noProof/>
                        <w:sz w:val="18"/>
                        <w:szCs w:val="18"/>
                      </w:rPr>
                      <w:fldChar w:fldCharType="end"/>
                    </w:r>
                    <w:r w:rsidR="005F6CCF">
                      <w:rPr>
                        <w:rFonts w:asciiTheme="minorHAnsi" w:eastAsiaTheme="majorEastAsia" w:hAnsiTheme="minorHAnsi" w:cstheme="minorHAnsi"/>
                        <w:noProof/>
                        <w:sz w:val="18"/>
                        <w:szCs w:val="18"/>
                      </w:rPr>
                      <w:t xml:space="preserve"> of 6 </w:t>
                    </w:r>
                  </w:p>
                </w:txbxContent>
              </v:textbox>
              <w10:wrap anchorx="margin" anchory="margin"/>
            </v:rect>
          </w:pict>
        </mc:Fallback>
      </mc:AlternateContent>
    </w:r>
    <w:r w:rsidR="009360F5">
      <w:rPr>
        <w:noProof/>
        <w:lang w:val="en-IN" w:eastAsia="en-IN"/>
      </w:rPr>
      <w:drawing>
        <wp:inline distT="0" distB="0" distL="0" distR="0" wp14:anchorId="3A1BE354" wp14:editId="5AECE687">
          <wp:extent cx="5731510" cy="1150620"/>
          <wp:effectExtent l="0" t="0" r="2540" b="0"/>
          <wp:docPr id="509950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5BD" w:rsidRDefault="007E45BD" w:rsidP="009360F5">
      <w:r>
        <w:separator/>
      </w:r>
    </w:p>
  </w:footnote>
  <w:footnote w:type="continuationSeparator" w:id="0">
    <w:p w:rsidR="007E45BD" w:rsidRDefault="007E45BD" w:rsidP="00936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60F5" w:rsidRDefault="009360F5" w:rsidP="009360F5">
    <w:pPr>
      <w:pStyle w:val="Header"/>
      <w:jc w:val="center"/>
    </w:pPr>
    <w:r>
      <w:rPr>
        <w:noProof/>
        <w:lang w:val="en-IN" w:eastAsia="en-IN"/>
      </w:rPr>
      <w:drawing>
        <wp:inline distT="0" distB="0" distL="0" distR="0" wp14:anchorId="55325F56" wp14:editId="0880391E">
          <wp:extent cx="5731510" cy="685969"/>
          <wp:effectExtent l="0" t="0" r="2540" b="0"/>
          <wp:docPr id="50995086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9360F5" w:rsidRDefault="00936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267FBA"/>
    <w:multiLevelType w:val="hybridMultilevel"/>
    <w:tmpl w:val="A208B4F8"/>
    <w:lvl w:ilvl="0" w:tplc="FE1065A8">
      <w:start w:val="1"/>
      <w:numFmt w:val="decimal"/>
      <w:lvlText w:val="%1."/>
      <w:lvlJc w:val="left"/>
      <w:pPr>
        <w:ind w:left="1517" w:hanging="360"/>
      </w:pPr>
      <w:rPr>
        <w:rFonts w:ascii="Calibri" w:eastAsia="Calibri" w:hAnsi="Calibri" w:cs="Calibri" w:hint="default"/>
        <w:b w:val="0"/>
        <w:bCs w:val="0"/>
        <w:i w:val="0"/>
        <w:iCs w:val="0"/>
        <w:spacing w:val="0"/>
        <w:w w:val="100"/>
        <w:sz w:val="22"/>
        <w:szCs w:val="22"/>
        <w:lang w:val="en-US" w:eastAsia="en-US" w:bidi="ar-SA"/>
      </w:rPr>
    </w:lvl>
    <w:lvl w:ilvl="1" w:tplc="79ECDE50">
      <w:numFmt w:val="bullet"/>
      <w:lvlText w:val="•"/>
      <w:lvlJc w:val="left"/>
      <w:pPr>
        <w:ind w:left="2520" w:hanging="360"/>
      </w:pPr>
      <w:rPr>
        <w:rFonts w:hint="default"/>
        <w:lang w:val="en-US" w:eastAsia="en-US" w:bidi="ar-SA"/>
      </w:rPr>
    </w:lvl>
    <w:lvl w:ilvl="2" w:tplc="482C12EC">
      <w:numFmt w:val="bullet"/>
      <w:lvlText w:val="•"/>
      <w:lvlJc w:val="left"/>
      <w:pPr>
        <w:ind w:left="3520" w:hanging="360"/>
      </w:pPr>
      <w:rPr>
        <w:rFonts w:hint="default"/>
        <w:lang w:val="en-US" w:eastAsia="en-US" w:bidi="ar-SA"/>
      </w:rPr>
    </w:lvl>
    <w:lvl w:ilvl="3" w:tplc="5AFA8C16">
      <w:numFmt w:val="bullet"/>
      <w:lvlText w:val="•"/>
      <w:lvlJc w:val="left"/>
      <w:pPr>
        <w:ind w:left="4520" w:hanging="360"/>
      </w:pPr>
      <w:rPr>
        <w:rFonts w:hint="default"/>
        <w:lang w:val="en-US" w:eastAsia="en-US" w:bidi="ar-SA"/>
      </w:rPr>
    </w:lvl>
    <w:lvl w:ilvl="4" w:tplc="8AC66DCE">
      <w:numFmt w:val="bullet"/>
      <w:lvlText w:val="•"/>
      <w:lvlJc w:val="left"/>
      <w:pPr>
        <w:ind w:left="5520" w:hanging="360"/>
      </w:pPr>
      <w:rPr>
        <w:rFonts w:hint="default"/>
        <w:lang w:val="en-US" w:eastAsia="en-US" w:bidi="ar-SA"/>
      </w:rPr>
    </w:lvl>
    <w:lvl w:ilvl="5" w:tplc="DF1E3EB4">
      <w:numFmt w:val="bullet"/>
      <w:lvlText w:val="•"/>
      <w:lvlJc w:val="left"/>
      <w:pPr>
        <w:ind w:left="6520" w:hanging="360"/>
      </w:pPr>
      <w:rPr>
        <w:rFonts w:hint="default"/>
        <w:lang w:val="en-US" w:eastAsia="en-US" w:bidi="ar-SA"/>
      </w:rPr>
    </w:lvl>
    <w:lvl w:ilvl="6" w:tplc="E0FE080E">
      <w:numFmt w:val="bullet"/>
      <w:lvlText w:val="•"/>
      <w:lvlJc w:val="left"/>
      <w:pPr>
        <w:ind w:left="7520" w:hanging="360"/>
      </w:pPr>
      <w:rPr>
        <w:rFonts w:hint="default"/>
        <w:lang w:val="en-US" w:eastAsia="en-US" w:bidi="ar-SA"/>
      </w:rPr>
    </w:lvl>
    <w:lvl w:ilvl="7" w:tplc="765C4C8C">
      <w:numFmt w:val="bullet"/>
      <w:lvlText w:val="•"/>
      <w:lvlJc w:val="left"/>
      <w:pPr>
        <w:ind w:left="8520" w:hanging="360"/>
      </w:pPr>
      <w:rPr>
        <w:rFonts w:hint="default"/>
        <w:lang w:val="en-US" w:eastAsia="en-US" w:bidi="ar-SA"/>
      </w:rPr>
    </w:lvl>
    <w:lvl w:ilvl="8" w:tplc="2A568312">
      <w:numFmt w:val="bullet"/>
      <w:lvlText w:val="•"/>
      <w:lvlJc w:val="left"/>
      <w:pPr>
        <w:ind w:left="9520" w:hanging="360"/>
      </w:pPr>
      <w:rPr>
        <w:rFonts w:hint="default"/>
        <w:lang w:val="en-US" w:eastAsia="en-US" w:bidi="ar-SA"/>
      </w:rPr>
    </w:lvl>
  </w:abstractNum>
  <w:abstractNum w:abstractNumId="1" w15:restartNumberingAfterBreak="0">
    <w:nsid w:val="614F606B"/>
    <w:multiLevelType w:val="hybridMultilevel"/>
    <w:tmpl w:val="74CE72F4"/>
    <w:lvl w:ilvl="0" w:tplc="5EDA3DB6">
      <w:numFmt w:val="bullet"/>
      <w:lvlText w:val=""/>
      <w:lvlJc w:val="left"/>
      <w:pPr>
        <w:ind w:left="1517" w:hanging="360"/>
      </w:pPr>
      <w:rPr>
        <w:rFonts w:ascii="Symbol" w:eastAsia="Symbol" w:hAnsi="Symbol" w:cs="Symbol" w:hint="default"/>
        <w:b w:val="0"/>
        <w:bCs w:val="0"/>
        <w:i w:val="0"/>
        <w:iCs w:val="0"/>
        <w:spacing w:val="0"/>
        <w:w w:val="100"/>
        <w:sz w:val="22"/>
        <w:szCs w:val="22"/>
        <w:lang w:val="en-US" w:eastAsia="en-US" w:bidi="ar-SA"/>
      </w:rPr>
    </w:lvl>
    <w:lvl w:ilvl="1" w:tplc="F6DE3FD4">
      <w:numFmt w:val="bullet"/>
      <w:lvlText w:val="•"/>
      <w:lvlJc w:val="left"/>
      <w:pPr>
        <w:ind w:left="2520" w:hanging="360"/>
      </w:pPr>
      <w:rPr>
        <w:rFonts w:hint="default"/>
        <w:lang w:val="en-US" w:eastAsia="en-US" w:bidi="ar-SA"/>
      </w:rPr>
    </w:lvl>
    <w:lvl w:ilvl="2" w:tplc="37A4F9BE">
      <w:numFmt w:val="bullet"/>
      <w:lvlText w:val="•"/>
      <w:lvlJc w:val="left"/>
      <w:pPr>
        <w:ind w:left="3520" w:hanging="360"/>
      </w:pPr>
      <w:rPr>
        <w:rFonts w:hint="default"/>
        <w:lang w:val="en-US" w:eastAsia="en-US" w:bidi="ar-SA"/>
      </w:rPr>
    </w:lvl>
    <w:lvl w:ilvl="3" w:tplc="83282314">
      <w:numFmt w:val="bullet"/>
      <w:lvlText w:val="•"/>
      <w:lvlJc w:val="left"/>
      <w:pPr>
        <w:ind w:left="4520" w:hanging="360"/>
      </w:pPr>
      <w:rPr>
        <w:rFonts w:hint="default"/>
        <w:lang w:val="en-US" w:eastAsia="en-US" w:bidi="ar-SA"/>
      </w:rPr>
    </w:lvl>
    <w:lvl w:ilvl="4" w:tplc="0A36F95E">
      <w:numFmt w:val="bullet"/>
      <w:lvlText w:val="•"/>
      <w:lvlJc w:val="left"/>
      <w:pPr>
        <w:ind w:left="5520" w:hanging="360"/>
      </w:pPr>
      <w:rPr>
        <w:rFonts w:hint="default"/>
        <w:lang w:val="en-US" w:eastAsia="en-US" w:bidi="ar-SA"/>
      </w:rPr>
    </w:lvl>
    <w:lvl w:ilvl="5" w:tplc="5846DA6C">
      <w:numFmt w:val="bullet"/>
      <w:lvlText w:val="•"/>
      <w:lvlJc w:val="left"/>
      <w:pPr>
        <w:ind w:left="6520" w:hanging="360"/>
      </w:pPr>
      <w:rPr>
        <w:rFonts w:hint="default"/>
        <w:lang w:val="en-US" w:eastAsia="en-US" w:bidi="ar-SA"/>
      </w:rPr>
    </w:lvl>
    <w:lvl w:ilvl="6" w:tplc="E19A552A">
      <w:numFmt w:val="bullet"/>
      <w:lvlText w:val="•"/>
      <w:lvlJc w:val="left"/>
      <w:pPr>
        <w:ind w:left="7520" w:hanging="360"/>
      </w:pPr>
      <w:rPr>
        <w:rFonts w:hint="default"/>
        <w:lang w:val="en-US" w:eastAsia="en-US" w:bidi="ar-SA"/>
      </w:rPr>
    </w:lvl>
    <w:lvl w:ilvl="7" w:tplc="95BA950E">
      <w:numFmt w:val="bullet"/>
      <w:lvlText w:val="•"/>
      <w:lvlJc w:val="left"/>
      <w:pPr>
        <w:ind w:left="8520" w:hanging="360"/>
      </w:pPr>
      <w:rPr>
        <w:rFonts w:hint="default"/>
        <w:lang w:val="en-US" w:eastAsia="en-US" w:bidi="ar-SA"/>
      </w:rPr>
    </w:lvl>
    <w:lvl w:ilvl="8" w:tplc="E8A80D34">
      <w:numFmt w:val="bullet"/>
      <w:lvlText w:val="•"/>
      <w:lvlJc w:val="left"/>
      <w:pPr>
        <w:ind w:left="9520" w:hanging="360"/>
      </w:pPr>
      <w:rPr>
        <w:rFonts w:hint="default"/>
        <w:lang w:val="en-US" w:eastAsia="en-US" w:bidi="ar-SA"/>
      </w:rPr>
    </w:lvl>
  </w:abstractNum>
  <w:abstractNum w:abstractNumId="2" w15:restartNumberingAfterBreak="0">
    <w:nsid w:val="7C052708"/>
    <w:multiLevelType w:val="hybridMultilevel"/>
    <w:tmpl w:val="34C008F6"/>
    <w:lvl w:ilvl="0" w:tplc="1256F2D2">
      <w:numFmt w:val="bullet"/>
      <w:lvlText w:val=""/>
      <w:lvlJc w:val="left"/>
      <w:pPr>
        <w:ind w:left="1800" w:hanging="461"/>
      </w:pPr>
      <w:rPr>
        <w:rFonts w:ascii="Symbol" w:eastAsia="Symbol" w:hAnsi="Symbol" w:cs="Symbol" w:hint="default"/>
        <w:b w:val="0"/>
        <w:bCs w:val="0"/>
        <w:i w:val="0"/>
        <w:iCs w:val="0"/>
        <w:spacing w:val="0"/>
        <w:w w:val="100"/>
        <w:sz w:val="22"/>
        <w:szCs w:val="22"/>
        <w:lang w:val="en-US" w:eastAsia="en-US" w:bidi="ar-SA"/>
      </w:rPr>
    </w:lvl>
    <w:lvl w:ilvl="1" w:tplc="EBC0AC56">
      <w:numFmt w:val="bullet"/>
      <w:lvlText w:val="•"/>
      <w:lvlJc w:val="left"/>
      <w:pPr>
        <w:ind w:left="2772" w:hanging="461"/>
      </w:pPr>
      <w:rPr>
        <w:rFonts w:hint="default"/>
        <w:lang w:val="en-US" w:eastAsia="en-US" w:bidi="ar-SA"/>
      </w:rPr>
    </w:lvl>
    <w:lvl w:ilvl="2" w:tplc="01848524">
      <w:numFmt w:val="bullet"/>
      <w:lvlText w:val="•"/>
      <w:lvlJc w:val="left"/>
      <w:pPr>
        <w:ind w:left="3744" w:hanging="461"/>
      </w:pPr>
      <w:rPr>
        <w:rFonts w:hint="default"/>
        <w:lang w:val="en-US" w:eastAsia="en-US" w:bidi="ar-SA"/>
      </w:rPr>
    </w:lvl>
    <w:lvl w:ilvl="3" w:tplc="1538586E">
      <w:numFmt w:val="bullet"/>
      <w:lvlText w:val="•"/>
      <w:lvlJc w:val="left"/>
      <w:pPr>
        <w:ind w:left="4716" w:hanging="461"/>
      </w:pPr>
      <w:rPr>
        <w:rFonts w:hint="default"/>
        <w:lang w:val="en-US" w:eastAsia="en-US" w:bidi="ar-SA"/>
      </w:rPr>
    </w:lvl>
    <w:lvl w:ilvl="4" w:tplc="FE9C513E">
      <w:numFmt w:val="bullet"/>
      <w:lvlText w:val="•"/>
      <w:lvlJc w:val="left"/>
      <w:pPr>
        <w:ind w:left="5688" w:hanging="461"/>
      </w:pPr>
      <w:rPr>
        <w:rFonts w:hint="default"/>
        <w:lang w:val="en-US" w:eastAsia="en-US" w:bidi="ar-SA"/>
      </w:rPr>
    </w:lvl>
    <w:lvl w:ilvl="5" w:tplc="45949AF2">
      <w:numFmt w:val="bullet"/>
      <w:lvlText w:val="•"/>
      <w:lvlJc w:val="left"/>
      <w:pPr>
        <w:ind w:left="6660" w:hanging="461"/>
      </w:pPr>
      <w:rPr>
        <w:rFonts w:hint="default"/>
        <w:lang w:val="en-US" w:eastAsia="en-US" w:bidi="ar-SA"/>
      </w:rPr>
    </w:lvl>
    <w:lvl w:ilvl="6" w:tplc="B8CC1402">
      <w:numFmt w:val="bullet"/>
      <w:lvlText w:val="•"/>
      <w:lvlJc w:val="left"/>
      <w:pPr>
        <w:ind w:left="7632" w:hanging="461"/>
      </w:pPr>
      <w:rPr>
        <w:rFonts w:hint="default"/>
        <w:lang w:val="en-US" w:eastAsia="en-US" w:bidi="ar-SA"/>
      </w:rPr>
    </w:lvl>
    <w:lvl w:ilvl="7" w:tplc="D452F58E">
      <w:numFmt w:val="bullet"/>
      <w:lvlText w:val="•"/>
      <w:lvlJc w:val="left"/>
      <w:pPr>
        <w:ind w:left="8604" w:hanging="461"/>
      </w:pPr>
      <w:rPr>
        <w:rFonts w:hint="default"/>
        <w:lang w:val="en-US" w:eastAsia="en-US" w:bidi="ar-SA"/>
      </w:rPr>
    </w:lvl>
    <w:lvl w:ilvl="8" w:tplc="DF7E921C">
      <w:numFmt w:val="bullet"/>
      <w:lvlText w:val="•"/>
      <w:lvlJc w:val="left"/>
      <w:pPr>
        <w:ind w:left="9576" w:hanging="461"/>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91A"/>
    <w:rsid w:val="002F3647"/>
    <w:rsid w:val="005B17D6"/>
    <w:rsid w:val="005F6CCF"/>
    <w:rsid w:val="007E45BD"/>
    <w:rsid w:val="009335C5"/>
    <w:rsid w:val="009360F5"/>
    <w:rsid w:val="009E291A"/>
    <w:rsid w:val="00B60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07AC4C4-BA44-4C68-BB94-CFA7FA0F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80"/>
      <w:outlineLvl w:val="0"/>
    </w:pPr>
    <w:rPr>
      <w:rFonts w:ascii="Trebuchet MS" w:eastAsia="Trebuchet MS" w:hAnsi="Trebuchet MS" w:cs="Trebuchet M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before="76"/>
      <w:ind w:right="563"/>
      <w:jc w:val="center"/>
    </w:pPr>
    <w:rPr>
      <w:rFonts w:ascii="Trebuchet MS" w:eastAsia="Trebuchet MS" w:hAnsi="Trebuchet MS" w:cs="Trebuchet MS"/>
      <w:b/>
      <w:bCs/>
      <w:sz w:val="36"/>
      <w:szCs w:val="36"/>
    </w:rPr>
  </w:style>
  <w:style w:type="paragraph" w:styleId="ListParagraph">
    <w:name w:val="List Paragraph"/>
    <w:basedOn w:val="Normal"/>
    <w:uiPriority w:val="1"/>
    <w:qFormat/>
    <w:pPr>
      <w:ind w:left="151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60F5"/>
    <w:pPr>
      <w:tabs>
        <w:tab w:val="center" w:pos="4513"/>
        <w:tab w:val="right" w:pos="9026"/>
      </w:tabs>
    </w:pPr>
  </w:style>
  <w:style w:type="character" w:customStyle="1" w:styleId="HeaderChar">
    <w:name w:val="Header Char"/>
    <w:basedOn w:val="DefaultParagraphFont"/>
    <w:link w:val="Header"/>
    <w:uiPriority w:val="99"/>
    <w:rsid w:val="009360F5"/>
    <w:rPr>
      <w:rFonts w:ascii="Calibri" w:eastAsia="Calibri" w:hAnsi="Calibri" w:cs="Calibri"/>
    </w:rPr>
  </w:style>
  <w:style w:type="paragraph" w:styleId="Footer">
    <w:name w:val="footer"/>
    <w:basedOn w:val="Normal"/>
    <w:link w:val="FooterChar"/>
    <w:uiPriority w:val="99"/>
    <w:unhideWhenUsed/>
    <w:rsid w:val="009360F5"/>
    <w:pPr>
      <w:tabs>
        <w:tab w:val="center" w:pos="4513"/>
        <w:tab w:val="right" w:pos="9026"/>
      </w:tabs>
    </w:pPr>
  </w:style>
  <w:style w:type="character" w:customStyle="1" w:styleId="FooterChar">
    <w:name w:val="Footer Char"/>
    <w:basedOn w:val="DefaultParagraphFont"/>
    <w:link w:val="Footer"/>
    <w:uiPriority w:val="99"/>
    <w:rsid w:val="009360F5"/>
    <w:rPr>
      <w:rFonts w:ascii="Calibri" w:eastAsia="Calibri" w:hAnsi="Calibri" w:cs="Calibri"/>
    </w:rPr>
  </w:style>
  <w:style w:type="character" w:customStyle="1" w:styleId="BodyTextChar">
    <w:name w:val="Body Text Char"/>
    <w:basedOn w:val="DefaultParagraphFont"/>
    <w:link w:val="BodyText"/>
    <w:uiPriority w:val="1"/>
    <w:rsid w:val="009360F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ncbi.nlm.nih.gov/clinvar/variation/VCV000920891.5"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anderson3-siva</dc:creator>
  <cp:lastModifiedBy>HP</cp:lastModifiedBy>
  <cp:revision>3</cp:revision>
  <dcterms:created xsi:type="dcterms:W3CDTF">2026-05-26T07:48:00Z</dcterms:created>
  <dcterms:modified xsi:type="dcterms:W3CDTF">2026-05-27T05:29:00Z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Microsoft® Word for Microsoft 365</vt:lpwstr>
  </property>
  <property fmtid="{D5CDD505-2E9C-101B-9397-08002B2CF9AE}" pid="4" name="LastSaved">
    <vt:filetime>2026-05-26T00:00:00Z</vt:filetime>
  </property>
  <property fmtid="{D5CDD505-2E9C-101B-9397-08002B2CF9AE}" pid="5" name="Producer">
    <vt:lpwstr>Microsoft® Word for Microsoft 365</vt:lpwstr>
  </property>
</Properties>
</file>