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8075" w14:textId="19DB0D3C" w:rsidR="009E0DF5" w:rsidRDefault="009E0DF5">
      <w:r>
        <w:t xml:space="preserve">Discusión </w:t>
      </w:r>
      <w:r w:rsidR="00156FA0">
        <w:t xml:space="preserve">y Reflexión </w:t>
      </w:r>
    </w:p>
    <w:p w14:paraId="672D3F0D" w14:textId="69A34A59" w:rsidR="00156FA0" w:rsidRDefault="00302C6B" w:rsidP="00B130DC">
      <w:pPr>
        <w:pStyle w:val="Prrafodelista"/>
        <w:numPr>
          <w:ilvl w:val="0"/>
          <w:numId w:val="1"/>
        </w:numPr>
      </w:pPr>
      <w:r>
        <w:t xml:space="preserve">Ingrid Alexandra </w:t>
      </w:r>
      <w:proofErr w:type="spellStart"/>
      <w:r>
        <w:t>Garcia</w:t>
      </w:r>
      <w:proofErr w:type="spellEnd"/>
      <w:r>
        <w:t xml:space="preserve"> </w:t>
      </w:r>
    </w:p>
    <w:p w14:paraId="0FF1E118" w14:textId="02877BB2" w:rsidR="00302C6B" w:rsidRDefault="00302C6B" w:rsidP="00B130DC">
      <w:pPr>
        <w:pStyle w:val="Prrafodelista"/>
        <w:numPr>
          <w:ilvl w:val="0"/>
          <w:numId w:val="1"/>
        </w:numPr>
      </w:pPr>
      <w:r>
        <w:t xml:space="preserve">Laura Juanita Mesa </w:t>
      </w:r>
    </w:p>
    <w:p w14:paraId="15AF6233" w14:textId="56FB3444" w:rsidR="00302C6B" w:rsidRDefault="00302C6B" w:rsidP="00B130DC">
      <w:pPr>
        <w:pStyle w:val="Prrafodelista"/>
        <w:numPr>
          <w:ilvl w:val="0"/>
          <w:numId w:val="1"/>
        </w:numPr>
      </w:pPr>
      <w:r>
        <w:t xml:space="preserve">David Santiago </w:t>
      </w:r>
      <w:proofErr w:type="spellStart"/>
      <w:r>
        <w:t>Charry</w:t>
      </w:r>
      <w:proofErr w:type="spellEnd"/>
      <w:r>
        <w:t xml:space="preserve"> </w:t>
      </w:r>
    </w:p>
    <w:p w14:paraId="6E08D4B9" w14:textId="4F2E5300" w:rsidR="00302C6B" w:rsidRDefault="00716440" w:rsidP="00B130DC">
      <w:pPr>
        <w:pStyle w:val="Prrafodelista"/>
        <w:numPr>
          <w:ilvl w:val="0"/>
          <w:numId w:val="1"/>
        </w:numPr>
      </w:pPr>
      <w:r>
        <w:t xml:space="preserve">José Miguel Vargas </w:t>
      </w:r>
    </w:p>
    <w:p w14:paraId="4F4A318A" w14:textId="1817ABA5" w:rsidR="00716440" w:rsidRDefault="000C511D" w:rsidP="00B130DC">
      <w:pPr>
        <w:pStyle w:val="Prrafodelista"/>
        <w:numPr>
          <w:ilvl w:val="0"/>
          <w:numId w:val="1"/>
        </w:numPr>
      </w:pPr>
      <w:r>
        <w:t xml:space="preserve">Juan </w:t>
      </w:r>
      <w:proofErr w:type="spellStart"/>
      <w:r w:rsidR="00716440">
        <w:t>Nicolas</w:t>
      </w:r>
      <w:proofErr w:type="spellEnd"/>
      <w:r w:rsidR="00716440">
        <w:t xml:space="preserve"> </w:t>
      </w:r>
      <w:proofErr w:type="spellStart"/>
      <w:r w:rsidR="00716440">
        <w:t>Vasquez</w:t>
      </w:r>
      <w:proofErr w:type="spellEnd"/>
    </w:p>
    <w:p w14:paraId="471A8B55" w14:textId="77777777" w:rsidR="001037DB" w:rsidRDefault="001037DB" w:rsidP="00C73838">
      <w:r>
        <w:t>¿Tradición o Igualdad? Un debate sobre los roles de género en nuestra sociedad</w:t>
      </w:r>
    </w:p>
    <w:p w14:paraId="60600AED" w14:textId="77777777" w:rsidR="001037DB" w:rsidRDefault="001037DB" w:rsidP="00C73838"/>
    <w:p w14:paraId="5F901823" w14:textId="77777777" w:rsidR="001037DB" w:rsidRDefault="001037DB" w:rsidP="00C73838">
      <w:r>
        <w:t>Los roles y las construcciones culturales constituyen elementos fundamentales en la organización social, pues orientan los comportamientos, valores y formas de interacción dentro de una comunidad. Sin embargo, su carácter aprendido y transmitido históricamente también implica que pueden reproducir desigualdades y limitar el desarrollo individual y colectivo. En este contexto, los roles de género se han mantenido como parte de la identidad cultural de muchas sociedades, pero al mismo tiempo han generado profundas brechas de poder y oportunidades entre hombres y mujeres.</w:t>
      </w:r>
    </w:p>
    <w:p w14:paraId="74C04AFE" w14:textId="416E0D54" w:rsidR="001037DB" w:rsidRDefault="00CE55D3" w:rsidP="00C73838">
      <w:r>
        <w:t>Algunas personas defienden la idea de que los roles de género deben conservarse porque representan tradiciones arraigadas y expresan la identidad de un pueblo. No obstante, otros sostienen que estas divisiones limitan la libertad individual y perpetúan la desigualdad. La realidad demuestra que, en muchos lugares, las mujeres continúan enfrentando obstáculos para acceder a los mismos cargos o sueldos que los hombres, lo que evidencia la persistencia de estructuras culturales que deben transformarse para lograr una verdadera equidad.</w:t>
      </w:r>
    </w:p>
    <w:p w14:paraId="0AC8A771" w14:textId="60BEFD31" w:rsidR="00CE55D3" w:rsidRDefault="00511EE2" w:rsidP="00C73838">
      <w:r>
        <w:t>Desde la infancia, a los hombres se les enseña con frecuencia que deben ser fuertes, controlar sus sentimientos y evitar mostrar vulnerabilidad, mientras que a las mujeres se les permite expresar tristeza o ternura, pero se les censura la ira o la ambición. Estas diferencias no solo influyen en los comportamientos visibles, sino también en el mundo emocional interno, generando patrones de represión emocional que afectan la salud mental. Los hombres pueden desarrollar dificultades para reconocer y comunicar sus emociones, lo que puede derivar en ansiedad, aislamiento o agresividad; por su parte, las mujeres pueden interiorizar sentimientos de culpa o inseguridad cuando intentan romper los moldes tradicionales</w:t>
      </w:r>
      <w:r w:rsidR="00F52C18">
        <w:t>.</w:t>
      </w:r>
    </w:p>
    <w:p w14:paraId="2F3BE0AD" w14:textId="27271980" w:rsidR="00F52C18" w:rsidRDefault="00F52C18" w:rsidP="00C73838">
      <w:r>
        <w:t>Así, los roles de género no solo determinan conductas sociales, sino que también limitan el desarrollo de la inteligencia emocional, obstaculizan la empatía y fomentan relaciones desequilibradas, en las que uno de los géneros asume un papel dominante y el otro uno pasivo. Por ello, reflexionar críticamente sobre estas construcciones resulta esencial, especialmente en el ámbito universitario, donde se forman las nuevas generaciones que pueden cuestionar las estructuras tradicionales y promover una transformación social basada en el respeto, la inclusión y la valoración de la diversidad. Solo reconociendo el carácter cambiante de la cultura y el valor de la igualdad podremos construir una sociedad más justa, libre y humana.</w:t>
      </w:r>
    </w:p>
    <w:p w14:paraId="21B6D9E4" w14:textId="77777777" w:rsidR="00EA0C46" w:rsidRDefault="00EA0C46">
      <w:r>
        <w:t>Referencias</w:t>
      </w:r>
    </w:p>
    <w:p w14:paraId="7ED1D4DE" w14:textId="77777777" w:rsidR="00EA0C46" w:rsidRDefault="00EA0C46">
      <w:r>
        <w:t xml:space="preserve">Berger, P. L., &amp; </w:t>
      </w:r>
      <w:proofErr w:type="spellStart"/>
      <w:r>
        <w:t>Luckmann</w:t>
      </w:r>
      <w:proofErr w:type="spellEnd"/>
      <w:r>
        <w:t xml:space="preserve">, T. (1968). La construcción social de la realidad. </w:t>
      </w:r>
      <w:proofErr w:type="spellStart"/>
      <w:r>
        <w:t>Amorrortu</w:t>
      </w:r>
      <w:proofErr w:type="spellEnd"/>
      <w:r>
        <w:t>.</w:t>
      </w:r>
    </w:p>
    <w:p w14:paraId="52E04F12" w14:textId="77777777" w:rsidR="00EA0C46" w:rsidRDefault="00EA0C46">
      <w:r>
        <w:t>Butler, J. (2007). El género en disputa: El feminismo y la subversión de la identidad. Paidós.</w:t>
      </w:r>
    </w:p>
    <w:p w14:paraId="02463A23" w14:textId="77777777" w:rsidR="00EA0C46" w:rsidRDefault="00EA0C46">
      <w:proofErr w:type="spellStart"/>
      <w:r>
        <w:t>Giddens</w:t>
      </w:r>
      <w:proofErr w:type="spellEnd"/>
      <w:r>
        <w:t>, A. (2006). Sociología (5.ª ed.). Alianza Editorial.</w:t>
      </w:r>
    </w:p>
    <w:p w14:paraId="5B3106F6" w14:textId="77777777" w:rsidR="00EA0C46" w:rsidRDefault="00EA0C46">
      <w:r>
        <w:t xml:space="preserve">Scott, J. W. (1990). </w:t>
      </w:r>
      <w:proofErr w:type="spellStart"/>
      <w:r>
        <w:t>Gender</w:t>
      </w:r>
      <w:proofErr w:type="spellEnd"/>
      <w:r>
        <w:t xml:space="preserve"> and </w:t>
      </w:r>
      <w:proofErr w:type="spellStart"/>
      <w:r>
        <w:t>the</w:t>
      </w:r>
      <w:proofErr w:type="spellEnd"/>
      <w:r>
        <w:t xml:space="preserve"> </w:t>
      </w:r>
      <w:proofErr w:type="spellStart"/>
      <w:r>
        <w:t>politics</w:t>
      </w:r>
      <w:proofErr w:type="spellEnd"/>
      <w:r>
        <w:t xml:space="preserve"> of </w:t>
      </w:r>
      <w:proofErr w:type="spellStart"/>
      <w:r>
        <w:t>history</w:t>
      </w:r>
      <w:proofErr w:type="spellEnd"/>
      <w:r>
        <w:t xml:space="preserve">. Columbia </w:t>
      </w:r>
      <w:proofErr w:type="spellStart"/>
      <w:r>
        <w:t>University</w:t>
      </w:r>
      <w:proofErr w:type="spellEnd"/>
      <w:r>
        <w:t xml:space="preserve"> </w:t>
      </w:r>
      <w:proofErr w:type="spellStart"/>
      <w:r>
        <w:t>Press</w:t>
      </w:r>
      <w:proofErr w:type="spellEnd"/>
      <w:r>
        <w:t>.</w:t>
      </w:r>
    </w:p>
    <w:p w14:paraId="02E4F8B2" w14:textId="77777777" w:rsidR="00EA0C46" w:rsidRDefault="00EA0C46">
      <w:r>
        <w:t>Bourdieu, P. (2000). La dominación masculina. Anagrama.</w:t>
      </w:r>
    </w:p>
    <w:p w14:paraId="1E663BB3" w14:textId="77777777" w:rsidR="00175DDA" w:rsidRDefault="00175DDA"/>
    <w:sectPr w:rsidR="00175DD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36875"/>
    <w:multiLevelType w:val="hybridMultilevel"/>
    <w:tmpl w:val="011A7ADA"/>
    <w:lvl w:ilvl="0" w:tplc="FFFFFFFF">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58684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DF5"/>
    <w:rsid w:val="000C511D"/>
    <w:rsid w:val="001037DB"/>
    <w:rsid w:val="00156FA0"/>
    <w:rsid w:val="00175DDA"/>
    <w:rsid w:val="00302C6B"/>
    <w:rsid w:val="004F19A0"/>
    <w:rsid w:val="00511EE2"/>
    <w:rsid w:val="005F5E21"/>
    <w:rsid w:val="00650815"/>
    <w:rsid w:val="00704336"/>
    <w:rsid w:val="00716440"/>
    <w:rsid w:val="00962C75"/>
    <w:rsid w:val="009E0DF5"/>
    <w:rsid w:val="00A2140A"/>
    <w:rsid w:val="00B130DC"/>
    <w:rsid w:val="00C14B5D"/>
    <w:rsid w:val="00C73838"/>
    <w:rsid w:val="00CE55D3"/>
    <w:rsid w:val="00D2388F"/>
    <w:rsid w:val="00EA0C46"/>
    <w:rsid w:val="00F14DA2"/>
    <w:rsid w:val="00F217DA"/>
    <w:rsid w:val="00F52C1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31CDA61"/>
  <w15:chartTrackingRefBased/>
  <w15:docId w15:val="{CEAEF848-A277-E849-B2F2-E4F0351FD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0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0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0D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0D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0D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0D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0D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0D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0D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0D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0D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0D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0D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0D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0D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0D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0D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0DF5"/>
    <w:rPr>
      <w:rFonts w:eastAsiaTheme="majorEastAsia" w:cstheme="majorBidi"/>
      <w:color w:val="272727" w:themeColor="text1" w:themeTint="D8"/>
    </w:rPr>
  </w:style>
  <w:style w:type="paragraph" w:styleId="Ttulo">
    <w:name w:val="Title"/>
    <w:basedOn w:val="Normal"/>
    <w:next w:val="Normal"/>
    <w:link w:val="TtuloCar"/>
    <w:uiPriority w:val="10"/>
    <w:qFormat/>
    <w:rsid w:val="009E0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0D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0D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0D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0DF5"/>
    <w:pPr>
      <w:spacing w:before="160"/>
      <w:jc w:val="center"/>
    </w:pPr>
    <w:rPr>
      <w:i/>
      <w:iCs/>
      <w:color w:val="404040" w:themeColor="text1" w:themeTint="BF"/>
    </w:rPr>
  </w:style>
  <w:style w:type="character" w:customStyle="1" w:styleId="CitaCar">
    <w:name w:val="Cita Car"/>
    <w:basedOn w:val="Fuentedeprrafopredeter"/>
    <w:link w:val="Cita"/>
    <w:uiPriority w:val="29"/>
    <w:rsid w:val="009E0DF5"/>
    <w:rPr>
      <w:i/>
      <w:iCs/>
      <w:color w:val="404040" w:themeColor="text1" w:themeTint="BF"/>
    </w:rPr>
  </w:style>
  <w:style w:type="paragraph" w:styleId="Prrafodelista">
    <w:name w:val="List Paragraph"/>
    <w:basedOn w:val="Normal"/>
    <w:uiPriority w:val="34"/>
    <w:qFormat/>
    <w:rsid w:val="009E0DF5"/>
    <w:pPr>
      <w:ind w:left="720"/>
      <w:contextualSpacing/>
    </w:pPr>
  </w:style>
  <w:style w:type="character" w:styleId="nfasisintenso">
    <w:name w:val="Intense Emphasis"/>
    <w:basedOn w:val="Fuentedeprrafopredeter"/>
    <w:uiPriority w:val="21"/>
    <w:qFormat/>
    <w:rsid w:val="009E0DF5"/>
    <w:rPr>
      <w:i/>
      <w:iCs/>
      <w:color w:val="0F4761" w:themeColor="accent1" w:themeShade="BF"/>
    </w:rPr>
  </w:style>
  <w:style w:type="paragraph" w:styleId="Citadestacada">
    <w:name w:val="Intense Quote"/>
    <w:basedOn w:val="Normal"/>
    <w:next w:val="Normal"/>
    <w:link w:val="CitadestacadaCar"/>
    <w:uiPriority w:val="30"/>
    <w:qFormat/>
    <w:rsid w:val="009E0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0DF5"/>
    <w:rPr>
      <w:i/>
      <w:iCs/>
      <w:color w:val="0F4761" w:themeColor="accent1" w:themeShade="BF"/>
    </w:rPr>
  </w:style>
  <w:style w:type="character" w:styleId="Referenciaintensa">
    <w:name w:val="Intense Reference"/>
    <w:basedOn w:val="Fuentedeprrafopredeter"/>
    <w:uiPriority w:val="32"/>
    <w:qFormat/>
    <w:rsid w:val="009E0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AA52821070B2459208D5B6A02ECE52" ma:contentTypeVersion="10" ma:contentTypeDescription="Create a new document." ma:contentTypeScope="" ma:versionID="f04b63df843477a3103c380a55163029">
  <xsd:schema xmlns:xsd="http://www.w3.org/2001/XMLSchema" xmlns:xs="http://www.w3.org/2001/XMLSchema" xmlns:p="http://schemas.microsoft.com/office/2006/metadata/properties" xmlns:ns2="832d4952-a9db-40d2-af4e-197f112077aa" xmlns:ns3="39eb81a5-3da6-4984-b4ab-28abf17fc1d0" targetNamespace="http://schemas.microsoft.com/office/2006/metadata/properties" ma:root="true" ma:fieldsID="3ece0423c3dd8c4d7ba5547cfbcc776e" ns2:_="" ns3:_="">
    <xsd:import namespace="832d4952-a9db-40d2-af4e-197f112077aa"/>
    <xsd:import namespace="39eb81a5-3da6-4984-b4ab-28abf17fc1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d4952-a9db-40d2-af4e-197f11207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9a1152-2210-4418-839f-a2d511c65f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eb81a5-3da6-4984-b4ab-28abf17fc1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c28267-8467-45c3-8f6a-861b5c3b7aef}" ma:internalName="TaxCatchAll" ma:showField="CatchAllData" ma:web="39eb81a5-3da6-4984-b4ab-28abf17fc1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9eb81a5-3da6-4984-b4ab-28abf17fc1d0" xsi:nil="true"/>
    <lcf76f155ced4ddcb4097134ff3c332f xmlns="832d4952-a9db-40d2-af4e-197f112077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4B266F-311F-430B-AF87-BE787A73AB9E}"/>
</file>

<file path=customXml/itemProps2.xml><?xml version="1.0" encoding="utf-8"?>
<ds:datastoreItem xmlns:ds="http://schemas.openxmlformats.org/officeDocument/2006/customXml" ds:itemID="{54F9571D-7B8E-4696-9564-63DAC2C8C786}"/>
</file>

<file path=customXml/itemProps3.xml><?xml version="1.0" encoding="utf-8"?>
<ds:datastoreItem xmlns:ds="http://schemas.openxmlformats.org/officeDocument/2006/customXml" ds:itemID="{D3BB6B23-82A6-4A52-8950-B122598DDBA5}"/>
</file>

<file path=docProps/app.xml><?xml version="1.0" encoding="utf-8"?>
<Properties xmlns="http://schemas.openxmlformats.org/officeDocument/2006/extended-properties" xmlns:vt="http://schemas.openxmlformats.org/officeDocument/2006/docPropsVTypes">
  <Template>Normal</Template>
  <TotalTime>1</TotalTime>
  <Pages>1</Pages>
  <Words>488</Words>
  <Characters>2686</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NICOLAS VASQUEZ ORTIZ</dc:creator>
  <cp:keywords/>
  <dc:description/>
  <cp:lastModifiedBy>JUAN NICOLAS VASQUEZ ORTIZ</cp:lastModifiedBy>
  <cp:revision>2</cp:revision>
  <dcterms:created xsi:type="dcterms:W3CDTF">2025-10-23T14:51:00Z</dcterms:created>
  <dcterms:modified xsi:type="dcterms:W3CDTF">2025-10-23T14:51:00Z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0x010100F2AA52821070B2459208D5B6A02ECE52</vt:lpwstr>
  </property>
</Properties>
</file>