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CC23" w14:textId="5703A1F7" w:rsidR="000671F4" w:rsidRPr="000671F4" w:rsidRDefault="00507A15" w:rsidP="3CDBA380">
      <w:pPr>
        <w:rPr>
          <w:rFonts w:ascii="Helvetica" w:eastAsia="Helvetica" w:hAnsi="Helvetica" w:cs="Helvetica"/>
          <w:noProof/>
          <w:color w:val="000000"/>
          <w:lang w:val="es-CO"/>
          <w14:ligatures w14:val="standardContextual"/>
        </w:rPr>
      </w:pPr>
      <w:r w:rsidRPr="00265C85">
        <w:rPr>
          <w:noProof/>
        </w:rPr>
        <w:drawing>
          <wp:anchor distT="0" distB="0" distL="114300" distR="114300" simplePos="0" relativeHeight="251658242" behindDoc="1" locked="0" layoutInCell="1" allowOverlap="1" wp14:anchorId="3FDCDB8F" wp14:editId="096C6C55">
            <wp:simplePos x="0" y="0"/>
            <wp:positionH relativeFrom="margin">
              <wp:posOffset>2184474</wp:posOffset>
            </wp:positionH>
            <wp:positionV relativeFrom="margin">
              <wp:posOffset>35235</wp:posOffset>
            </wp:positionV>
            <wp:extent cx="1456055" cy="1043940"/>
            <wp:effectExtent l="0" t="0" r="0" b="3810"/>
            <wp:wrapNone/>
            <wp:docPr id="1926381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81794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315" cy="1057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0B1" w:rsidRPr="000671F4">
        <w:rPr>
          <w:noProof/>
          <w:color w:val="000000"/>
          <w:lang w:val="es-CO"/>
          <w14:ligatures w14:val="standardContextual"/>
        </w:rPr>
        <w:drawing>
          <wp:anchor distT="0" distB="0" distL="114300" distR="114300" simplePos="0" relativeHeight="251658243" behindDoc="1" locked="0" layoutInCell="1" allowOverlap="1" wp14:anchorId="5C657D2B" wp14:editId="3D9DBC06">
            <wp:simplePos x="0" y="0"/>
            <wp:positionH relativeFrom="page">
              <wp:align>left</wp:align>
            </wp:positionH>
            <wp:positionV relativeFrom="paragraph">
              <wp:posOffset>-900429</wp:posOffset>
            </wp:positionV>
            <wp:extent cx="3517900" cy="10688128"/>
            <wp:effectExtent l="0" t="0" r="6350" b="0"/>
            <wp:wrapNone/>
            <wp:docPr id="1958747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7462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751" cy="106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F9728" w14:textId="2C47BBFD" w:rsidR="00842F57" w:rsidRDefault="00842F57" w:rsidP="3CDBA380">
      <w:pPr>
        <w:rPr>
          <w:rFonts w:ascii="Helvetica" w:eastAsia="Helvetica" w:hAnsi="Helvetica" w:cs="Helvetica"/>
          <w:noProof/>
          <w:color w:val="000000"/>
          <w14:ligatures w14:val="standardContextual"/>
        </w:rPr>
      </w:pPr>
    </w:p>
    <w:p w14:paraId="00F69ACC" w14:textId="6CB58DA0" w:rsidR="00842F57" w:rsidRDefault="00842F57" w:rsidP="3CDBA380">
      <w:pPr>
        <w:rPr>
          <w:rFonts w:ascii="Helvetica" w:eastAsia="Helvetica" w:hAnsi="Helvetica" w:cs="Helvetica"/>
          <w:noProof/>
          <w14:ligatures w14:val="standardContextual"/>
        </w:rPr>
      </w:pPr>
    </w:p>
    <w:p w14:paraId="0F9D3F9B" w14:textId="68963961" w:rsidR="00842F57" w:rsidRDefault="00842F57" w:rsidP="3CDBA380">
      <w:pPr>
        <w:rPr>
          <w:rFonts w:ascii="Helvetica" w:eastAsia="Helvetica" w:hAnsi="Helvetica" w:cs="Helvetica"/>
          <w:noProof/>
          <w14:ligatures w14:val="standardContextual"/>
        </w:rPr>
      </w:pPr>
    </w:p>
    <w:p w14:paraId="1E9DD954" w14:textId="0CA34ED7" w:rsidR="00842F57" w:rsidRDefault="00842F57" w:rsidP="3CDBA380">
      <w:pPr>
        <w:rPr>
          <w:rFonts w:ascii="Helvetica" w:eastAsia="Helvetica" w:hAnsi="Helvetica" w:cs="Helvetica"/>
        </w:rPr>
      </w:pPr>
    </w:p>
    <w:p w14:paraId="28A73D74" w14:textId="77777777" w:rsidR="00842F57" w:rsidRDefault="00842F57" w:rsidP="3CDBA380">
      <w:pPr>
        <w:autoSpaceDE w:val="0"/>
        <w:autoSpaceDN w:val="0"/>
        <w:adjustRightInd w:val="0"/>
        <w:spacing w:line="360" w:lineRule="auto"/>
        <w:rPr>
          <w:rFonts w:ascii="Helvetica" w:eastAsia="Helvetica" w:hAnsi="Helvetica" w:cs="Helvetica"/>
          <w:color w:val="000000"/>
        </w:rPr>
      </w:pPr>
    </w:p>
    <w:p w14:paraId="32ED4360" w14:textId="3A7A30CA" w:rsidR="00842F57" w:rsidRDefault="00842F57" w:rsidP="3CDBA380">
      <w:pPr>
        <w:autoSpaceDE w:val="0"/>
        <w:autoSpaceDN w:val="0"/>
        <w:adjustRightInd w:val="0"/>
        <w:spacing w:line="360" w:lineRule="auto"/>
        <w:rPr>
          <w:rFonts w:ascii="Helvetica" w:eastAsia="Helvetica" w:hAnsi="Helvetica" w:cs="Helvetica"/>
          <w:color w:val="000000"/>
        </w:rPr>
      </w:pPr>
    </w:p>
    <w:p w14:paraId="533E8CDB" w14:textId="52F123D2" w:rsidR="00842F57" w:rsidRDefault="00842F57" w:rsidP="3CDBA380">
      <w:pPr>
        <w:rPr>
          <w:rFonts w:ascii="Helvetica" w:eastAsia="Helvetica" w:hAnsi="Helvetica" w:cs="Helvetica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F65DFE" wp14:editId="37A20355">
                <wp:simplePos x="0" y="0"/>
                <wp:positionH relativeFrom="margin">
                  <wp:posOffset>513734</wp:posOffset>
                </wp:positionH>
                <wp:positionV relativeFrom="margin">
                  <wp:posOffset>2361385</wp:posOffset>
                </wp:positionV>
                <wp:extent cx="4789805" cy="6209731"/>
                <wp:effectExtent l="0" t="0" r="0" b="635"/>
                <wp:wrapNone/>
                <wp:docPr id="15929444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805" cy="6209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6A1A2E" w14:textId="77777777" w:rsidR="00842F57" w:rsidRPr="00CD46B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</w:pPr>
                          </w:p>
                          <w:p w14:paraId="5D7B0BAF" w14:textId="082A94F1" w:rsidR="00842F57" w:rsidRPr="00511F33" w:rsidRDefault="00511F33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CO"/>
                              </w:rPr>
                            </w:pPr>
                            <w:r w:rsidRPr="00511F33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CO"/>
                              </w:rPr>
                              <w:t>SEGURIDAD Y PRIVACIDAD DE T</w:t>
                            </w: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CO"/>
                              </w:rPr>
                              <w:t>I</w:t>
                            </w:r>
                          </w:p>
                          <w:p w14:paraId="547C2286" w14:textId="77777777" w:rsidR="00842F57" w:rsidRPr="00511F3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</w:p>
                          <w:p w14:paraId="39454260" w14:textId="77777777" w:rsidR="00842F57" w:rsidRPr="00511F3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</w:p>
                          <w:p w14:paraId="31103298" w14:textId="19C467A8" w:rsidR="00842F57" w:rsidRPr="00511F33" w:rsidRDefault="00431C60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 xml:space="preserve">SGSI - </w:t>
                            </w:r>
                            <w:r w:rsidR="008640BD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ISO 27000</w:t>
                            </w:r>
                          </w:p>
                          <w:p w14:paraId="5571C344" w14:textId="77777777" w:rsidR="00842F57" w:rsidRPr="00511F3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085CDD93" w14:textId="77777777" w:rsidR="00842F57" w:rsidRPr="00511F3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6DAD0A05" w14:textId="08AF6E35" w:rsidR="00842F57" w:rsidRPr="006864DD" w:rsidRDefault="006864DD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6864DD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ENFOCADO E</w:t>
                            </w: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N</w:t>
                            </w:r>
                          </w:p>
                          <w:p w14:paraId="226655CF" w14:textId="77777777" w:rsidR="00842F57" w:rsidRPr="006864DD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727AC79E" w14:textId="526EF71C" w:rsidR="00842F57" w:rsidRPr="006864DD" w:rsidRDefault="00431C60" w:rsidP="008651B9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Introducción a la Norma ISO 27000</w:t>
                            </w:r>
                          </w:p>
                          <w:p w14:paraId="6B48FCA5" w14:textId="77777777" w:rsidR="00842F57" w:rsidRPr="006864DD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6A1136B5" w14:textId="2D29719B" w:rsidR="00842F57" w:rsidRPr="00EA2B58" w:rsidRDefault="00A21ED8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EA2B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ANDERSSON DAVID SÁNCHEZ MÉNDEZ</w:t>
                            </w:r>
                          </w:p>
                          <w:p w14:paraId="2F759C78" w14:textId="2F3263F7" w:rsidR="00A21ED8" w:rsidRDefault="00A21ED8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CRISTIAN SANTIAGO PEDRAZA RODRÍGUEZ</w:t>
                            </w:r>
                          </w:p>
                          <w:p w14:paraId="316CA5D5" w14:textId="77777777" w:rsidR="00842F57" w:rsidRPr="00CD46B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0229B52" w14:textId="77777777" w:rsidR="00842F57" w:rsidRPr="00CD46B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AAD6272" w14:textId="3064D2E8" w:rsidR="00842F57" w:rsidRPr="001C1364" w:rsidRDefault="00B2206B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1C1364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PROFESOR</w:t>
                            </w:r>
                            <w:r w:rsidR="00842F57" w:rsidRPr="001C1364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:</w:t>
                            </w:r>
                          </w:p>
                          <w:p w14:paraId="28A67819" w14:textId="77777777" w:rsidR="00842F57" w:rsidRPr="001C136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155A11E7" w14:textId="5922F5E1" w:rsidR="00842F57" w:rsidRPr="00833958" w:rsidRDefault="006864DD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8339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JAVIER IV</w:t>
                            </w:r>
                            <w:r w:rsidR="00833958" w:rsidRPr="008339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A</w:t>
                            </w:r>
                            <w:r w:rsidRPr="008339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 xml:space="preserve">N TOQUICA </w:t>
                            </w:r>
                            <w:r w:rsidR="00833958" w:rsidRPr="008339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BARRERA</w:t>
                            </w:r>
                          </w:p>
                          <w:p w14:paraId="3B6D94F3" w14:textId="77777777" w:rsidR="00842F57" w:rsidRPr="00833958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75F7F36F" w14:textId="77777777" w:rsidR="00842F57" w:rsidRPr="00833958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4442DC44" w14:textId="77777777" w:rsidR="00842F57" w:rsidRPr="00833958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5408E8C1" w14:textId="77777777" w:rsidR="00842F57" w:rsidRPr="00833958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</w:p>
                          <w:p w14:paraId="74D61BF6" w14:textId="77777777" w:rsidR="00842F57" w:rsidRPr="00833958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</w:p>
                          <w:p w14:paraId="54FBA321" w14:textId="51220AC1" w:rsidR="00842F57" w:rsidRPr="00833958" w:rsidRDefault="002B277F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  <w:r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 xml:space="preserve">    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Lugar</w:t>
                            </w:r>
                            <w:r w:rsidR="001305C7"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: Bogot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á</w:t>
                            </w:r>
                            <w:r w:rsidR="00842F57"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 xml:space="preserve">                                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Fecha</w:t>
                            </w:r>
                            <w:r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 xml:space="preserve">: </w:t>
                            </w:r>
                            <w:r w:rsidR="001A70CF"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Febr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ero</w:t>
                            </w:r>
                            <w:r w:rsidR="00E700B8"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 xml:space="preserve"> </w:t>
                            </w:r>
                            <w:r w:rsidR="002D70EC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20</w:t>
                            </w:r>
                            <w:r w:rsidR="00E700B8"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F65D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45pt;margin-top:185.95pt;width:377.15pt;height:488.9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" filled="f" stroked="f" strokeweight=".5pt">
                <v:textbox>
                  <w:txbxContent>
                    <w:p w14:paraId="0C6A1A2E" w14:textId="77777777" w:rsidR="00842F57" w:rsidRPr="00CD46B4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</w:rPr>
                      </w:pPr>
                    </w:p>
                    <w:p w14:paraId="5D7B0BAF" w14:textId="082A94F1" w:rsidR="00842F57" w:rsidRPr="00511F33" w:rsidRDefault="00511F33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s-CO"/>
                        </w:rPr>
                      </w:pPr>
                      <w:r w:rsidRPr="00511F33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s-CO"/>
                        </w:rPr>
                        <w:t>SEGURIDAD Y PRIVACIDAD DE T</w:t>
                      </w: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s-CO"/>
                        </w:rPr>
                        <w:t>I</w:t>
                      </w:r>
                    </w:p>
                    <w:p w14:paraId="547C2286" w14:textId="77777777" w:rsidR="00842F57" w:rsidRPr="00511F33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</w:p>
                    <w:p w14:paraId="39454260" w14:textId="77777777" w:rsidR="00842F57" w:rsidRPr="00511F33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</w:p>
                    <w:p w14:paraId="31103298" w14:textId="19C467A8" w:rsidR="00842F57" w:rsidRPr="00511F33" w:rsidRDefault="00431C60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 xml:space="preserve">SGSI - </w:t>
                      </w:r>
                      <w:r w:rsidR="008640BD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ISO 27000</w:t>
                      </w:r>
                    </w:p>
                    <w:p w14:paraId="5571C344" w14:textId="77777777" w:rsidR="00842F57" w:rsidRPr="00511F33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085CDD93" w14:textId="77777777" w:rsidR="00842F57" w:rsidRPr="00511F33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6DAD0A05" w14:textId="08AF6E35" w:rsidR="00842F57" w:rsidRPr="006864DD" w:rsidRDefault="006864DD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6864DD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ENFOCADO E</w:t>
                      </w: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N</w:t>
                      </w:r>
                    </w:p>
                    <w:p w14:paraId="226655CF" w14:textId="77777777" w:rsidR="00842F57" w:rsidRPr="006864DD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727AC79E" w14:textId="526EF71C" w:rsidR="00842F57" w:rsidRPr="006864DD" w:rsidRDefault="00431C60" w:rsidP="008651B9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Introducción a la Norma ISO 27000</w:t>
                      </w:r>
                    </w:p>
                    <w:p w14:paraId="6B48FCA5" w14:textId="77777777" w:rsidR="00842F57" w:rsidRPr="006864DD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6A1136B5" w14:textId="2D29719B" w:rsidR="00842F57" w:rsidRPr="00EA2B58" w:rsidRDefault="00A21ED8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EA2B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ANDERSSON DAVID SÁNCHEZ MÉNDEZ</w:t>
                      </w:r>
                    </w:p>
                    <w:p w14:paraId="2F759C78" w14:textId="2F3263F7" w:rsidR="00A21ED8" w:rsidRDefault="00A21ED8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CRISTIAN SANTIAGO PEDRAZA RODRÍGUEZ</w:t>
                      </w:r>
                    </w:p>
                    <w:p w14:paraId="316CA5D5" w14:textId="77777777" w:rsidR="00842F57" w:rsidRPr="00CD46B4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0229B52" w14:textId="77777777" w:rsidR="00842F57" w:rsidRPr="00CD46B4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AAD6272" w14:textId="3064D2E8" w:rsidR="00842F57" w:rsidRPr="001C1364" w:rsidRDefault="00B2206B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1C1364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PROFESOR</w:t>
                      </w:r>
                      <w:r w:rsidR="00842F57" w:rsidRPr="001C1364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:</w:t>
                      </w:r>
                    </w:p>
                    <w:p w14:paraId="28A67819" w14:textId="77777777" w:rsidR="00842F57" w:rsidRPr="001C1364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155A11E7" w14:textId="5922F5E1" w:rsidR="00842F57" w:rsidRPr="00833958" w:rsidRDefault="006864DD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8339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JAVIER IV</w:t>
                      </w:r>
                      <w:r w:rsidR="00833958" w:rsidRPr="008339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A</w:t>
                      </w:r>
                      <w:r w:rsidRPr="008339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 xml:space="preserve">N TOQUICA </w:t>
                      </w:r>
                      <w:r w:rsidR="00833958" w:rsidRPr="008339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BARRERA</w:t>
                      </w:r>
                    </w:p>
                    <w:p w14:paraId="3B6D94F3" w14:textId="77777777" w:rsidR="00842F57" w:rsidRPr="00833958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75F7F36F" w14:textId="77777777" w:rsidR="00842F57" w:rsidRPr="00833958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4442DC44" w14:textId="77777777" w:rsidR="00842F57" w:rsidRPr="00833958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5408E8C1" w14:textId="77777777" w:rsidR="00842F57" w:rsidRPr="00833958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</w:p>
                    <w:p w14:paraId="74D61BF6" w14:textId="77777777" w:rsidR="00842F57" w:rsidRPr="00833958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</w:p>
                    <w:p w14:paraId="54FBA321" w14:textId="51220AC1" w:rsidR="00842F57" w:rsidRPr="00833958" w:rsidRDefault="002B277F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  <w:r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 xml:space="preserve">    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Lugar</w:t>
                      </w:r>
                      <w:r w:rsidR="001305C7"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: Bogot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á</w:t>
                      </w:r>
                      <w:r w:rsidR="00842F57"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 xml:space="preserve">                                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Fecha</w:t>
                      </w:r>
                      <w:r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 xml:space="preserve">: </w:t>
                      </w:r>
                      <w:r w:rsidR="001A70CF"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Febr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ero</w:t>
                      </w:r>
                      <w:r w:rsidR="00E700B8"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 xml:space="preserve"> </w:t>
                      </w:r>
                      <w:r w:rsidR="002D70EC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20</w:t>
                      </w:r>
                      <w:r w:rsidR="00E700B8"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/2026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DF1807" w14:textId="08632B43" w:rsidR="006D134E" w:rsidRPr="006D134E" w:rsidRDefault="006D134E" w:rsidP="3CDBA380">
      <w:pPr>
        <w:rPr>
          <w:rFonts w:ascii="Helvetica" w:eastAsia="Helvetica" w:hAnsi="Helvetica" w:cs="Helvetica"/>
          <w:lang w:val="es-CO"/>
        </w:rPr>
      </w:pPr>
    </w:p>
    <w:p w14:paraId="2974B8B4" w14:textId="62EDE934" w:rsidR="00F03239" w:rsidRDefault="002E7DF2" w:rsidP="3CDBA380">
      <w:pPr>
        <w:rPr>
          <w:rFonts w:ascii="Helvetica" w:eastAsia="Helvetica" w:hAnsi="Helvetica" w:cs="Helvetica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409768" wp14:editId="5C18618E">
                <wp:simplePos x="0" y="0"/>
                <wp:positionH relativeFrom="page">
                  <wp:align>right</wp:align>
                </wp:positionH>
                <wp:positionV relativeFrom="margin">
                  <wp:posOffset>1402904</wp:posOffset>
                </wp:positionV>
                <wp:extent cx="6745185" cy="777875"/>
                <wp:effectExtent l="0" t="0" r="0" b="3175"/>
                <wp:wrapNone/>
                <wp:docPr id="16294862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185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D27939" w14:textId="5A38E7BD" w:rsidR="00842F57" w:rsidRPr="00CD46B4" w:rsidRDefault="002E7DF2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ESCUELA COLOMBIANA DE INGENIERÍA JULIO GARAVITO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09768" id="_x0000_s1027" type="#_x0000_t202" style="position:absolute;margin-left:479.9pt;margin-top:110.45pt;width:531.1pt;height:61.25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" filled="f" stroked="f" strokeweight=".5pt">
                <v:textbox>
                  <w:txbxContent>
                    <w:p w14:paraId="0BD27939" w14:textId="5A38E7BD" w:rsidR="00842F57" w:rsidRPr="00CD46B4" w:rsidRDefault="002E7DF2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color w:val="000000" w:themeColor="text1"/>
                          <w:sz w:val="36"/>
                          <w:szCs w:val="36"/>
                        </w:rPr>
                        <w:t>ESCUELA COLOMBIANA DE INGENIERÍA JULIO GARAVITO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206A1F6F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3E5BAE7D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1B2AFE6D" w14:textId="77777777" w:rsidR="00507A15" w:rsidRPr="00A51B76" w:rsidRDefault="00507A15" w:rsidP="3CDBA380">
      <w:pPr>
        <w:rPr>
          <w:rFonts w:ascii="Helvetica" w:eastAsia="Helvetica" w:hAnsi="Helvetica" w:cs="Helvetica"/>
        </w:rPr>
      </w:pPr>
    </w:p>
    <w:p w14:paraId="5C21B091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186A589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3E671109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1479834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18462E66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4EE60481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7F8C7EC7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3648C536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F058BD7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16C6DAC8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8ABB351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62BEAF47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09B97B6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3F25D920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7A3D0C8E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0EC4F92F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9A86949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B2A1D39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706C20AC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E8E6912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4443C5EA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3473CB74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1251C584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02FBF335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8DD3ABF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EBE3CD4" w14:textId="1E74C06B" w:rsidR="0032414E" w:rsidRPr="0032414E" w:rsidRDefault="0032414E" w:rsidP="3CDBA380">
      <w:pPr>
        <w:rPr>
          <w:rFonts w:ascii="Helvetica" w:eastAsia="Helvetica" w:hAnsi="Helvetica" w:cs="Helvetica"/>
          <w:lang w:val="es-CO"/>
        </w:rPr>
      </w:pPr>
    </w:p>
    <w:p w14:paraId="50C6600F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3152565F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31FD77C" w14:textId="6A74FBCA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1D9D472B" w14:textId="31ABC19A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1F4B222E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42D401DC" w14:textId="472413F5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01F8B82F" w14:textId="2365B950" w:rsidR="00507A15" w:rsidRPr="00507A15" w:rsidRDefault="008640BD" w:rsidP="3CDBA380">
      <w:pPr>
        <w:rPr>
          <w:rFonts w:ascii="Helvetica" w:eastAsia="Helvetica" w:hAnsi="Helvetica" w:cs="Helvetica"/>
        </w:rPr>
      </w:pPr>
      <w:r>
        <w:rPr>
          <w:noProof/>
        </w:rPr>
        <w:drawing>
          <wp:anchor distT="0" distB="0" distL="114300" distR="114300" simplePos="0" relativeHeight="251659267" behindDoc="1" locked="0" layoutInCell="1" allowOverlap="1" wp14:anchorId="5818D25A" wp14:editId="5D2D4021">
            <wp:simplePos x="0" y="0"/>
            <wp:positionH relativeFrom="page">
              <wp:align>left</wp:align>
            </wp:positionH>
            <wp:positionV relativeFrom="paragraph">
              <wp:posOffset>177800</wp:posOffset>
            </wp:positionV>
            <wp:extent cx="1047750" cy="1047750"/>
            <wp:effectExtent l="133350" t="76200" r="114300" b="838200"/>
            <wp:wrapNone/>
            <wp:docPr id="341835757" name="Picture 3" descr="Iso 27000 Icon. Information Security Management System. Standard Quality  Symbol. Vector Button Sign Isolated On White Background. Ilustraciones svg,  vectoriales, clip art vectorizado libre de derechos. Image 178646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so 27000 Icon. Information Security Management System. Standard Quality  Symbol. Vector Button Sign Isolated On White Background. Ilustraciones svg,  vectoriales, clip art vectorizado libre de derechos. Image 1786462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9A284E" w14:textId="2810B112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13917F3" w14:textId="4D1FBB7A" w:rsidR="00507A15" w:rsidRDefault="00507A15" w:rsidP="3CDBA380">
      <w:pPr>
        <w:rPr>
          <w:rFonts w:ascii="Helvetica" w:eastAsia="Helvetica" w:hAnsi="Helvetica" w:cs="Helvetica"/>
        </w:rPr>
      </w:pPr>
    </w:p>
    <w:p w14:paraId="6269C1B9" w14:textId="053EB146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715032B" w14:textId="0181E634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6DC55CDD" w14:textId="7906270F" w:rsidR="00507A15" w:rsidRPr="00507A15" w:rsidRDefault="00507A15" w:rsidP="008640BD">
      <w:pPr>
        <w:ind w:firstLine="708"/>
        <w:rPr>
          <w:rFonts w:ascii="Helvetica" w:eastAsia="Helvetica" w:hAnsi="Helvetica" w:cs="Helvetica"/>
        </w:rPr>
      </w:pPr>
    </w:p>
    <w:p w14:paraId="5BC2B454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36A79D2" w14:textId="77777777" w:rsidR="00507A15" w:rsidRDefault="00507A15" w:rsidP="3CDBA380">
      <w:pPr>
        <w:rPr>
          <w:rFonts w:ascii="Helvetica" w:eastAsia="Helvetica" w:hAnsi="Helvetica" w:cs="Helvetica"/>
        </w:rPr>
      </w:pPr>
    </w:p>
    <w:p w14:paraId="00A8A079" w14:textId="5EC8AEF9" w:rsidR="003C5913" w:rsidRPr="006819D9" w:rsidRDefault="00507A15" w:rsidP="3CDBA380">
      <w:pPr>
        <w:tabs>
          <w:tab w:val="left" w:pos="6480"/>
        </w:tabs>
        <w:rPr>
          <w:rFonts w:ascii="Helvetica" w:eastAsia="Helvetica" w:hAnsi="Helvetica" w:cs="Helvetica"/>
        </w:rPr>
      </w:pPr>
      <w:r>
        <w:tab/>
      </w:r>
    </w:p>
    <w:p w14:paraId="00EAC167" w14:textId="7A0F4B26" w:rsidR="00A33491" w:rsidRPr="004D2D67" w:rsidRDefault="006F138B" w:rsidP="3CDBA380">
      <w:pPr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es-CO"/>
        </w:rPr>
      </w:pPr>
      <w:r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es-CO"/>
        </w:rPr>
        <w:lastRenderedPageBreak/>
        <w:t>SGSI – ISO 27000</w:t>
      </w:r>
    </w:p>
    <w:p w14:paraId="6BB971E4" w14:textId="27D01B5C" w:rsidR="003C5913" w:rsidRPr="001C7551" w:rsidRDefault="0015119A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  <w:r>
        <w:rPr>
          <w:rFonts w:ascii="Helvetica" w:eastAsia="Helvetica" w:hAnsi="Helvetica" w:cs="Helvetica"/>
          <w:b/>
          <w:bCs/>
          <w:lang w:val="es-CO"/>
        </w:rPr>
        <w:t>Estudiante</w:t>
      </w:r>
      <w:r w:rsidR="003C5913" w:rsidRPr="3CDBA380">
        <w:rPr>
          <w:rFonts w:ascii="Helvetica" w:eastAsia="Helvetica" w:hAnsi="Helvetica" w:cs="Helvetica"/>
          <w:b/>
          <w:bCs/>
          <w:lang w:val="es-CO"/>
        </w:rPr>
        <w:t>:</w:t>
      </w:r>
      <w:r w:rsidR="00F10884" w:rsidRPr="3CDBA380">
        <w:rPr>
          <w:rFonts w:ascii="Helvetica" w:eastAsia="Helvetica" w:hAnsi="Helvetica" w:cs="Helvetica"/>
          <w:lang w:val="es-CO"/>
        </w:rPr>
        <w:t xml:space="preserve"> Andersson David Sánchez Ménde</w:t>
      </w:r>
      <w:r w:rsidR="0043280A" w:rsidRPr="3CDBA380">
        <w:rPr>
          <w:rFonts w:ascii="Helvetica" w:eastAsia="Helvetica" w:hAnsi="Helvetica" w:cs="Helvetica"/>
          <w:lang w:val="es-CO"/>
        </w:rPr>
        <w:t>z</w:t>
      </w:r>
    </w:p>
    <w:p w14:paraId="03FE3A20" w14:textId="35DEEF3F" w:rsidR="00833958" w:rsidRPr="00EA2B58" w:rsidRDefault="0015119A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  <w:r>
        <w:rPr>
          <w:rFonts w:ascii="Helvetica" w:eastAsia="Helvetica" w:hAnsi="Helvetica" w:cs="Helvetica"/>
          <w:b/>
          <w:bCs/>
          <w:lang w:val="es-CO"/>
        </w:rPr>
        <w:t>Estudiante</w:t>
      </w:r>
      <w:r w:rsidR="003C5913" w:rsidRPr="3CDBA380">
        <w:rPr>
          <w:rFonts w:ascii="Helvetica" w:eastAsia="Helvetica" w:hAnsi="Helvetica" w:cs="Helvetica"/>
          <w:b/>
          <w:bCs/>
          <w:lang w:val="es-CO"/>
        </w:rPr>
        <w:t>:</w:t>
      </w:r>
      <w:r w:rsidR="003C5913" w:rsidRPr="3CDBA380">
        <w:rPr>
          <w:rFonts w:ascii="Helvetica" w:eastAsia="Helvetica" w:hAnsi="Helvetica" w:cs="Helvetica"/>
          <w:lang w:val="es-CO"/>
        </w:rPr>
        <w:t xml:space="preserve"> </w:t>
      </w:r>
      <w:r w:rsidR="00F10884" w:rsidRPr="3CDBA380">
        <w:rPr>
          <w:rFonts w:ascii="Helvetica" w:eastAsia="Helvetica" w:hAnsi="Helvetica" w:cs="Helvetica"/>
          <w:lang w:val="es-CO"/>
        </w:rPr>
        <w:t>Cristian Santiago Pedraza Rodríguez</w:t>
      </w:r>
    </w:p>
    <w:p w14:paraId="45ED0FFF" w14:textId="3AA91376" w:rsidR="003C5913" w:rsidRPr="00833958" w:rsidRDefault="00833958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b/>
          <w:bCs/>
          <w:lang w:val="es-CO"/>
        </w:rPr>
        <w:t>Enfocado en</w:t>
      </w:r>
      <w:r w:rsidR="003C5913" w:rsidRPr="3CDBA380">
        <w:rPr>
          <w:rFonts w:ascii="Helvetica" w:eastAsia="Helvetica" w:hAnsi="Helvetica" w:cs="Helvetica"/>
          <w:b/>
          <w:bCs/>
          <w:lang w:val="es-CO"/>
        </w:rPr>
        <w:t>:</w:t>
      </w:r>
      <w:r w:rsidR="003C5913" w:rsidRPr="3CDBA380">
        <w:rPr>
          <w:rFonts w:ascii="Helvetica" w:eastAsia="Helvetica" w:hAnsi="Helvetica" w:cs="Helvetica"/>
          <w:lang w:val="es-CO"/>
        </w:rPr>
        <w:t xml:space="preserve"> </w:t>
      </w:r>
      <w:r w:rsidR="006F138B">
        <w:rPr>
          <w:rFonts w:ascii="Helvetica" w:eastAsia="Helvetica" w:hAnsi="Helvetica" w:cs="Helvetica"/>
          <w:lang w:val="es-CO"/>
        </w:rPr>
        <w:t>Introducción a la Norma ISO 27000</w:t>
      </w:r>
    </w:p>
    <w:p w14:paraId="328B9130" w14:textId="7BEDD908" w:rsidR="003C5913" w:rsidRPr="00507214" w:rsidRDefault="00833958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b/>
          <w:bCs/>
          <w:lang w:val="es-CO"/>
        </w:rPr>
        <w:t>Fecha</w:t>
      </w:r>
      <w:r w:rsidR="003C5913" w:rsidRPr="3CDBA380">
        <w:rPr>
          <w:rFonts w:ascii="Helvetica" w:eastAsia="Helvetica" w:hAnsi="Helvetica" w:cs="Helvetica"/>
          <w:b/>
          <w:bCs/>
          <w:lang w:val="es-CO"/>
        </w:rPr>
        <w:t>:</w:t>
      </w:r>
      <w:r w:rsidR="003C5913" w:rsidRPr="3CDBA380">
        <w:rPr>
          <w:rFonts w:ascii="Helvetica" w:eastAsia="Helvetica" w:hAnsi="Helvetica" w:cs="Helvetica"/>
          <w:lang w:val="es-CO"/>
        </w:rPr>
        <w:t xml:space="preserve"> </w:t>
      </w:r>
      <w:r w:rsidR="00080479" w:rsidRPr="3CDBA380">
        <w:rPr>
          <w:rFonts w:ascii="Helvetica" w:eastAsia="Helvetica" w:hAnsi="Helvetica" w:cs="Helvetica"/>
          <w:lang w:val="es-CO"/>
        </w:rPr>
        <w:t>Febr</w:t>
      </w:r>
      <w:r w:rsidR="0015119A">
        <w:rPr>
          <w:rFonts w:ascii="Helvetica" w:eastAsia="Helvetica" w:hAnsi="Helvetica" w:cs="Helvetica"/>
          <w:lang w:val="es-CO"/>
        </w:rPr>
        <w:t>ero</w:t>
      </w:r>
      <w:r w:rsidR="003C5913" w:rsidRPr="3CDBA380">
        <w:rPr>
          <w:rFonts w:ascii="Helvetica" w:eastAsia="Helvetica" w:hAnsi="Helvetica" w:cs="Helvetica"/>
          <w:lang w:val="es-CO"/>
        </w:rPr>
        <w:t xml:space="preserve"> </w:t>
      </w:r>
      <w:r w:rsidR="00603BFF">
        <w:rPr>
          <w:rFonts w:ascii="Helvetica" w:eastAsia="Helvetica" w:hAnsi="Helvetica" w:cs="Helvetica"/>
          <w:lang w:val="es-CO"/>
        </w:rPr>
        <w:t>20</w:t>
      </w:r>
      <w:r w:rsidR="003C5913" w:rsidRPr="3CDBA380">
        <w:rPr>
          <w:rFonts w:ascii="Helvetica" w:eastAsia="Helvetica" w:hAnsi="Helvetica" w:cs="Helvetica"/>
          <w:lang w:val="es-CO"/>
        </w:rPr>
        <w:t>, 2026</w:t>
      </w:r>
    </w:p>
    <w:p w14:paraId="2F4DB954" w14:textId="77777777" w:rsidR="003C5913" w:rsidRPr="0043280A" w:rsidRDefault="00C52B1D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1AF43F09">
          <v:rect id="_x0000_i1026" style="width:0;height:1.5pt" o:hralign="center" o:hrstd="t" o:hrnoshade="t" o:hr="t" fillcolor="gray" stroked="f"/>
        </w:pict>
      </w:r>
    </w:p>
    <w:p w14:paraId="23363B69" w14:textId="3C11AEB7" w:rsidR="008E4A05" w:rsidRPr="008C6D0B" w:rsidRDefault="003C5913" w:rsidP="008C6D0B">
      <w:pPr>
        <w:tabs>
          <w:tab w:val="left" w:pos="6480"/>
        </w:tabs>
        <w:jc w:val="both"/>
        <w:rPr>
          <w:rFonts w:ascii="Helvetica" w:eastAsia="Helvetica" w:hAnsi="Helvetica" w:cs="Helvetica"/>
          <w:b/>
          <w:bCs/>
          <w:sz w:val="24"/>
          <w:szCs w:val="24"/>
          <w:lang w:val="es-CO"/>
        </w:rPr>
      </w:pPr>
      <w:r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 xml:space="preserve">1. </w:t>
      </w:r>
      <w:r w:rsidR="00D970BD" w:rsidRPr="00D970BD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¿Qué es un Sistema de Gestión de Seguridad de la Información (SGSI) según la ISO/IEC 27001?</w:t>
      </w:r>
    </w:p>
    <w:p w14:paraId="5E5ABB89" w14:textId="6912E1E3" w:rsidR="008E4A05" w:rsidRDefault="008E4A05" w:rsidP="00597DE1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597DE1">
        <w:rPr>
          <w:rFonts w:ascii="Helvetica" w:eastAsia="Helvetica" w:hAnsi="Helvetica" w:cs="Helvetica"/>
          <w:b/>
          <w:bCs/>
          <w:lang w:val="es-CO"/>
        </w:rPr>
        <w:t>Objetivo:</w:t>
      </w:r>
      <w:r w:rsidR="00597DE1">
        <w:rPr>
          <w:rFonts w:ascii="Helvetica" w:eastAsia="Helvetica" w:hAnsi="Helvetica" w:cs="Helvetica"/>
          <w:lang w:val="es-CO"/>
        </w:rPr>
        <w:t xml:space="preserve"> </w:t>
      </w:r>
      <w:r w:rsidR="00597DE1" w:rsidRPr="00597DE1">
        <w:rPr>
          <w:rFonts w:ascii="Helvetica" w:eastAsia="Helvetica" w:hAnsi="Helvetica" w:cs="Helvetica"/>
          <w:lang w:val="es-CO"/>
        </w:rPr>
        <w:t>Comprender el concepto y los beneficios de implementar un SGSI.</w:t>
      </w:r>
    </w:p>
    <w:p w14:paraId="16E76443" w14:textId="23C6F03C" w:rsidR="00D81122" w:rsidRDefault="00D81122" w:rsidP="00597DE1">
      <w:p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00D81122">
        <w:rPr>
          <w:rFonts w:ascii="Helvetica" w:eastAsia="Helvetica" w:hAnsi="Helvetica" w:cs="Helvetica"/>
        </w:rPr>
        <w:t>Un SGSI no es una solución tecnológica, sino un marco de gestión de procesos y gobierno orientado a preservar la tríada CIA mediante un enfoque de riesgos.</w:t>
      </w:r>
    </w:p>
    <w:p w14:paraId="66B3D334" w14:textId="77777777" w:rsidR="00D81122" w:rsidRDefault="00D81122" w:rsidP="00597DE1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4321C18C" w14:textId="07BD29A9" w:rsidR="00597DE1" w:rsidRDefault="006D205A" w:rsidP="00597DE1">
      <w:pPr>
        <w:pStyle w:val="ListParagraph"/>
        <w:numPr>
          <w:ilvl w:val="0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6D205A">
        <w:rPr>
          <w:rFonts w:ascii="Helvetica" w:eastAsia="Helvetica" w:hAnsi="Helvetica" w:cs="Helvetica"/>
          <w:lang w:val="es-CO"/>
        </w:rPr>
        <w:t>Investigar los componentes de un SGSI.</w:t>
      </w:r>
    </w:p>
    <w:p w14:paraId="09D25A88" w14:textId="37139626" w:rsidR="003A54AB" w:rsidRDefault="003A54AB" w:rsidP="003A54AB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003A54AB">
        <w:rPr>
          <w:rFonts w:ascii="Helvetica" w:eastAsia="Helvetica" w:hAnsi="Helvetica" w:cs="Helvetica"/>
          <w:b/>
          <w:bCs/>
        </w:rPr>
        <w:t>Componentes del SGSI:</w:t>
      </w:r>
      <w:r w:rsidRPr="003A54AB">
        <w:rPr>
          <w:rFonts w:ascii="Helvetica" w:eastAsia="Helvetica" w:hAnsi="Helvetica" w:cs="Helvetica"/>
        </w:rPr>
        <w:t xml:space="preserve"> Se compone de políticas, procedimientos, asignación de responsabilidades (gobierno), procesos de evaluación de riesgos y un conjunto de controles técnicos y administrativos.</w:t>
      </w:r>
    </w:p>
    <w:p w14:paraId="363FA23E" w14:textId="77777777" w:rsidR="003A54AB" w:rsidRDefault="003A54AB" w:rsidP="003A54AB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128AC96E" w14:textId="61554B2B" w:rsidR="0094390F" w:rsidRDefault="006D205A" w:rsidP="0094390F">
      <w:pPr>
        <w:pStyle w:val="ListParagraph"/>
        <w:numPr>
          <w:ilvl w:val="0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6D205A">
        <w:rPr>
          <w:rFonts w:ascii="Helvetica" w:eastAsia="Helvetica" w:hAnsi="Helvetica" w:cs="Helvetica"/>
          <w:lang w:val="es-CO"/>
        </w:rPr>
        <w:t>Explicar cómo un SGSI puede proteger la confidencialidad, integridad y disponibilidad de la información en una empresa.</w:t>
      </w:r>
    </w:p>
    <w:p w14:paraId="132CB732" w14:textId="77777777" w:rsidR="003A54AB" w:rsidRPr="003A54AB" w:rsidRDefault="003A54AB" w:rsidP="003A54AB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3A54AB">
        <w:rPr>
          <w:rFonts w:ascii="Helvetica" w:eastAsia="Helvetica" w:hAnsi="Helvetica" w:cs="Helvetica"/>
          <w:b/>
          <w:bCs/>
          <w:lang w:val="es-CO"/>
        </w:rPr>
        <w:t>Protección de la Tríada CIA:</w:t>
      </w:r>
    </w:p>
    <w:p w14:paraId="357CB542" w14:textId="77777777" w:rsidR="003A54AB" w:rsidRPr="003A54AB" w:rsidRDefault="003A54AB" w:rsidP="003A54AB">
      <w:pPr>
        <w:pStyle w:val="ListParagraph"/>
        <w:numPr>
          <w:ilvl w:val="0"/>
          <w:numId w:val="31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3A54AB">
        <w:rPr>
          <w:rFonts w:ascii="Helvetica" w:eastAsia="Helvetica" w:hAnsi="Helvetica" w:cs="Helvetica"/>
          <w:b/>
          <w:bCs/>
          <w:lang w:val="es-CO"/>
        </w:rPr>
        <w:t>Confidencialidad:</w:t>
      </w:r>
      <w:r w:rsidRPr="003A54AB">
        <w:rPr>
          <w:rFonts w:ascii="Helvetica" w:eastAsia="Helvetica" w:hAnsi="Helvetica" w:cs="Helvetica"/>
          <w:lang w:val="es-CO"/>
        </w:rPr>
        <w:t xml:space="preserve"> El SGSI garantiza que el acceso a datos sensibles (ej. registros médicos o financieros) esté restringido mediante políticas de control de acceso y cifrado, permitiendo la visibilidad solo a entidades autorizadas.</w:t>
      </w:r>
    </w:p>
    <w:p w14:paraId="0C427262" w14:textId="77777777" w:rsidR="003A54AB" w:rsidRPr="003A54AB" w:rsidRDefault="003A54AB" w:rsidP="003A54AB">
      <w:pPr>
        <w:pStyle w:val="ListParagraph"/>
        <w:numPr>
          <w:ilvl w:val="0"/>
          <w:numId w:val="31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3A54AB">
        <w:rPr>
          <w:rFonts w:ascii="Helvetica" w:eastAsia="Helvetica" w:hAnsi="Helvetica" w:cs="Helvetica"/>
          <w:b/>
          <w:bCs/>
          <w:lang w:val="es-CO"/>
        </w:rPr>
        <w:t>Integridad:</w:t>
      </w:r>
      <w:r w:rsidRPr="003A54AB">
        <w:rPr>
          <w:rFonts w:ascii="Helvetica" w:eastAsia="Helvetica" w:hAnsi="Helvetica" w:cs="Helvetica"/>
          <w:lang w:val="es-CO"/>
        </w:rPr>
        <w:t xml:space="preserve"> Asegura la exactitud de la información mediante controles de hashing, firmas digitales y gestión de cambios, evitando alteraciones no autorizadas en bases de datos críticas.</w:t>
      </w:r>
    </w:p>
    <w:p w14:paraId="6C2ABF10" w14:textId="77777777" w:rsidR="003A54AB" w:rsidRPr="003A54AB" w:rsidRDefault="003A54AB" w:rsidP="003A54AB">
      <w:pPr>
        <w:pStyle w:val="ListParagraph"/>
        <w:numPr>
          <w:ilvl w:val="0"/>
          <w:numId w:val="31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3A54AB">
        <w:rPr>
          <w:rFonts w:ascii="Helvetica" w:eastAsia="Helvetica" w:hAnsi="Helvetica" w:cs="Helvetica"/>
          <w:b/>
          <w:bCs/>
          <w:lang w:val="es-CO"/>
        </w:rPr>
        <w:t>Disponibilidad:</w:t>
      </w:r>
      <w:r w:rsidRPr="003A54AB">
        <w:rPr>
          <w:rFonts w:ascii="Helvetica" w:eastAsia="Helvetica" w:hAnsi="Helvetica" w:cs="Helvetica"/>
          <w:lang w:val="es-CO"/>
        </w:rPr>
        <w:t xml:space="preserve"> Protege el tiempo de actividad mediante planes de continuidad de negocio (BCP), recuperación ante desastres (DRP) y redundancia de infraestructura, garantizando que los servicios TI operen cuando el negocio lo requiera.</w:t>
      </w:r>
    </w:p>
    <w:p w14:paraId="2CFF7C98" w14:textId="77777777" w:rsidR="003A54AB" w:rsidRPr="006D205A" w:rsidRDefault="003A54AB" w:rsidP="003A54AB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1478D458" w14:textId="11B4C33B" w:rsidR="003C5913" w:rsidRPr="0043280A" w:rsidRDefault="00C52B1D" w:rsidP="3CDBA380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06CC5097">
          <v:rect id="_x0000_i1027" style="width:0;height:1.5pt" o:hralign="center" o:hrstd="t" o:hrnoshade="t" o:hr="t" fillcolor="gray" stroked="f"/>
        </w:pict>
      </w:r>
    </w:p>
    <w:p w14:paraId="7FDF6542" w14:textId="610374AB" w:rsidR="00AA680C" w:rsidRDefault="00DB4261" w:rsidP="00AA680C">
      <w:pPr>
        <w:tabs>
          <w:tab w:val="left" w:pos="6480"/>
        </w:tabs>
        <w:rPr>
          <w:rFonts w:ascii="Helvetica" w:eastAsia="Helvetica" w:hAnsi="Helvetica" w:cs="Helvetica"/>
          <w:b/>
          <w:bCs/>
          <w:sz w:val="24"/>
          <w:szCs w:val="24"/>
          <w:lang w:val="es-CO"/>
        </w:rPr>
      </w:pPr>
      <w:r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2</w:t>
      </w:r>
      <w:r w:rsidR="003C5913"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 xml:space="preserve">. </w:t>
      </w:r>
      <w:r w:rsidR="00CD6203" w:rsidRPr="00CD6203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¿Cuáles son los principios de la gestión de riesgos de la información bajo la ISO/IEC 27005?</w:t>
      </w:r>
    </w:p>
    <w:p w14:paraId="141B1187" w14:textId="0C722DBF" w:rsidR="00CD6203" w:rsidRDefault="00CD6203" w:rsidP="00CD6203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597DE1">
        <w:rPr>
          <w:rFonts w:ascii="Helvetica" w:eastAsia="Helvetica" w:hAnsi="Helvetica" w:cs="Helvetica"/>
          <w:b/>
          <w:bCs/>
          <w:lang w:val="es-CO"/>
        </w:rPr>
        <w:t>Objetivo:</w:t>
      </w:r>
      <w:r>
        <w:rPr>
          <w:rFonts w:ascii="Helvetica" w:eastAsia="Helvetica" w:hAnsi="Helvetica" w:cs="Helvetica"/>
          <w:lang w:val="es-CO"/>
        </w:rPr>
        <w:t xml:space="preserve"> </w:t>
      </w:r>
      <w:r w:rsidR="008E6A85" w:rsidRPr="008E6A85">
        <w:rPr>
          <w:rFonts w:ascii="Helvetica" w:eastAsia="Helvetica" w:hAnsi="Helvetica" w:cs="Helvetica"/>
          <w:lang w:val="es-CO"/>
        </w:rPr>
        <w:t>Entender cómo el ciclo PDCA asegura la evolución constante del sistema de seguridad.</w:t>
      </w:r>
    </w:p>
    <w:p w14:paraId="4706E025" w14:textId="636EBF36" w:rsidR="006F77AA" w:rsidRDefault="006F77AA" w:rsidP="00CD6203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6F77AA">
        <w:rPr>
          <w:rFonts w:ascii="Helvetica" w:eastAsia="Helvetica" w:hAnsi="Helvetica" w:cs="Helvetica"/>
        </w:rPr>
        <w:t xml:space="preserve">La ISO 27005 no prescribe una metodología única, sino que establece un proceso sistemático para que la seguridad sea </w:t>
      </w:r>
      <w:r w:rsidRPr="006F77AA">
        <w:rPr>
          <w:rFonts w:ascii="Helvetica" w:eastAsia="Helvetica" w:hAnsi="Helvetica" w:cs="Helvetica"/>
          <w:b/>
          <w:bCs/>
        </w:rPr>
        <w:t>rentable y eficiente</w:t>
      </w:r>
      <w:r w:rsidRPr="006F77AA">
        <w:rPr>
          <w:rFonts w:ascii="Helvetica" w:eastAsia="Helvetica" w:hAnsi="Helvetica" w:cs="Helvetica"/>
        </w:rPr>
        <w:t>, evitando la implementación de controles innecesarios.</w:t>
      </w:r>
    </w:p>
    <w:p w14:paraId="6D7C1A51" w14:textId="2B1BCAFC" w:rsidR="00CD6203" w:rsidRDefault="002E2D1F" w:rsidP="00CD6203">
      <w:pPr>
        <w:pStyle w:val="ListParagraph"/>
        <w:numPr>
          <w:ilvl w:val="0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2E2D1F">
        <w:rPr>
          <w:rFonts w:ascii="Helvetica" w:eastAsia="Helvetica" w:hAnsi="Helvetica" w:cs="Helvetica"/>
          <w:lang w:val="es-CO"/>
        </w:rPr>
        <w:t>Definir los pasos clave en la identificación y evaluación de riesgos de seguridad.</w:t>
      </w:r>
    </w:p>
    <w:p w14:paraId="3F5C4822" w14:textId="77777777" w:rsidR="00E54ADA" w:rsidRPr="00E54ADA" w:rsidRDefault="00E54ADA" w:rsidP="00E54ADA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E54ADA">
        <w:rPr>
          <w:rFonts w:ascii="Helvetica" w:eastAsia="Helvetica" w:hAnsi="Helvetica" w:cs="Helvetica"/>
          <w:b/>
          <w:bCs/>
          <w:lang w:val="es-CO"/>
        </w:rPr>
        <w:t>Pasos clave:</w:t>
      </w:r>
    </w:p>
    <w:p w14:paraId="52480A28" w14:textId="77777777" w:rsidR="00E54ADA" w:rsidRPr="00E54ADA" w:rsidRDefault="00E54ADA" w:rsidP="00E54ADA">
      <w:pPr>
        <w:pStyle w:val="ListParagraph"/>
        <w:numPr>
          <w:ilvl w:val="0"/>
          <w:numId w:val="32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E54ADA">
        <w:rPr>
          <w:rFonts w:ascii="Helvetica" w:eastAsia="Helvetica" w:hAnsi="Helvetica" w:cs="Helvetica"/>
          <w:b/>
          <w:bCs/>
          <w:lang w:val="es-CO"/>
        </w:rPr>
        <w:t>Establecimiento del contexto:</w:t>
      </w:r>
      <w:r w:rsidRPr="00E54ADA">
        <w:rPr>
          <w:rFonts w:ascii="Helvetica" w:eastAsia="Helvetica" w:hAnsi="Helvetica" w:cs="Helvetica"/>
          <w:lang w:val="es-CO"/>
        </w:rPr>
        <w:t xml:space="preserve"> Definir el alcance (ej. un centro de datos o un área de desarrollo).</w:t>
      </w:r>
    </w:p>
    <w:p w14:paraId="30BA7726" w14:textId="77777777" w:rsidR="00E54ADA" w:rsidRPr="00E54ADA" w:rsidRDefault="00E54ADA" w:rsidP="00E54ADA">
      <w:pPr>
        <w:pStyle w:val="ListParagraph"/>
        <w:numPr>
          <w:ilvl w:val="0"/>
          <w:numId w:val="32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E54ADA">
        <w:rPr>
          <w:rFonts w:ascii="Helvetica" w:eastAsia="Helvetica" w:hAnsi="Helvetica" w:cs="Helvetica"/>
          <w:b/>
          <w:bCs/>
          <w:lang w:val="es-CO"/>
        </w:rPr>
        <w:t>Identificación de activos, amenazas y vulnerabilidades:</w:t>
      </w:r>
      <w:r w:rsidRPr="00E54ADA">
        <w:rPr>
          <w:rFonts w:ascii="Helvetica" w:eastAsia="Helvetica" w:hAnsi="Helvetica" w:cs="Helvetica"/>
          <w:lang w:val="es-CO"/>
        </w:rPr>
        <w:t xml:space="preserve"> Listar qué tenemos, qué le puede pasar y qué debilidad permite que pase.</w:t>
      </w:r>
    </w:p>
    <w:p w14:paraId="7C79C5BE" w14:textId="77777777" w:rsidR="00E54ADA" w:rsidRPr="00E54ADA" w:rsidRDefault="00E54ADA" w:rsidP="00E54ADA">
      <w:pPr>
        <w:pStyle w:val="ListParagraph"/>
        <w:numPr>
          <w:ilvl w:val="0"/>
          <w:numId w:val="32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E54ADA">
        <w:rPr>
          <w:rFonts w:ascii="Helvetica" w:eastAsia="Helvetica" w:hAnsi="Helvetica" w:cs="Helvetica"/>
          <w:b/>
          <w:bCs/>
          <w:lang w:val="es-CO"/>
        </w:rPr>
        <w:t>Análisis y Evaluación:</w:t>
      </w:r>
      <w:r w:rsidRPr="00E54ADA">
        <w:rPr>
          <w:rFonts w:ascii="Helvetica" w:eastAsia="Helvetica" w:hAnsi="Helvetica" w:cs="Helvetica"/>
          <w:lang w:val="es-CO"/>
        </w:rPr>
        <w:t xml:space="preserve"> Determinar la probabilidad y el impacto para calcular el nivel de riesgo.</w:t>
      </w:r>
    </w:p>
    <w:p w14:paraId="2905A324" w14:textId="77777777" w:rsidR="00E54ADA" w:rsidRDefault="00E54ADA" w:rsidP="00E54ADA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1BAD2375" w14:textId="19EEAC28" w:rsidR="00292594" w:rsidRDefault="002E2D1F" w:rsidP="3CDBA380">
      <w:pPr>
        <w:pStyle w:val="ListParagraph"/>
        <w:numPr>
          <w:ilvl w:val="0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2E2D1F">
        <w:rPr>
          <w:rFonts w:ascii="Helvetica" w:eastAsia="Helvetica" w:hAnsi="Helvetica" w:cs="Helvetica"/>
          <w:lang w:val="es-CO"/>
        </w:rPr>
        <w:t>Investigar cómo la ISO/IEC 27005 guía a las organizaciones en la toma de decisiones para mitigar riesgos.</w:t>
      </w:r>
    </w:p>
    <w:p w14:paraId="1693CA6E" w14:textId="67755BD2" w:rsidR="00E54ADA" w:rsidRPr="00EA4262" w:rsidRDefault="00E54ADA" w:rsidP="00E54ADA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E54ADA">
        <w:rPr>
          <w:rFonts w:ascii="Helvetica" w:eastAsia="Helvetica" w:hAnsi="Helvetica" w:cs="Helvetica"/>
          <w:b/>
          <w:bCs/>
        </w:rPr>
        <w:t>Toma de decisiones:</w:t>
      </w:r>
      <w:r w:rsidRPr="00E54ADA">
        <w:rPr>
          <w:rFonts w:ascii="Helvetica" w:eastAsia="Helvetica" w:hAnsi="Helvetica" w:cs="Helvetica"/>
        </w:rPr>
        <w:t xml:space="preserve"> La norma guía a la organización para decidir si debe </w:t>
      </w:r>
      <w:r w:rsidRPr="00E54ADA">
        <w:rPr>
          <w:rFonts w:ascii="Helvetica" w:eastAsia="Helvetica" w:hAnsi="Helvetica" w:cs="Helvetica"/>
          <w:b/>
          <w:bCs/>
        </w:rPr>
        <w:t>Tratar</w:t>
      </w:r>
      <w:r w:rsidRPr="00E54ADA">
        <w:rPr>
          <w:rFonts w:ascii="Helvetica" w:eastAsia="Helvetica" w:hAnsi="Helvetica" w:cs="Helvetica"/>
        </w:rPr>
        <w:t xml:space="preserve"> (aplicar control), </w:t>
      </w:r>
      <w:r w:rsidRPr="00E54ADA">
        <w:rPr>
          <w:rFonts w:ascii="Helvetica" w:eastAsia="Helvetica" w:hAnsi="Helvetica" w:cs="Helvetica"/>
          <w:b/>
          <w:bCs/>
        </w:rPr>
        <w:t>Tolerar</w:t>
      </w:r>
      <w:r w:rsidRPr="00E54ADA">
        <w:rPr>
          <w:rFonts w:ascii="Helvetica" w:eastAsia="Helvetica" w:hAnsi="Helvetica" w:cs="Helvetica"/>
        </w:rPr>
        <w:t xml:space="preserve"> (aceptar el riesgo residual), </w:t>
      </w:r>
      <w:r w:rsidRPr="00E54ADA">
        <w:rPr>
          <w:rFonts w:ascii="Helvetica" w:eastAsia="Helvetica" w:hAnsi="Helvetica" w:cs="Helvetica"/>
          <w:b/>
          <w:bCs/>
        </w:rPr>
        <w:t>Transferir</w:t>
      </w:r>
      <w:r w:rsidRPr="00E54ADA">
        <w:rPr>
          <w:rFonts w:ascii="Helvetica" w:eastAsia="Helvetica" w:hAnsi="Helvetica" w:cs="Helvetica"/>
        </w:rPr>
        <w:t xml:space="preserve"> (seguros o outsourcing) o </w:t>
      </w:r>
      <w:r w:rsidRPr="00E54ADA">
        <w:rPr>
          <w:rFonts w:ascii="Helvetica" w:eastAsia="Helvetica" w:hAnsi="Helvetica" w:cs="Helvetica"/>
          <w:b/>
          <w:bCs/>
        </w:rPr>
        <w:t>Terminar</w:t>
      </w:r>
      <w:r w:rsidRPr="00E54ADA">
        <w:rPr>
          <w:rFonts w:ascii="Helvetica" w:eastAsia="Helvetica" w:hAnsi="Helvetica" w:cs="Helvetica"/>
        </w:rPr>
        <w:t xml:space="preserve"> (eliminar la actividad que causa el riesgo).</w:t>
      </w:r>
    </w:p>
    <w:p w14:paraId="22164B83" w14:textId="77777777" w:rsidR="00A00326" w:rsidRPr="0043280A" w:rsidRDefault="00C52B1D" w:rsidP="00A00326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lastRenderedPageBreak/>
        <w:pict w14:anchorId="547EDDF8">
          <v:rect id="_x0000_i1028" style="width:0;height:1.5pt" o:hralign="center" o:hrstd="t" o:hrnoshade="t" o:hr="t" fillcolor="gray" stroked="f"/>
        </w:pict>
      </w:r>
    </w:p>
    <w:p w14:paraId="4C5BA0F4" w14:textId="4A277351" w:rsidR="00A00326" w:rsidRDefault="00F80473" w:rsidP="00A00326">
      <w:pPr>
        <w:tabs>
          <w:tab w:val="left" w:pos="6480"/>
        </w:tabs>
        <w:rPr>
          <w:rFonts w:ascii="Helvetica" w:eastAsia="Helvetica" w:hAnsi="Helvetica" w:cs="Helvetica"/>
          <w:b/>
          <w:bCs/>
          <w:sz w:val="24"/>
          <w:szCs w:val="24"/>
          <w:lang w:val="es-CO"/>
        </w:rPr>
      </w:pPr>
      <w:r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3</w:t>
      </w:r>
      <w:r w:rsidR="00A00326"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 xml:space="preserve">. </w:t>
      </w:r>
      <w:r w:rsidRPr="00F80473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¿Cómo el ciclo PDCA (Planificar, Hacer, Verificar, Actuar) apoya la mejora continua en un SGSI?</w:t>
      </w:r>
    </w:p>
    <w:p w14:paraId="2DB7EA89" w14:textId="2A4DE402" w:rsidR="00F80473" w:rsidRDefault="00F80473" w:rsidP="00F80473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597DE1">
        <w:rPr>
          <w:rFonts w:ascii="Helvetica" w:eastAsia="Helvetica" w:hAnsi="Helvetica" w:cs="Helvetica"/>
          <w:b/>
          <w:bCs/>
          <w:lang w:val="es-CO"/>
        </w:rPr>
        <w:t>Objetivo:</w:t>
      </w:r>
      <w:r w:rsidR="002130A2">
        <w:rPr>
          <w:rFonts w:ascii="Helvetica" w:eastAsia="Helvetica" w:hAnsi="Helvetica" w:cs="Helvetica"/>
          <w:lang w:val="es-CO"/>
        </w:rPr>
        <w:t xml:space="preserve"> </w:t>
      </w:r>
      <w:r w:rsidR="002130A2" w:rsidRPr="002130A2">
        <w:rPr>
          <w:rFonts w:ascii="Helvetica" w:eastAsia="Helvetica" w:hAnsi="Helvetica" w:cs="Helvetica"/>
          <w:lang w:val="es-CO"/>
        </w:rPr>
        <w:t>Entender cómo el ciclo PDCA asegura la evolución constante del sistema de seguridad.</w:t>
      </w:r>
    </w:p>
    <w:p w14:paraId="0DA42A0B" w14:textId="1C22A153" w:rsidR="0063621C" w:rsidRDefault="0063621C" w:rsidP="00F80473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63621C">
        <w:rPr>
          <w:rFonts w:ascii="Helvetica" w:eastAsia="Helvetica" w:hAnsi="Helvetica" w:cs="Helvetica"/>
        </w:rPr>
        <w:t>El ciclo PDCA (Deming) es el motor que evita que el SGSI se vuelva estático y obsoleto frente a nuevas amenazas.</w:t>
      </w:r>
    </w:p>
    <w:p w14:paraId="03AD60B1" w14:textId="52889A7E" w:rsidR="00F80473" w:rsidRDefault="00FD75D7" w:rsidP="00F80473">
      <w:pPr>
        <w:pStyle w:val="ListParagraph"/>
        <w:numPr>
          <w:ilvl w:val="0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FD75D7">
        <w:rPr>
          <w:rFonts w:ascii="Helvetica" w:eastAsia="Helvetica" w:hAnsi="Helvetica" w:cs="Helvetica"/>
          <w:lang w:val="es-CO"/>
        </w:rPr>
        <w:t>Explicar el ciclo PDCA y su aplicación en la seguridad de la información.</w:t>
      </w:r>
    </w:p>
    <w:p w14:paraId="245C3B57" w14:textId="52564F1B" w:rsidR="0063621C" w:rsidRDefault="0063621C" w:rsidP="00146355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63621C">
        <w:rPr>
          <w:rFonts w:ascii="Helvetica" w:eastAsia="Helvetica" w:hAnsi="Helvetica" w:cs="Helvetica"/>
          <w:b/>
          <w:bCs/>
          <w:lang w:val="es-CO"/>
        </w:rPr>
        <w:t>Plan (Planificar):</w:t>
      </w:r>
      <w:r w:rsidRPr="0063621C">
        <w:rPr>
          <w:rFonts w:ascii="Helvetica" w:eastAsia="Helvetica" w:hAnsi="Helvetica" w:cs="Helvetica"/>
          <w:lang w:val="es-CO"/>
        </w:rPr>
        <w:t xml:space="preserve"> Se definen los objetivos de seguridad y se selecciona el catálogo de controles (SoA - Statement of Applicability).</w:t>
      </w:r>
    </w:p>
    <w:p w14:paraId="032CA7EB" w14:textId="70928434" w:rsidR="0063621C" w:rsidRPr="00146355" w:rsidRDefault="0063621C" w:rsidP="00146355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146355">
        <w:rPr>
          <w:rFonts w:ascii="Helvetica" w:eastAsia="Helvetica" w:hAnsi="Helvetica" w:cs="Helvetica"/>
          <w:b/>
          <w:bCs/>
          <w:lang w:val="es-CO"/>
        </w:rPr>
        <w:t>Do (Hacer):</w:t>
      </w:r>
      <w:r w:rsidRPr="00146355">
        <w:rPr>
          <w:rFonts w:ascii="Helvetica" w:eastAsia="Helvetica" w:hAnsi="Helvetica" w:cs="Helvetica"/>
          <w:lang w:val="es-CO"/>
        </w:rPr>
        <w:t xml:space="preserve"> Implementación técnica y operativa de los controles seleccionados (ej. configurar el firewall, capacitar al personal).</w:t>
      </w:r>
    </w:p>
    <w:p w14:paraId="6332909A" w14:textId="44920B04" w:rsidR="0063621C" w:rsidRDefault="0063621C" w:rsidP="00146355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146355">
        <w:rPr>
          <w:rFonts w:ascii="Helvetica" w:eastAsia="Helvetica" w:hAnsi="Helvetica" w:cs="Helvetica"/>
          <w:b/>
          <w:bCs/>
          <w:lang w:val="es-CO"/>
        </w:rPr>
        <w:t>Check (Verificar):</w:t>
      </w:r>
      <w:r w:rsidRPr="0063621C">
        <w:rPr>
          <w:rFonts w:ascii="Helvetica" w:eastAsia="Helvetica" w:hAnsi="Helvetica" w:cs="Helvetica"/>
          <w:lang w:val="es-CO"/>
        </w:rPr>
        <w:t xml:space="preserve"> Auditorías internas y revisión por la dirección. Se mide si los controles son efectivos mediante KPIs (ej. "¿cuántas intrusiones detectó el IDS este mes?").</w:t>
      </w:r>
    </w:p>
    <w:p w14:paraId="2F90AB13" w14:textId="73D38BE8" w:rsidR="0063621C" w:rsidRDefault="0063621C" w:rsidP="00146355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146355">
        <w:rPr>
          <w:rFonts w:ascii="Helvetica" w:eastAsia="Helvetica" w:hAnsi="Helvetica" w:cs="Helvetica"/>
          <w:b/>
          <w:bCs/>
          <w:lang w:val="es-CO"/>
        </w:rPr>
        <w:t>Act (Actuar):</w:t>
      </w:r>
      <w:r w:rsidRPr="00146355">
        <w:rPr>
          <w:rFonts w:ascii="Helvetica" w:eastAsia="Helvetica" w:hAnsi="Helvetica" w:cs="Helvetica"/>
          <w:lang w:val="es-CO"/>
        </w:rPr>
        <w:t xml:space="preserve"> Acciones correctivas. Si un control falló, se ajusta la política o la tecnología para cerrar la brecha.</w:t>
      </w:r>
    </w:p>
    <w:p w14:paraId="7E40A901" w14:textId="77777777" w:rsidR="00146355" w:rsidRPr="00146355" w:rsidRDefault="00146355" w:rsidP="00146355">
      <w:pPr>
        <w:pStyle w:val="ListParagraph"/>
        <w:tabs>
          <w:tab w:val="left" w:pos="6480"/>
        </w:tabs>
        <w:ind w:left="1440"/>
        <w:jc w:val="both"/>
        <w:rPr>
          <w:rFonts w:ascii="Helvetica" w:eastAsia="Helvetica" w:hAnsi="Helvetica" w:cs="Helvetica"/>
          <w:lang w:val="es-CO"/>
        </w:rPr>
      </w:pPr>
    </w:p>
    <w:p w14:paraId="186E249A" w14:textId="78962465" w:rsidR="00A00326" w:rsidRDefault="00FD75D7" w:rsidP="3CDBA380">
      <w:pPr>
        <w:pStyle w:val="ListParagraph"/>
        <w:numPr>
          <w:ilvl w:val="0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FD75D7">
        <w:rPr>
          <w:rFonts w:ascii="Helvetica" w:eastAsia="Helvetica" w:hAnsi="Helvetica" w:cs="Helvetica"/>
          <w:lang w:val="es-CO"/>
        </w:rPr>
        <w:t>Investigar ejemplos de cómo las organizaciones aplican este ciclo para mejorar sus controles de seguridad.</w:t>
      </w:r>
    </w:p>
    <w:p w14:paraId="250FD027" w14:textId="77777777" w:rsidR="00073C83" w:rsidRDefault="00073C83" w:rsidP="00073C83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073C83">
        <w:rPr>
          <w:rFonts w:ascii="Helvetica" w:eastAsia="Helvetica" w:hAnsi="Helvetica" w:cs="Helvetica"/>
          <w:b/>
          <w:bCs/>
          <w:lang w:val="es-CO"/>
        </w:rPr>
        <w:t>Ejemplo 1:</w:t>
      </w:r>
      <w:r w:rsidRPr="00073C83">
        <w:rPr>
          <w:rFonts w:ascii="Helvetica" w:eastAsia="Helvetica" w:hAnsi="Helvetica" w:cs="Helvetica"/>
          <w:lang w:val="es-CO"/>
        </w:rPr>
        <w:t xml:space="preserve"> </w:t>
      </w:r>
      <w:r w:rsidRPr="00740BB5">
        <w:rPr>
          <w:rFonts w:ascii="Helvetica" w:eastAsia="Helvetica" w:hAnsi="Helvetica" w:cs="Helvetica"/>
          <w:b/>
          <w:bCs/>
          <w:lang w:val="es-CO"/>
        </w:rPr>
        <w:t>Gestión de Vulnerabilidades en Servidores Críticos</w:t>
      </w:r>
    </w:p>
    <w:p w14:paraId="6B529608" w14:textId="69BA244F" w:rsidR="00073C83" w:rsidRPr="00073C83" w:rsidRDefault="00073C83" w:rsidP="00073C83">
      <w:pPr>
        <w:pStyle w:val="ListParagraph"/>
        <w:tabs>
          <w:tab w:val="left" w:pos="6480"/>
        </w:tabs>
        <w:ind w:left="1440"/>
        <w:jc w:val="both"/>
        <w:rPr>
          <w:rFonts w:ascii="Helvetica" w:eastAsia="Helvetica" w:hAnsi="Helvetica" w:cs="Helvetica"/>
          <w:lang w:val="es-CO"/>
        </w:rPr>
      </w:pPr>
      <w:r w:rsidRPr="00073C83">
        <w:rPr>
          <w:rFonts w:ascii="Helvetica" w:eastAsia="Helvetica" w:hAnsi="Helvetica" w:cs="Helvetica"/>
          <w:lang w:val="es-CO"/>
        </w:rPr>
        <w:t>Este ejemplo muestra cómo el ciclo permite pasar de una postura reactiva a una proactiva.</w:t>
      </w:r>
    </w:p>
    <w:p w14:paraId="5A52917D" w14:textId="77777777" w:rsidR="00073C83" w:rsidRPr="00073C83" w:rsidRDefault="00073C83" w:rsidP="00073C83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363FDBEF" w14:textId="77777777" w:rsidR="00740BB5" w:rsidRDefault="00073C83" w:rsidP="00740BB5">
      <w:pPr>
        <w:pStyle w:val="ListParagraph"/>
        <w:numPr>
          <w:ilvl w:val="2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Plan (Planificar):</w:t>
      </w:r>
      <w:r w:rsidRPr="00073C83">
        <w:rPr>
          <w:rFonts w:ascii="Helvetica" w:eastAsia="Helvetica" w:hAnsi="Helvetica" w:cs="Helvetica"/>
          <w:lang w:val="es-CO"/>
        </w:rPr>
        <w:t xml:space="preserve"> Se define una política que establece que ninguna vulnerabilidad crítica debe permanecer sin parchear más de 48 horas en servidores de producción.</w:t>
      </w:r>
    </w:p>
    <w:p w14:paraId="07378AE7" w14:textId="77777777" w:rsidR="00740BB5" w:rsidRDefault="00073C83" w:rsidP="00740BB5">
      <w:pPr>
        <w:pStyle w:val="ListParagraph"/>
        <w:numPr>
          <w:ilvl w:val="2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Do (Hacer):</w:t>
      </w:r>
      <w:r w:rsidRPr="00740BB5">
        <w:rPr>
          <w:rFonts w:ascii="Helvetica" w:eastAsia="Helvetica" w:hAnsi="Helvetica" w:cs="Helvetica"/>
          <w:lang w:val="es-CO"/>
        </w:rPr>
        <w:t xml:space="preserve"> El equipo de operaciones despliega un sistema de gestión de parches (como WSUS o SCCM) y ejecuta las actualizaciones programadas.</w:t>
      </w:r>
    </w:p>
    <w:p w14:paraId="35B270BD" w14:textId="77777777" w:rsidR="00740BB5" w:rsidRDefault="00073C83" w:rsidP="00740BB5">
      <w:pPr>
        <w:pStyle w:val="ListParagraph"/>
        <w:numPr>
          <w:ilvl w:val="2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Check (Verificar):</w:t>
      </w:r>
      <w:r w:rsidRPr="00740BB5">
        <w:rPr>
          <w:rFonts w:ascii="Helvetica" w:eastAsia="Helvetica" w:hAnsi="Helvetica" w:cs="Helvetica"/>
          <w:lang w:val="es-CO"/>
        </w:rPr>
        <w:t xml:space="preserve"> Se realiza un escaneo de vulnerabilidades mensual con herramientas como Nessus o OpenVAS. El reporte revela que el 15% de los servidores Linux aún tienen vulnerabilidades de "Kernel Panic" de hace una semana.</w:t>
      </w:r>
    </w:p>
    <w:p w14:paraId="6D2ADF16" w14:textId="74CE9EE3" w:rsidR="00073C83" w:rsidRPr="00740BB5" w:rsidRDefault="00073C83" w:rsidP="00740BB5">
      <w:pPr>
        <w:pStyle w:val="ListParagraph"/>
        <w:numPr>
          <w:ilvl w:val="2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Act (Actuar):</w:t>
      </w:r>
      <w:r w:rsidRPr="00740BB5">
        <w:rPr>
          <w:rFonts w:ascii="Helvetica" w:eastAsia="Helvetica" w:hAnsi="Helvetica" w:cs="Helvetica"/>
          <w:lang w:val="es-CO"/>
        </w:rPr>
        <w:t xml:space="preserve"> Al detectar el fallo en el cumplimiento, la ingeniería ajusta el proceso integrando los parches en el pipeline de CI/CD para que se apliquen automáticamente en la creación de nuevas instancias, eliminando el error humano.</w:t>
      </w:r>
    </w:p>
    <w:p w14:paraId="20BD45AE" w14:textId="77777777" w:rsidR="00073C83" w:rsidRPr="00073C83" w:rsidRDefault="00073C83" w:rsidP="00073C83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330A9BBA" w14:textId="77777777" w:rsidR="00740BB5" w:rsidRPr="00740BB5" w:rsidRDefault="00073C83" w:rsidP="00740BB5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Ejemplo 2:</w:t>
      </w:r>
      <w:r w:rsidRPr="00073C83">
        <w:rPr>
          <w:rFonts w:ascii="Helvetica" w:eastAsia="Helvetica" w:hAnsi="Helvetica" w:cs="Helvetica"/>
          <w:lang w:val="es-CO"/>
        </w:rPr>
        <w:t xml:space="preserve"> </w:t>
      </w:r>
      <w:r w:rsidRPr="00740BB5">
        <w:rPr>
          <w:rFonts w:ascii="Helvetica" w:eastAsia="Helvetica" w:hAnsi="Helvetica" w:cs="Helvetica"/>
          <w:b/>
          <w:bCs/>
          <w:lang w:val="es-CO"/>
        </w:rPr>
        <w:t>Control de Acceso y Gestión de Identidades (IAM)</w:t>
      </w:r>
    </w:p>
    <w:p w14:paraId="294F1D05" w14:textId="6E6EFDC7" w:rsidR="00073C83" w:rsidRPr="00740BB5" w:rsidRDefault="00073C83" w:rsidP="00740BB5">
      <w:pPr>
        <w:pStyle w:val="ListParagraph"/>
        <w:tabs>
          <w:tab w:val="left" w:pos="6480"/>
        </w:tabs>
        <w:ind w:left="1440"/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lang w:val="es-CO"/>
        </w:rPr>
        <w:t>Este ejemplo se enfoca en el principio de "Privilegio Mínimo" mencionado en la lectura de Ross sobre Zero Trust.</w:t>
      </w:r>
    </w:p>
    <w:p w14:paraId="5B190DD3" w14:textId="77777777" w:rsidR="00073C83" w:rsidRPr="00073C83" w:rsidRDefault="00073C83" w:rsidP="00073C83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6B343CA7" w14:textId="2D6CB100" w:rsidR="00073C83" w:rsidRDefault="00073C83" w:rsidP="00740BB5">
      <w:pPr>
        <w:pStyle w:val="ListParagraph"/>
        <w:numPr>
          <w:ilvl w:val="2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Plan (Planificar):</w:t>
      </w:r>
      <w:r w:rsidRPr="00073C83">
        <w:rPr>
          <w:rFonts w:ascii="Helvetica" w:eastAsia="Helvetica" w:hAnsi="Helvetica" w:cs="Helvetica"/>
          <w:lang w:val="es-CO"/>
        </w:rPr>
        <w:t xml:space="preserve"> La organización establece que todo acceso a la base de datos de clientes debe requerir Autenticación de Múltiple Factor (MFA) y ser revisado trimestralmente.</w:t>
      </w:r>
    </w:p>
    <w:p w14:paraId="1C571097" w14:textId="77777777" w:rsidR="00073C83" w:rsidRDefault="00073C83" w:rsidP="00740BB5">
      <w:pPr>
        <w:pStyle w:val="ListParagraph"/>
        <w:numPr>
          <w:ilvl w:val="2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Do (Hacer):</w:t>
      </w:r>
      <w:r w:rsidRPr="00740BB5">
        <w:rPr>
          <w:rFonts w:ascii="Helvetica" w:eastAsia="Helvetica" w:hAnsi="Helvetica" w:cs="Helvetica"/>
          <w:lang w:val="es-CO"/>
        </w:rPr>
        <w:t xml:space="preserve"> Se implementa una solución de IAM (como Okta o AWS IAM) y se configuran los grupos de seguridad.</w:t>
      </w:r>
    </w:p>
    <w:p w14:paraId="2E7E2C70" w14:textId="77777777" w:rsidR="00073C83" w:rsidRDefault="00073C83" w:rsidP="00740BB5">
      <w:pPr>
        <w:pStyle w:val="ListParagraph"/>
        <w:numPr>
          <w:ilvl w:val="2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Check (Verificar):</w:t>
      </w:r>
      <w:r w:rsidRPr="00740BB5">
        <w:rPr>
          <w:rFonts w:ascii="Helvetica" w:eastAsia="Helvetica" w:hAnsi="Helvetica" w:cs="Helvetica"/>
          <w:lang w:val="es-CO"/>
        </w:rPr>
        <w:t xml:space="preserve"> Durante una auditoría interna de registros (logs), se descubre que un ex-empleado del área de soporte aún tiene su cuenta activa y que varios desarrolladores tienen permisos de "Administrador" innecesarios.</w:t>
      </w:r>
    </w:p>
    <w:p w14:paraId="544CEBEF" w14:textId="77777777" w:rsidR="00073C83" w:rsidRPr="00740BB5" w:rsidRDefault="00073C83" w:rsidP="00740BB5">
      <w:pPr>
        <w:pStyle w:val="ListParagraph"/>
        <w:numPr>
          <w:ilvl w:val="2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Act (Actuar):</w:t>
      </w:r>
      <w:r w:rsidRPr="00740BB5">
        <w:rPr>
          <w:rFonts w:ascii="Helvetica" w:eastAsia="Helvetica" w:hAnsi="Helvetica" w:cs="Helvetica"/>
          <w:lang w:val="es-CO"/>
        </w:rPr>
        <w:t xml:space="preserve"> Se automatiza el proceso de "Offboarding" integrando el software de RRHH con el Directorio Activo (AD) para deshabilitar cuentas instantáneamente al despido, y se </w:t>
      </w:r>
      <w:r w:rsidRPr="00740BB5">
        <w:rPr>
          <w:rFonts w:ascii="Helvetica" w:eastAsia="Helvetica" w:hAnsi="Helvetica" w:cs="Helvetica"/>
          <w:lang w:val="es-CO"/>
        </w:rPr>
        <w:lastRenderedPageBreak/>
        <w:t>ejecuta un "User Access Review" para revocar permisos excesivos.</w:t>
      </w:r>
    </w:p>
    <w:p w14:paraId="26040731" w14:textId="77777777" w:rsidR="00073C83" w:rsidRPr="00073C83" w:rsidRDefault="00073C83" w:rsidP="00073C83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30B07F65" w14:textId="77777777" w:rsidR="00740BB5" w:rsidRDefault="00073C83" w:rsidP="00740BB5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b/>
          <w:bCs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Ejemplo 3: Respuesta ante Incidentes de Ransomware</w:t>
      </w:r>
    </w:p>
    <w:p w14:paraId="7AE4FEF5" w14:textId="3B39BA65" w:rsidR="00073C83" w:rsidRPr="00740BB5" w:rsidRDefault="00073C83" w:rsidP="00740BB5">
      <w:pPr>
        <w:pStyle w:val="ListParagraph"/>
        <w:tabs>
          <w:tab w:val="left" w:pos="6480"/>
        </w:tabs>
        <w:ind w:left="1440"/>
        <w:jc w:val="both"/>
        <w:rPr>
          <w:rFonts w:ascii="Helvetica" w:eastAsia="Helvetica" w:hAnsi="Helvetica" w:cs="Helvetica"/>
          <w:b/>
          <w:bCs/>
          <w:lang w:val="es-CO"/>
        </w:rPr>
      </w:pPr>
      <w:r w:rsidRPr="00740BB5">
        <w:rPr>
          <w:rFonts w:ascii="Helvetica" w:eastAsia="Helvetica" w:hAnsi="Helvetica" w:cs="Helvetica"/>
          <w:lang w:val="es-CO"/>
        </w:rPr>
        <w:t>Este ejemplo aplica la mejora continua tras un evento de seguridad real o simulado.</w:t>
      </w:r>
    </w:p>
    <w:p w14:paraId="3E15E53B" w14:textId="77777777" w:rsidR="00073C83" w:rsidRPr="00073C83" w:rsidRDefault="00073C83" w:rsidP="00073C83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6907D562" w14:textId="7CB06177" w:rsidR="00073C83" w:rsidRDefault="00073C83" w:rsidP="00740BB5">
      <w:pPr>
        <w:pStyle w:val="ListParagraph"/>
        <w:numPr>
          <w:ilvl w:val="2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Plan (Planificar):</w:t>
      </w:r>
      <w:r w:rsidRPr="00073C83">
        <w:rPr>
          <w:rFonts w:ascii="Helvetica" w:eastAsia="Helvetica" w:hAnsi="Helvetica" w:cs="Helvetica"/>
          <w:lang w:val="es-CO"/>
        </w:rPr>
        <w:t xml:space="preserve"> Se crea un Plan de Respuesta a Incidentes (IRP) que incluye copias de seguridad (backups) diarias inmutables y un tiempo de recuperación (RTO) de 4 horas.</w:t>
      </w:r>
    </w:p>
    <w:p w14:paraId="37FDBEA4" w14:textId="77777777" w:rsidR="00073C83" w:rsidRDefault="00073C83" w:rsidP="00740BB5">
      <w:pPr>
        <w:pStyle w:val="ListParagraph"/>
        <w:numPr>
          <w:ilvl w:val="2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Do (Hacer):</w:t>
      </w:r>
      <w:r w:rsidRPr="00740BB5">
        <w:rPr>
          <w:rFonts w:ascii="Helvetica" w:eastAsia="Helvetica" w:hAnsi="Helvetica" w:cs="Helvetica"/>
          <w:lang w:val="es-CO"/>
        </w:rPr>
        <w:t xml:space="preserve"> Se configuran tareas de respaldo en la nube con versionamiento y se realizan simulacros de ataque (Phishing/Ransomware).</w:t>
      </w:r>
    </w:p>
    <w:p w14:paraId="13806041" w14:textId="77777777" w:rsidR="00073C83" w:rsidRDefault="00073C83" w:rsidP="00740BB5">
      <w:pPr>
        <w:pStyle w:val="ListParagraph"/>
        <w:numPr>
          <w:ilvl w:val="2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Check (Verificar):</w:t>
      </w:r>
      <w:r w:rsidRPr="00740BB5">
        <w:rPr>
          <w:rFonts w:ascii="Helvetica" w:eastAsia="Helvetica" w:hAnsi="Helvetica" w:cs="Helvetica"/>
          <w:lang w:val="es-CO"/>
        </w:rPr>
        <w:t xml:space="preserve"> Se realiza una prueba de restauración de desastres. El equipo técnico descubre que, aunque los datos están respaldados, la velocidad de descarga desde la nube es muy lenta y el tiempo de recuperación real sería de 24 horas, no de 4.</w:t>
      </w:r>
    </w:p>
    <w:p w14:paraId="53908A4C" w14:textId="7D2A36B7" w:rsidR="00073C83" w:rsidRPr="00740BB5" w:rsidRDefault="00073C83" w:rsidP="00740BB5">
      <w:pPr>
        <w:pStyle w:val="ListParagraph"/>
        <w:numPr>
          <w:ilvl w:val="2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40BB5">
        <w:rPr>
          <w:rFonts w:ascii="Helvetica" w:eastAsia="Helvetica" w:hAnsi="Helvetica" w:cs="Helvetica"/>
          <w:b/>
          <w:bCs/>
          <w:lang w:val="es-CO"/>
        </w:rPr>
        <w:t>Act (Actuar):</w:t>
      </w:r>
      <w:r w:rsidRPr="00740BB5">
        <w:rPr>
          <w:rFonts w:ascii="Helvetica" w:eastAsia="Helvetica" w:hAnsi="Helvetica" w:cs="Helvetica"/>
          <w:lang w:val="es-CO"/>
        </w:rPr>
        <w:t xml:space="preserve"> La organización decide invertir en una conexión directa (AWS Direct Connect o un enlace dedicado) o en un servidor de backup local (on-premise caching) para cumplir con el RTO exigido por el negocio.</w:t>
      </w:r>
    </w:p>
    <w:p w14:paraId="39FCD2F7" w14:textId="77777777" w:rsidR="00A00326" w:rsidRPr="0043280A" w:rsidRDefault="00C52B1D" w:rsidP="00A00326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3DD54675">
          <v:rect id="_x0000_i1029" style="width:0;height:1.5pt" o:hralign="center" o:hrstd="t" o:hrnoshade="t" o:hr="t" fillcolor="gray" stroked="f"/>
        </w:pict>
      </w:r>
    </w:p>
    <w:p w14:paraId="33362D1E" w14:textId="4F950E68" w:rsidR="00A00326" w:rsidRDefault="00CD700E" w:rsidP="00A00326">
      <w:pPr>
        <w:tabs>
          <w:tab w:val="left" w:pos="6480"/>
        </w:tabs>
        <w:rPr>
          <w:rFonts w:ascii="Helvetica" w:eastAsia="Helvetica" w:hAnsi="Helvetica" w:cs="Helvetica"/>
          <w:b/>
          <w:bCs/>
          <w:sz w:val="24"/>
          <w:szCs w:val="24"/>
          <w:lang w:val="es-CO"/>
        </w:rPr>
      </w:pPr>
      <w:r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4</w:t>
      </w:r>
      <w:r w:rsidR="00A00326"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.</w:t>
      </w:r>
      <w:r>
        <w:rPr>
          <w:rFonts w:ascii="Helvetica" w:eastAsia="Helvetica" w:hAnsi="Helvetica" w:cs="Helvetica"/>
          <w:b/>
          <w:bCs/>
          <w:sz w:val="24"/>
          <w:szCs w:val="24"/>
          <w:lang w:val="es-CO"/>
        </w:rPr>
        <w:t xml:space="preserve"> </w:t>
      </w:r>
      <w:r w:rsidRPr="00CD700E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¿Qué son los controles del Anexo A de la ISO/IEC 27001 y cómo pueden aplicarse en una empresa?</w:t>
      </w:r>
    </w:p>
    <w:p w14:paraId="69BAD6D3" w14:textId="1FAA1BE6" w:rsidR="000B42B1" w:rsidRDefault="00CD700E" w:rsidP="00CD700E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597DE1">
        <w:rPr>
          <w:rFonts w:ascii="Helvetica" w:eastAsia="Helvetica" w:hAnsi="Helvetica" w:cs="Helvetica"/>
          <w:b/>
          <w:bCs/>
          <w:lang w:val="es-CO"/>
        </w:rPr>
        <w:t>Objetivo:</w:t>
      </w:r>
      <w:r>
        <w:rPr>
          <w:rFonts w:ascii="Helvetica" w:eastAsia="Helvetica" w:hAnsi="Helvetica" w:cs="Helvetica"/>
          <w:lang w:val="es-CO"/>
        </w:rPr>
        <w:t xml:space="preserve"> </w:t>
      </w:r>
      <w:r w:rsidR="00E73FE9" w:rsidRPr="00E73FE9">
        <w:rPr>
          <w:rFonts w:ascii="Helvetica" w:eastAsia="Helvetica" w:hAnsi="Helvetica" w:cs="Helvetica"/>
          <w:lang w:val="es-CO"/>
        </w:rPr>
        <w:t>Explorar los controles específicos que protegen los activos de información</w:t>
      </w:r>
    </w:p>
    <w:p w14:paraId="2A8ABF0D" w14:textId="688A8F46" w:rsidR="00CD700E" w:rsidRDefault="00E73FE9" w:rsidP="00CD700E">
      <w:pPr>
        <w:pStyle w:val="ListParagraph"/>
        <w:numPr>
          <w:ilvl w:val="0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E73FE9">
        <w:rPr>
          <w:rFonts w:ascii="Helvetica" w:eastAsia="Helvetica" w:hAnsi="Helvetica" w:cs="Helvetica"/>
          <w:lang w:val="es-CO"/>
        </w:rPr>
        <w:t>Investigar la función de los controles del Anexo A.</w:t>
      </w:r>
    </w:p>
    <w:p w14:paraId="145B67B5" w14:textId="39D270C0" w:rsidR="003F0724" w:rsidRDefault="003F0724" w:rsidP="003F0724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003F0724">
        <w:rPr>
          <w:rFonts w:ascii="Helvetica" w:eastAsia="Helvetica" w:hAnsi="Helvetica" w:cs="Helvetica"/>
        </w:rPr>
        <w:t>El Anexo A es el catálogo de herramientas de seguridad. Su aplicación debe ser basada en el riesgo para "añadir valor" en lugar de ser una carga burocrática.</w:t>
      </w:r>
    </w:p>
    <w:p w14:paraId="3AE16759" w14:textId="77777777" w:rsidR="00F8517C" w:rsidRDefault="00F8517C" w:rsidP="003F0724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27D00D52" w14:textId="21F2A80E" w:rsidR="00CD700E" w:rsidRDefault="007E2B83" w:rsidP="00CD700E">
      <w:pPr>
        <w:pStyle w:val="ListParagraph"/>
        <w:numPr>
          <w:ilvl w:val="0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7E2B83">
        <w:rPr>
          <w:rFonts w:ascii="Helvetica" w:eastAsia="Helvetica" w:hAnsi="Helvetica" w:cs="Helvetica"/>
          <w:lang w:val="es-CO"/>
        </w:rPr>
        <w:t>Elegir algunos controles y explicar cómo se aplican en escenarios empresariales.</w:t>
      </w:r>
    </w:p>
    <w:p w14:paraId="568B09DF" w14:textId="7F43021C" w:rsidR="00F8517C" w:rsidRDefault="00F8517C" w:rsidP="00F8517C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F8517C">
        <w:rPr>
          <w:rFonts w:ascii="Helvetica" w:eastAsia="Helvetica" w:hAnsi="Helvetica" w:cs="Helvetica"/>
          <w:b/>
          <w:bCs/>
          <w:lang w:val="es-CO"/>
        </w:rPr>
        <w:t>A.5.15 Segregación de Tareas:</w:t>
      </w:r>
      <w:r w:rsidRPr="00F8517C">
        <w:rPr>
          <w:rFonts w:ascii="Helvetica" w:eastAsia="Helvetica" w:hAnsi="Helvetica" w:cs="Helvetica"/>
          <w:lang w:val="es-CO"/>
        </w:rPr>
        <w:t xml:space="preserve"> Aplicación: El ingeniero que desarrolla el código no debe ser el mismo que tiene acceso a las llaves de producción para desplegarlo. Esto previene sabotajes o fraudes internos.</w:t>
      </w:r>
    </w:p>
    <w:p w14:paraId="2A3C325A" w14:textId="77777777" w:rsidR="00F8517C" w:rsidRDefault="00F8517C" w:rsidP="00F8517C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F8517C">
        <w:rPr>
          <w:rFonts w:ascii="Helvetica" w:eastAsia="Helvetica" w:hAnsi="Helvetica" w:cs="Helvetica"/>
          <w:b/>
          <w:bCs/>
          <w:lang w:val="es-CO"/>
        </w:rPr>
        <w:t>A.8.10 Eliminación de Información:</w:t>
      </w:r>
      <w:r w:rsidRPr="00F8517C">
        <w:rPr>
          <w:rFonts w:ascii="Helvetica" w:eastAsia="Helvetica" w:hAnsi="Helvetica" w:cs="Helvetica"/>
          <w:lang w:val="es-CO"/>
        </w:rPr>
        <w:t xml:space="preserve"> Aplicación: Implementar procesos de borrado seguro (wiping) o destrucción física de discos duros antes de desecharlos, cumpliendo con normativas de protección de datos (GDPR/Ley 1581).</w:t>
      </w:r>
    </w:p>
    <w:p w14:paraId="54B2ED89" w14:textId="3F73D531" w:rsidR="00F8517C" w:rsidRPr="00F8517C" w:rsidRDefault="00F8517C" w:rsidP="00F8517C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F8517C">
        <w:rPr>
          <w:rFonts w:ascii="Helvetica" w:eastAsia="Helvetica" w:hAnsi="Helvetica" w:cs="Helvetica"/>
          <w:b/>
          <w:bCs/>
          <w:lang w:val="es-CO"/>
        </w:rPr>
        <w:t>A.8.5 Gestión de Autenticación Segura:</w:t>
      </w:r>
      <w:r w:rsidRPr="00F8517C">
        <w:rPr>
          <w:rFonts w:ascii="Helvetica" w:eastAsia="Helvetica" w:hAnsi="Helvetica" w:cs="Helvetica"/>
          <w:lang w:val="es-CO"/>
        </w:rPr>
        <w:t xml:space="preserve"> Aplicación: Implementar MFA (Multi-Factor Authentication) para todos los accesos administrativos a la infraestructura Cloud, mitigando el riesgo de robo de credenciales.</w:t>
      </w:r>
    </w:p>
    <w:p w14:paraId="4809DFA3" w14:textId="77777777" w:rsidR="00A00326" w:rsidRDefault="00A00326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</w:p>
    <w:p w14:paraId="79F0A3CD" w14:textId="77777777" w:rsidR="00A00326" w:rsidRPr="0043280A" w:rsidRDefault="00C52B1D" w:rsidP="00A00326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0124C044">
          <v:rect id="_x0000_i1030" style="width:0;height:1.5pt" o:hralign="center" o:hrstd="t" o:hrnoshade="t" o:hr="t" fillcolor="gray" stroked="f"/>
        </w:pict>
      </w:r>
    </w:p>
    <w:p w14:paraId="1FC8EB08" w14:textId="69130345" w:rsidR="00A00326" w:rsidRDefault="007E2B83" w:rsidP="00A00326">
      <w:pPr>
        <w:tabs>
          <w:tab w:val="left" w:pos="6480"/>
        </w:tabs>
        <w:rPr>
          <w:rFonts w:ascii="Helvetica" w:eastAsia="Helvetica" w:hAnsi="Helvetica" w:cs="Helvetica"/>
          <w:b/>
          <w:bCs/>
          <w:sz w:val="24"/>
          <w:szCs w:val="24"/>
          <w:lang w:val="es-CO"/>
        </w:rPr>
      </w:pPr>
      <w:r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5</w:t>
      </w:r>
      <w:r w:rsidR="00A00326"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 xml:space="preserve">. </w:t>
      </w:r>
      <w:r w:rsidRPr="007E2B83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¿Cuáles son los principales desafíos al implementar ISO 27001 en una organización y cómo superarlos?</w:t>
      </w:r>
    </w:p>
    <w:p w14:paraId="33BA630F" w14:textId="7345AA7D" w:rsidR="007E2B83" w:rsidRDefault="007E2B83" w:rsidP="007E2B83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597DE1">
        <w:rPr>
          <w:rFonts w:ascii="Helvetica" w:eastAsia="Helvetica" w:hAnsi="Helvetica" w:cs="Helvetica"/>
          <w:b/>
          <w:bCs/>
          <w:lang w:val="es-CO"/>
        </w:rPr>
        <w:t>Objetivo:</w:t>
      </w:r>
      <w:r>
        <w:rPr>
          <w:rFonts w:ascii="Helvetica" w:eastAsia="Helvetica" w:hAnsi="Helvetica" w:cs="Helvetica"/>
          <w:lang w:val="es-CO"/>
        </w:rPr>
        <w:t xml:space="preserve"> </w:t>
      </w:r>
      <w:r w:rsidR="00800DF8" w:rsidRPr="00800DF8">
        <w:rPr>
          <w:rFonts w:ascii="Helvetica" w:eastAsia="Helvetica" w:hAnsi="Helvetica" w:cs="Helvetica"/>
          <w:lang w:val="es-CO"/>
        </w:rPr>
        <w:t>Identificar soluciones a problemas reales al implementar un SGSI.</w:t>
      </w:r>
    </w:p>
    <w:p w14:paraId="1077098C" w14:textId="65817842" w:rsidR="007E2B83" w:rsidRDefault="00800DF8" w:rsidP="007E2B83">
      <w:pPr>
        <w:pStyle w:val="ListParagraph"/>
        <w:numPr>
          <w:ilvl w:val="0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800DF8">
        <w:rPr>
          <w:rFonts w:ascii="Helvetica" w:eastAsia="Helvetica" w:hAnsi="Helvetica" w:cs="Helvetica"/>
          <w:lang w:val="es-CO"/>
        </w:rPr>
        <w:t>Investigar barreras comunes como los costos, la resistencia interna y la falta de conocimiento técnico.</w:t>
      </w:r>
    </w:p>
    <w:p w14:paraId="3AF3B9BF" w14:textId="15D9943F" w:rsidR="001941A2" w:rsidRDefault="001941A2" w:rsidP="00380FE3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001941A2">
        <w:rPr>
          <w:rFonts w:ascii="Helvetica" w:eastAsia="Helvetica" w:hAnsi="Helvetica" w:cs="Helvetica"/>
          <w:b/>
          <w:bCs/>
        </w:rPr>
        <w:t>Desafío 1: Resistencia al cambio y cultura organizacional.</w:t>
      </w:r>
      <w:r w:rsidRPr="001941A2">
        <w:rPr>
          <w:rFonts w:ascii="Helvetica" w:eastAsia="Helvetica" w:hAnsi="Helvetica" w:cs="Helvetica"/>
        </w:rPr>
        <w:t xml:space="preserve"> La seguridad suele verse como un obstáculo a la agilidad.</w:t>
      </w:r>
    </w:p>
    <w:p w14:paraId="3979F00D" w14:textId="2FF49011" w:rsidR="001941A2" w:rsidRDefault="001941A2" w:rsidP="00380FE3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00380FE3">
        <w:rPr>
          <w:rFonts w:ascii="Helvetica" w:eastAsia="Helvetica" w:hAnsi="Helvetica" w:cs="Helvetica"/>
          <w:b/>
          <w:bCs/>
        </w:rPr>
        <w:t>Desafío 2: Complejidad y costos de cumplimiento.</w:t>
      </w:r>
      <w:r w:rsidRPr="00380FE3">
        <w:rPr>
          <w:rFonts w:ascii="Helvetica" w:eastAsia="Helvetica" w:hAnsi="Helvetica" w:cs="Helvetica"/>
        </w:rPr>
        <w:t xml:space="preserve"> Implementar múltiples metodologías puede llevar a procesos ineficientes.</w:t>
      </w:r>
    </w:p>
    <w:p w14:paraId="4978DB93" w14:textId="64D4CBCE" w:rsidR="00380FE3" w:rsidRDefault="00380FE3" w:rsidP="00380FE3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00380FE3">
        <w:rPr>
          <w:rFonts w:ascii="Helvetica" w:eastAsia="Helvetica" w:hAnsi="Helvetica" w:cs="Helvetica"/>
          <w:b/>
          <w:bCs/>
        </w:rPr>
        <w:t>Desafío 3:</w:t>
      </w:r>
      <w:r w:rsidRPr="00380FE3">
        <w:rPr>
          <w:rFonts w:ascii="Helvetica" w:eastAsia="Helvetica" w:hAnsi="Helvetica" w:cs="Helvetica"/>
        </w:rPr>
        <w:t xml:space="preserve"> Falta de personal calificado.</w:t>
      </w:r>
    </w:p>
    <w:p w14:paraId="4C6AEABA" w14:textId="77777777" w:rsidR="00380FE3" w:rsidRPr="00380FE3" w:rsidRDefault="00380FE3" w:rsidP="00380FE3">
      <w:pPr>
        <w:pStyle w:val="ListParagraph"/>
        <w:tabs>
          <w:tab w:val="left" w:pos="6480"/>
        </w:tabs>
        <w:ind w:left="1440"/>
        <w:jc w:val="both"/>
        <w:rPr>
          <w:rFonts w:ascii="Helvetica" w:eastAsia="Helvetica" w:hAnsi="Helvetica" w:cs="Helvetica"/>
        </w:rPr>
      </w:pPr>
    </w:p>
    <w:p w14:paraId="41B60432" w14:textId="6D7142C3" w:rsidR="007E2B83" w:rsidRDefault="00EA4262" w:rsidP="007E2B83">
      <w:pPr>
        <w:pStyle w:val="ListParagraph"/>
        <w:numPr>
          <w:ilvl w:val="0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00EA4262">
        <w:rPr>
          <w:rFonts w:ascii="Helvetica" w:eastAsia="Helvetica" w:hAnsi="Helvetica" w:cs="Helvetica"/>
          <w:lang w:val="es-CO"/>
        </w:rPr>
        <w:t>Proponer estrategias prácticas para superar estos desafíos.</w:t>
      </w:r>
    </w:p>
    <w:p w14:paraId="3D915547" w14:textId="396FEABE" w:rsidR="00DF0CE3" w:rsidRDefault="00DF0CE3" w:rsidP="00DF0CE3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00DF0CE3">
        <w:rPr>
          <w:rFonts w:ascii="Helvetica" w:eastAsia="Helvetica" w:hAnsi="Helvetica" w:cs="Helvetica"/>
          <w:b/>
          <w:bCs/>
          <w:i/>
          <w:iCs/>
        </w:rPr>
        <w:t>Estrategia</w:t>
      </w:r>
      <w:r>
        <w:rPr>
          <w:rFonts w:ascii="Helvetica" w:eastAsia="Helvetica" w:hAnsi="Helvetica" w:cs="Helvetica"/>
          <w:b/>
          <w:bCs/>
          <w:i/>
          <w:iCs/>
        </w:rPr>
        <w:t xml:space="preserve"> 1</w:t>
      </w:r>
      <w:r w:rsidRPr="00DF0CE3">
        <w:rPr>
          <w:rFonts w:ascii="Helvetica" w:eastAsia="Helvetica" w:hAnsi="Helvetica" w:cs="Helvetica"/>
          <w:b/>
          <w:bCs/>
          <w:i/>
          <w:iCs/>
        </w:rPr>
        <w:t>:</w:t>
      </w:r>
      <w:r w:rsidRPr="00DF0CE3">
        <w:rPr>
          <w:rFonts w:ascii="Helvetica" w:eastAsia="Helvetica" w:hAnsi="Helvetica" w:cs="Helvetica"/>
        </w:rPr>
        <w:t xml:space="preserve"> Involucrar a la alta dirección desde el inicio. Si el presupuesto y la política vienen "desde arriba", la adopción es mayor.</w:t>
      </w:r>
    </w:p>
    <w:p w14:paraId="7A538D0F" w14:textId="2417A183" w:rsidR="00DF0CE3" w:rsidRDefault="00DF0CE3" w:rsidP="00DF0CE3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00DF0CE3">
        <w:rPr>
          <w:rFonts w:ascii="Helvetica" w:eastAsia="Helvetica" w:hAnsi="Helvetica" w:cs="Helvetica"/>
          <w:b/>
          <w:bCs/>
          <w:i/>
          <w:iCs/>
        </w:rPr>
        <w:t>Estrategia</w:t>
      </w:r>
      <w:r>
        <w:rPr>
          <w:rFonts w:ascii="Helvetica" w:eastAsia="Helvetica" w:hAnsi="Helvetica" w:cs="Helvetica"/>
          <w:b/>
          <w:bCs/>
          <w:i/>
          <w:iCs/>
        </w:rPr>
        <w:t xml:space="preserve"> 2</w:t>
      </w:r>
      <w:r w:rsidRPr="00DF0CE3">
        <w:rPr>
          <w:rFonts w:ascii="Helvetica" w:eastAsia="Helvetica" w:hAnsi="Helvetica" w:cs="Helvetica"/>
          <w:b/>
          <w:bCs/>
          <w:i/>
          <w:iCs/>
        </w:rPr>
        <w:t>:</w:t>
      </w:r>
      <w:r w:rsidRPr="00DF0CE3">
        <w:rPr>
          <w:rFonts w:ascii="Helvetica" w:eastAsia="Helvetica" w:hAnsi="Helvetica" w:cs="Helvetica"/>
        </w:rPr>
        <w:t xml:space="preserve"> Adoptar un enfoque integrado. Utilizar marcos como ISO 27001 junto con NIST CSF para cubrir brechas de detalle sin duplicar esfuerzos.</w:t>
      </w:r>
    </w:p>
    <w:p w14:paraId="758296C4" w14:textId="1F74BF29" w:rsidR="00DF0CE3" w:rsidRPr="00DF0CE3" w:rsidRDefault="00DF0CE3" w:rsidP="00DF0CE3">
      <w:pPr>
        <w:pStyle w:val="ListParagraph"/>
        <w:numPr>
          <w:ilvl w:val="1"/>
          <w:numId w:val="30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00DF0CE3">
        <w:rPr>
          <w:rFonts w:ascii="Helvetica" w:eastAsia="Helvetica" w:hAnsi="Helvetica" w:cs="Helvetica"/>
          <w:b/>
          <w:bCs/>
          <w:i/>
          <w:iCs/>
        </w:rPr>
        <w:t>Estrategia</w:t>
      </w:r>
      <w:r>
        <w:rPr>
          <w:rFonts w:ascii="Helvetica" w:eastAsia="Helvetica" w:hAnsi="Helvetica" w:cs="Helvetica"/>
          <w:b/>
          <w:bCs/>
          <w:i/>
          <w:iCs/>
        </w:rPr>
        <w:t xml:space="preserve"> 3</w:t>
      </w:r>
      <w:r w:rsidRPr="00DF0CE3">
        <w:rPr>
          <w:rFonts w:ascii="Helvetica" w:eastAsia="Helvetica" w:hAnsi="Helvetica" w:cs="Helvetica"/>
          <w:b/>
          <w:bCs/>
          <w:i/>
          <w:iCs/>
        </w:rPr>
        <w:t>:</w:t>
      </w:r>
      <w:r w:rsidRPr="00DF0CE3">
        <w:rPr>
          <w:rFonts w:ascii="Helvetica" w:eastAsia="Helvetica" w:hAnsi="Helvetica" w:cs="Helvetica"/>
        </w:rPr>
        <w:t xml:space="preserve"> Automatización de controles (DevSecOps) y capacitación continua del equipo de TI existente en estándares internacionales.</w:t>
      </w:r>
    </w:p>
    <w:p w14:paraId="28C0A272" w14:textId="77777777" w:rsidR="00A00326" w:rsidRDefault="00A00326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</w:p>
    <w:p w14:paraId="46710CC8" w14:textId="77777777" w:rsidR="00A00326" w:rsidRPr="0043280A" w:rsidRDefault="00C52B1D" w:rsidP="00A00326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17021875">
          <v:rect id="_x0000_i1031" style="width:0;height:1.5pt" o:hralign="center" o:hrstd="t" o:hrnoshade="t" o:hr="t" fillcolor="gray" stroked="f"/>
        </w:pict>
      </w:r>
    </w:p>
    <w:p w14:paraId="7A042B0C" w14:textId="31E120CC" w:rsidR="00A00326" w:rsidRDefault="00EA4262" w:rsidP="00A00326">
      <w:pPr>
        <w:tabs>
          <w:tab w:val="left" w:pos="6480"/>
        </w:tabs>
        <w:rPr>
          <w:rFonts w:ascii="Helvetica" w:eastAsia="Helvetica" w:hAnsi="Helvetica" w:cs="Helvetica"/>
          <w:b/>
          <w:bCs/>
          <w:sz w:val="24"/>
          <w:szCs w:val="24"/>
          <w:lang w:val="es-CO"/>
        </w:rPr>
      </w:pPr>
      <w:r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6</w:t>
      </w:r>
      <w:r w:rsidR="00A00326"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 xml:space="preserve">. </w:t>
      </w:r>
      <w:r w:rsidRPr="00EA4262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Genere una lista de todos los capítulos adicionales a ISO 27001, ISO27002 e ISO 27005 y su objetivo.</w:t>
      </w:r>
    </w:p>
    <w:p w14:paraId="348623C9" w14:textId="1F5AE113" w:rsidR="000E7804" w:rsidRPr="00AA680C" w:rsidRDefault="000E7804" w:rsidP="00A00326">
      <w:pPr>
        <w:tabs>
          <w:tab w:val="left" w:pos="6480"/>
        </w:tabs>
        <w:rPr>
          <w:rFonts w:ascii="Helvetica" w:eastAsia="Helvetica" w:hAnsi="Helvetica" w:cs="Helvetica"/>
          <w:b/>
          <w:bCs/>
          <w:sz w:val="24"/>
          <w:szCs w:val="24"/>
          <w:lang w:val="es-CO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6803"/>
      </w:tblGrid>
      <w:tr w:rsidR="000E7804" w:rsidRPr="000E7804" w14:paraId="7DC57B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7A73F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Norma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7CB77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Propósito / Objetivo</w:t>
            </w:r>
          </w:p>
        </w:tc>
      </w:tr>
      <w:tr w:rsidR="000E7804" w:rsidRPr="000E7804" w14:paraId="5B0A2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38395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ISO/IEC 27000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BA5F3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lang w:val="es-CO"/>
              </w:rPr>
              <w:t>Glosario y fundamentos; proporciona el vocabulario estándar para la serie.</w:t>
            </w:r>
          </w:p>
        </w:tc>
      </w:tr>
      <w:tr w:rsidR="000E7804" w:rsidRPr="000E7804" w14:paraId="0EB39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60CDC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ISO/IEC 27017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2080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lang w:val="es-CO"/>
              </w:rPr>
              <w:t xml:space="preserve">Controles específicos para servicios en la </w:t>
            </w: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Nube</w:t>
            </w:r>
            <w:r w:rsidRPr="000E7804">
              <w:rPr>
                <w:rFonts w:ascii="Helvetica" w:eastAsia="Helvetica" w:hAnsi="Helvetica" w:cs="Helvetica"/>
                <w:lang w:val="es-CO"/>
              </w:rPr>
              <w:t xml:space="preserve"> (Cloud Computing).</w:t>
            </w:r>
          </w:p>
        </w:tc>
      </w:tr>
      <w:tr w:rsidR="000E7804" w:rsidRPr="000E7804" w14:paraId="69763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73B56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ISO/IEC 27018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C0485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lang w:val="es-CO"/>
              </w:rPr>
              <w:t>Protección de datos personales (PII) en nubes públicas.</w:t>
            </w:r>
          </w:p>
        </w:tc>
      </w:tr>
      <w:tr w:rsidR="000E7804" w:rsidRPr="000E7804" w14:paraId="70448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F4417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ISO/IEC 27031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414F3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lang w:val="es-CO"/>
              </w:rPr>
              <w:t xml:space="preserve">Directrices para la adecuación de las tecnologías de información para la </w:t>
            </w: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Continuidad del Negocio</w:t>
            </w:r>
            <w:r w:rsidRPr="000E7804">
              <w:rPr>
                <w:rFonts w:ascii="Helvetica" w:eastAsia="Helvetica" w:hAnsi="Helvetica" w:cs="Helvetica"/>
                <w:lang w:val="es-CO"/>
              </w:rPr>
              <w:t>.</w:t>
            </w:r>
          </w:p>
        </w:tc>
      </w:tr>
      <w:tr w:rsidR="000E7804" w:rsidRPr="000E7804" w14:paraId="561B5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C31D9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ISO/IEC 27032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114E5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lang w:val="es-CO"/>
              </w:rPr>
              <w:t xml:space="preserve">Directrices para la </w:t>
            </w: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Ciberseguridad</w:t>
            </w:r>
            <w:r w:rsidRPr="000E7804">
              <w:rPr>
                <w:rFonts w:ascii="Helvetica" w:eastAsia="Helvetica" w:hAnsi="Helvetica" w:cs="Helvetica"/>
                <w:lang w:val="es-CO"/>
              </w:rPr>
              <w:t xml:space="preserve"> (protección del ciberespacio).</w:t>
            </w:r>
          </w:p>
        </w:tc>
      </w:tr>
      <w:tr w:rsidR="000E7804" w:rsidRPr="000E7804" w14:paraId="7E2B69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41428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ISO/IEC 27035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3851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lang w:val="es-CO"/>
              </w:rPr>
              <w:t xml:space="preserve">Gestión de </w:t>
            </w: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incidentes</w:t>
            </w:r>
            <w:r w:rsidRPr="000E7804">
              <w:rPr>
                <w:rFonts w:ascii="Helvetica" w:eastAsia="Helvetica" w:hAnsi="Helvetica" w:cs="Helvetica"/>
                <w:lang w:val="es-CO"/>
              </w:rPr>
              <w:t xml:space="preserve"> de seguridad de la información.</w:t>
            </w:r>
          </w:p>
        </w:tc>
      </w:tr>
      <w:tr w:rsidR="000E7804" w:rsidRPr="000E7804" w14:paraId="1B3EC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C3FC1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ISO/IEC 27701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6BD09" w14:textId="77777777" w:rsidR="000E7804" w:rsidRPr="000E7804" w:rsidRDefault="000E7804" w:rsidP="000E7804">
            <w:pPr>
              <w:tabs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 w:rsidRPr="000E7804">
              <w:rPr>
                <w:rFonts w:ascii="Helvetica" w:eastAsia="Helvetica" w:hAnsi="Helvetica" w:cs="Helvetica"/>
                <w:lang w:val="es-CO"/>
              </w:rPr>
              <w:t xml:space="preserve">Extensión para la gestión de la </w:t>
            </w:r>
            <w:r w:rsidRPr="000E7804">
              <w:rPr>
                <w:rFonts w:ascii="Helvetica" w:eastAsia="Helvetica" w:hAnsi="Helvetica" w:cs="Helvetica"/>
                <w:b/>
                <w:bCs/>
                <w:lang w:val="es-CO"/>
              </w:rPr>
              <w:t>Privacidad</w:t>
            </w:r>
            <w:r w:rsidRPr="000E7804">
              <w:rPr>
                <w:rFonts w:ascii="Helvetica" w:eastAsia="Helvetica" w:hAnsi="Helvetica" w:cs="Helvetica"/>
                <w:lang w:val="es-CO"/>
              </w:rPr>
              <w:t xml:space="preserve"> (PIMS).</w:t>
            </w:r>
          </w:p>
        </w:tc>
      </w:tr>
    </w:tbl>
    <w:p w14:paraId="0CF455C3" w14:textId="36A00900" w:rsidR="00A00326" w:rsidRPr="00AA680C" w:rsidRDefault="00A00326" w:rsidP="00A00326">
      <w:pPr>
        <w:tabs>
          <w:tab w:val="left" w:pos="6480"/>
        </w:tabs>
        <w:rPr>
          <w:rFonts w:ascii="Helvetica" w:eastAsia="Helvetica" w:hAnsi="Helvetica" w:cs="Helvetica"/>
          <w:b/>
          <w:bCs/>
          <w:sz w:val="24"/>
          <w:szCs w:val="24"/>
          <w:lang w:val="es-CO"/>
        </w:rPr>
      </w:pPr>
    </w:p>
    <w:p w14:paraId="67262B32" w14:textId="77777777" w:rsidR="00A00326" w:rsidRPr="0043280A" w:rsidRDefault="00C52B1D" w:rsidP="00A00326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736E3CFA">
          <v:rect id="_x0000_i1032" style="width:0;height:1.5pt" o:hralign="center" o:hrstd="t" o:hrnoshade="t" o:hr="t" fillcolor="gray" stroked="f"/>
        </w:pict>
      </w:r>
    </w:p>
    <w:p w14:paraId="37D59000" w14:textId="77777777" w:rsidR="00A00326" w:rsidRDefault="00A00326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</w:p>
    <w:p w14:paraId="203270C4" w14:textId="147A5C48" w:rsidR="00292594" w:rsidRPr="00A96953" w:rsidRDefault="00292594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</w:p>
    <w:p w14:paraId="7C3D276E" w14:textId="77777777" w:rsidR="00A96953" w:rsidRDefault="00A96953" w:rsidP="3CDBA380">
      <w:pPr>
        <w:jc w:val="both"/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en-US"/>
        </w:rPr>
      </w:pPr>
      <w:r w:rsidRPr="3CDBA38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en-US"/>
        </w:rPr>
        <w:t>REFERENCIAS</w:t>
      </w:r>
    </w:p>
    <w:p w14:paraId="0015B5BC" w14:textId="6FE08D82" w:rsidR="00A11DA2" w:rsidRPr="008561CA" w:rsidRDefault="00A96953" w:rsidP="00A11DA2">
      <w:pPr>
        <w:pStyle w:val="ListParagraph"/>
        <w:numPr>
          <w:ilvl w:val="0"/>
          <w:numId w:val="11"/>
        </w:numPr>
        <w:jc w:val="both"/>
        <w:rPr>
          <w:rFonts w:ascii="Helvetica" w:eastAsia="Helvetica" w:hAnsi="Helvetica" w:cs="Helvetica"/>
          <w:b/>
          <w:bCs/>
          <w:color w:val="000000" w:themeColor="text1"/>
          <w:lang w:val="en-US"/>
        </w:rPr>
      </w:pPr>
      <w:r w:rsidRPr="008561CA">
        <w:rPr>
          <w:rFonts w:ascii="Helvetica" w:eastAsia="Helvetica" w:hAnsi="Helvetica" w:cs="Helvetica"/>
          <w:b/>
          <w:bCs/>
          <w:color w:val="000000" w:themeColor="text1"/>
          <w:lang w:val="en-US"/>
        </w:rPr>
        <w:t>I</w:t>
      </w:r>
      <w:r w:rsidR="00A11DA2" w:rsidRPr="00A11DA2">
        <w:rPr>
          <w:rFonts w:ascii="Helvetica" w:eastAsia="Helvetica" w:hAnsi="Helvetica" w:cs="Helvetica"/>
          <w:b/>
          <w:bCs/>
          <w:color w:val="000000" w:themeColor="text1"/>
          <w:lang w:val="en-US"/>
        </w:rPr>
        <w:t xml:space="preserve">nternational Organization for Standardization. </w:t>
      </w:r>
      <w:r w:rsidR="00A11DA2" w:rsidRPr="008561CA">
        <w:rPr>
          <w:rFonts w:ascii="Helvetica" w:eastAsia="Helvetica" w:hAnsi="Helvetica" w:cs="Helvetica"/>
          <w:b/>
          <w:bCs/>
          <w:color w:val="000000" w:themeColor="text1"/>
          <w:lang w:val="en-US"/>
        </w:rPr>
        <w:t xml:space="preserve">(2022). </w:t>
      </w:r>
      <w:r w:rsidR="00A11DA2" w:rsidRPr="008561CA">
        <w:rPr>
          <w:rFonts w:ascii="Helvetica" w:eastAsia="Helvetica" w:hAnsi="Helvetica" w:cs="Helvetica"/>
          <w:b/>
          <w:bCs/>
          <w:i/>
          <w:iCs/>
          <w:color w:val="000000" w:themeColor="text1"/>
          <w:lang w:val="en-US"/>
        </w:rPr>
        <w:t>ISO/IEC 27001:2022 Information security, cybersecurity and privacy protection</w:t>
      </w:r>
      <w:r w:rsidR="00A11DA2" w:rsidRPr="008561CA">
        <w:rPr>
          <w:rFonts w:ascii="Helvetica" w:eastAsia="Helvetica" w:hAnsi="Helvetica" w:cs="Helvetica"/>
          <w:b/>
          <w:bCs/>
          <w:color w:val="000000" w:themeColor="text1"/>
          <w:lang w:val="en-US"/>
        </w:rPr>
        <w:t>.</w:t>
      </w:r>
    </w:p>
    <w:p w14:paraId="5BE9A185" w14:textId="5DD55C49" w:rsidR="00A11DA2" w:rsidRPr="00A11DA2" w:rsidRDefault="00A11DA2" w:rsidP="00A11DA2">
      <w:pPr>
        <w:pStyle w:val="ListParagraph"/>
        <w:numPr>
          <w:ilvl w:val="0"/>
          <w:numId w:val="11"/>
        </w:numPr>
        <w:jc w:val="both"/>
        <w:rPr>
          <w:rFonts w:ascii="Helvetica" w:eastAsia="Helvetica" w:hAnsi="Helvetica" w:cs="Helvetica"/>
          <w:b/>
          <w:bCs/>
          <w:color w:val="000000" w:themeColor="text1"/>
          <w:lang w:val="en-US"/>
        </w:rPr>
      </w:pPr>
      <w:r w:rsidRPr="00A11DA2">
        <w:rPr>
          <w:rFonts w:ascii="Helvetica" w:eastAsia="Helvetica" w:hAnsi="Helvetica" w:cs="Helvetica"/>
          <w:b/>
          <w:bCs/>
          <w:color w:val="000000" w:themeColor="text1"/>
          <w:lang w:val="en-US"/>
        </w:rPr>
        <w:t xml:space="preserve">International Organization for Standardization. (2018). </w:t>
      </w:r>
      <w:r w:rsidRPr="00A11DA2">
        <w:rPr>
          <w:rFonts w:ascii="Helvetica" w:eastAsia="Helvetica" w:hAnsi="Helvetica" w:cs="Helvetica"/>
          <w:b/>
          <w:bCs/>
          <w:i/>
          <w:iCs/>
          <w:color w:val="000000" w:themeColor="text1"/>
          <w:lang w:val="en-US"/>
        </w:rPr>
        <w:t>ISO/IEC 27005:2018 Information technology — Security techniques — Guideline for information security risk management</w:t>
      </w:r>
      <w:r w:rsidRPr="00A11DA2">
        <w:rPr>
          <w:rFonts w:ascii="Helvetica" w:eastAsia="Helvetica" w:hAnsi="Helvetica" w:cs="Helvetica"/>
          <w:b/>
          <w:bCs/>
          <w:color w:val="000000" w:themeColor="text1"/>
          <w:lang w:val="en-US"/>
        </w:rPr>
        <w:t>.</w:t>
      </w:r>
    </w:p>
    <w:p w14:paraId="2CE65C50" w14:textId="677A6138" w:rsidR="00A11DA2" w:rsidRPr="00A11DA2" w:rsidRDefault="00A11DA2" w:rsidP="00A11DA2">
      <w:pPr>
        <w:pStyle w:val="ListParagraph"/>
        <w:numPr>
          <w:ilvl w:val="0"/>
          <w:numId w:val="11"/>
        </w:numPr>
        <w:jc w:val="both"/>
        <w:rPr>
          <w:rFonts w:ascii="Helvetica" w:eastAsia="Helvetica" w:hAnsi="Helvetica" w:cs="Helvetica"/>
          <w:b/>
          <w:bCs/>
          <w:color w:val="000000" w:themeColor="text1"/>
          <w:lang w:val="es-CO"/>
        </w:rPr>
      </w:pPr>
      <w:r w:rsidRPr="00A11DA2">
        <w:rPr>
          <w:rFonts w:ascii="Helvetica" w:eastAsia="Helvetica" w:hAnsi="Helvetica" w:cs="Helvetica"/>
          <w:b/>
          <w:bCs/>
          <w:color w:val="000000" w:themeColor="text1"/>
          <w:lang w:val="en-US"/>
        </w:rPr>
        <w:t xml:space="preserve">ISACA. (2024). </w:t>
      </w:r>
      <w:r w:rsidRPr="00A11DA2">
        <w:rPr>
          <w:rFonts w:ascii="Helvetica" w:eastAsia="Helvetica" w:hAnsi="Helvetica" w:cs="Helvetica"/>
          <w:b/>
          <w:bCs/>
          <w:i/>
          <w:iCs/>
          <w:color w:val="000000" w:themeColor="text1"/>
          <w:lang w:val="en-US"/>
        </w:rPr>
        <w:t>Adding Value With Risk-Based Information Security</w:t>
      </w:r>
      <w:r w:rsidRPr="00A11DA2">
        <w:rPr>
          <w:rFonts w:ascii="Helvetica" w:eastAsia="Helvetica" w:hAnsi="Helvetica" w:cs="Helvetica"/>
          <w:b/>
          <w:bCs/>
          <w:color w:val="000000" w:themeColor="text1"/>
          <w:lang w:val="en-US"/>
        </w:rPr>
        <w:t xml:space="preserve">. </w:t>
      </w:r>
      <w:r w:rsidRPr="00A11DA2">
        <w:rPr>
          <w:rFonts w:ascii="Helvetica" w:eastAsia="Helvetica" w:hAnsi="Helvetica" w:cs="Helvetica"/>
          <w:b/>
          <w:bCs/>
          <w:color w:val="000000" w:themeColor="text1"/>
          <w:lang w:val="es-CO"/>
        </w:rPr>
        <w:t>ISACA Journal, Volume 4.</w:t>
      </w:r>
    </w:p>
    <w:p w14:paraId="52F1F7F1" w14:textId="77777777" w:rsidR="00A11DA2" w:rsidRPr="00512018" w:rsidRDefault="00A11DA2" w:rsidP="00A11DA2">
      <w:pPr>
        <w:pStyle w:val="ListParagraph"/>
        <w:jc w:val="both"/>
        <w:rPr>
          <w:rFonts w:ascii="Helvetica" w:eastAsia="Helvetica" w:hAnsi="Helvetica" w:cs="Helvetica"/>
          <w:color w:val="000000" w:themeColor="text1"/>
          <w:lang w:val="en-US"/>
        </w:rPr>
      </w:pPr>
    </w:p>
    <w:sectPr w:rsidR="00A11DA2" w:rsidRPr="00512018" w:rsidSect="002203E7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467" w:bottom="1417" w:left="1985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2FC53" w14:textId="77777777" w:rsidR="00C52B1D" w:rsidRDefault="00C52B1D" w:rsidP="003B3390">
      <w:r>
        <w:separator/>
      </w:r>
    </w:p>
  </w:endnote>
  <w:endnote w:type="continuationSeparator" w:id="0">
    <w:p w14:paraId="360027E0" w14:textId="77777777" w:rsidR="00C52B1D" w:rsidRDefault="00C52B1D" w:rsidP="003B3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C782" w14:textId="77777777" w:rsidR="00842F57" w:rsidRDefault="00842F57" w:rsidP="00A5549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619D84" w14:textId="77777777" w:rsidR="00842F57" w:rsidRDefault="00842F57" w:rsidP="004014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328973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7DEBAC" w14:textId="3B9C45C1" w:rsidR="009F5396" w:rsidRDefault="009F539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FCB6F1" w14:textId="77777777" w:rsidR="00842F57" w:rsidRDefault="00842F57" w:rsidP="0040141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15"/>
      <w:gridCol w:w="2815"/>
      <w:gridCol w:w="2815"/>
    </w:tblGrid>
    <w:tr w:rsidR="3CDBA380" w14:paraId="624C46C8" w14:textId="77777777" w:rsidTr="3CDBA380">
      <w:trPr>
        <w:trHeight w:val="300"/>
      </w:trPr>
      <w:tc>
        <w:tcPr>
          <w:tcW w:w="2815" w:type="dxa"/>
        </w:tcPr>
        <w:p w14:paraId="50940BED" w14:textId="0ABBA609" w:rsidR="3CDBA380" w:rsidRDefault="3CDBA380" w:rsidP="3CDBA380">
          <w:pPr>
            <w:pStyle w:val="Header"/>
            <w:ind w:left="-115"/>
          </w:pPr>
        </w:p>
      </w:tc>
      <w:tc>
        <w:tcPr>
          <w:tcW w:w="2815" w:type="dxa"/>
        </w:tcPr>
        <w:p w14:paraId="75E9F47D" w14:textId="1397B1D7" w:rsidR="3CDBA380" w:rsidRDefault="3CDBA380" w:rsidP="3CDBA380">
          <w:pPr>
            <w:pStyle w:val="Header"/>
            <w:jc w:val="center"/>
          </w:pPr>
        </w:p>
      </w:tc>
      <w:tc>
        <w:tcPr>
          <w:tcW w:w="2815" w:type="dxa"/>
        </w:tcPr>
        <w:p w14:paraId="151F7F69" w14:textId="0655889C" w:rsidR="3CDBA380" w:rsidRDefault="3CDBA380" w:rsidP="3CDBA380">
          <w:pPr>
            <w:pStyle w:val="Header"/>
            <w:ind w:right="-115"/>
            <w:jc w:val="right"/>
          </w:pPr>
        </w:p>
      </w:tc>
    </w:tr>
  </w:tbl>
  <w:p w14:paraId="76EE3182" w14:textId="2F665836" w:rsidR="3CDBA380" w:rsidRDefault="3CDBA380" w:rsidP="3CDBA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E9A71" w14:textId="77777777" w:rsidR="00C52B1D" w:rsidRDefault="00C52B1D" w:rsidP="003B3390">
      <w:r>
        <w:separator/>
      </w:r>
    </w:p>
  </w:footnote>
  <w:footnote w:type="continuationSeparator" w:id="0">
    <w:p w14:paraId="21BFD0C6" w14:textId="77777777" w:rsidR="00C52B1D" w:rsidRDefault="00C52B1D" w:rsidP="003B33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28FCD" w14:textId="1A59D552" w:rsidR="004D45F1" w:rsidRDefault="004D45F1" w:rsidP="004D45F1">
    <w:pPr>
      <w:pStyle w:val="Header"/>
      <w:jc w:val="center"/>
    </w:pPr>
    <w:r>
      <w:rPr>
        <w:noProof/>
        <w14:ligatures w14:val="standardContextual"/>
      </w:rPr>
      <w:drawing>
        <wp:inline distT="0" distB="0" distL="0" distR="0" wp14:anchorId="03595979" wp14:editId="294F6B71">
          <wp:extent cx="708152" cy="361950"/>
          <wp:effectExtent l="0" t="0" r="0" b="0"/>
          <wp:docPr id="1615079767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5079767" name="Picture 16150797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501" cy="364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15"/>
      <w:gridCol w:w="2815"/>
      <w:gridCol w:w="2815"/>
    </w:tblGrid>
    <w:tr w:rsidR="3CDBA380" w14:paraId="475F945A" w14:textId="77777777" w:rsidTr="3CDBA380">
      <w:trPr>
        <w:trHeight w:val="300"/>
      </w:trPr>
      <w:tc>
        <w:tcPr>
          <w:tcW w:w="2815" w:type="dxa"/>
        </w:tcPr>
        <w:p w14:paraId="2AC782B9" w14:textId="781A7BA8" w:rsidR="3CDBA380" w:rsidRDefault="3CDBA380" w:rsidP="3CDBA380">
          <w:pPr>
            <w:pStyle w:val="Header"/>
            <w:ind w:left="-115"/>
          </w:pPr>
        </w:p>
      </w:tc>
      <w:tc>
        <w:tcPr>
          <w:tcW w:w="2815" w:type="dxa"/>
        </w:tcPr>
        <w:p w14:paraId="4522C115" w14:textId="4FF62EC5" w:rsidR="3CDBA380" w:rsidRDefault="3CDBA380" w:rsidP="3CDBA380">
          <w:pPr>
            <w:pStyle w:val="Header"/>
            <w:jc w:val="center"/>
          </w:pPr>
        </w:p>
      </w:tc>
      <w:tc>
        <w:tcPr>
          <w:tcW w:w="2815" w:type="dxa"/>
        </w:tcPr>
        <w:p w14:paraId="22B70AC2" w14:textId="3CA4C43B" w:rsidR="3CDBA380" w:rsidRDefault="3CDBA380" w:rsidP="3CDBA380">
          <w:pPr>
            <w:pStyle w:val="Header"/>
            <w:ind w:right="-115"/>
            <w:jc w:val="right"/>
          </w:pPr>
        </w:p>
      </w:tc>
    </w:tr>
  </w:tbl>
  <w:p w14:paraId="7C902F8A" w14:textId="5220734E" w:rsidR="3CDBA380" w:rsidRDefault="3CDBA380" w:rsidP="3CDBA3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FDCDB8F" id="_x0000_i1025" style="width:0;height:1.5pt" o:hralign="center" o:bullet="t" o:hrstd="t" o:hrnoshade="t" o:hr="t" fillcolor="gray" stroked="f"/>
    </w:pict>
  </w:numPicBullet>
  <w:abstractNum w:abstractNumId="0" w15:restartNumberingAfterBreak="0">
    <w:nsid w:val="06E238F6"/>
    <w:multiLevelType w:val="hybridMultilevel"/>
    <w:tmpl w:val="668435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169E"/>
    <w:multiLevelType w:val="multilevel"/>
    <w:tmpl w:val="CD4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C6430"/>
    <w:multiLevelType w:val="multilevel"/>
    <w:tmpl w:val="BB0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02A95"/>
    <w:multiLevelType w:val="hybridMultilevel"/>
    <w:tmpl w:val="16E81936"/>
    <w:lvl w:ilvl="0" w:tplc="35FA2282">
      <w:start w:val="1"/>
      <w:numFmt w:val="bullet"/>
      <w:lvlText w:val=""/>
      <w:lvlJc w:val="left"/>
      <w:pPr>
        <w:ind w:left="1080" w:hanging="360"/>
      </w:pPr>
      <w:rPr>
        <w:rFonts w:ascii="Symbol" w:eastAsia="Trebuchet MS" w:hAnsi="Symbol" w:cs="Trebuchet M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043293"/>
    <w:multiLevelType w:val="hybridMultilevel"/>
    <w:tmpl w:val="B7803AC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30543"/>
    <w:multiLevelType w:val="multilevel"/>
    <w:tmpl w:val="3466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63303"/>
    <w:multiLevelType w:val="hybridMultilevel"/>
    <w:tmpl w:val="33D4CFCE"/>
    <w:lvl w:ilvl="0" w:tplc="46164EB6">
      <w:start w:val="3"/>
      <w:numFmt w:val="bullet"/>
      <w:lvlText w:val=""/>
      <w:lvlJc w:val="left"/>
      <w:pPr>
        <w:ind w:left="1080" w:hanging="360"/>
      </w:pPr>
      <w:rPr>
        <w:rFonts w:ascii="Symbol" w:eastAsia="Trebuchet MS" w:hAnsi="Symbol" w:cs="Helvetic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931512"/>
    <w:multiLevelType w:val="multilevel"/>
    <w:tmpl w:val="19C8607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1F0775CC"/>
    <w:multiLevelType w:val="hybridMultilevel"/>
    <w:tmpl w:val="F59AAE60"/>
    <w:lvl w:ilvl="0" w:tplc="49C80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548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08E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AB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E45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94B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D4C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505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200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4439F"/>
    <w:multiLevelType w:val="hybridMultilevel"/>
    <w:tmpl w:val="D106568C"/>
    <w:lvl w:ilvl="0" w:tplc="0040DBCC">
      <w:start w:val="3"/>
      <w:numFmt w:val="bullet"/>
      <w:lvlText w:val=""/>
      <w:lvlJc w:val="left"/>
      <w:pPr>
        <w:ind w:left="720" w:hanging="360"/>
      </w:pPr>
      <w:rPr>
        <w:rFonts w:ascii="Symbol" w:eastAsia="Trebuchet MS" w:hAnsi="Symbol" w:cs="Helvetic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112C1"/>
    <w:multiLevelType w:val="hybridMultilevel"/>
    <w:tmpl w:val="0A2ED8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C75FD"/>
    <w:multiLevelType w:val="hybridMultilevel"/>
    <w:tmpl w:val="1E3AEDD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E1C59"/>
    <w:multiLevelType w:val="multilevel"/>
    <w:tmpl w:val="5AA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875EB"/>
    <w:multiLevelType w:val="hybridMultilevel"/>
    <w:tmpl w:val="5DF4B8EC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4859B8"/>
    <w:multiLevelType w:val="multilevel"/>
    <w:tmpl w:val="8674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97326B"/>
    <w:multiLevelType w:val="hybridMultilevel"/>
    <w:tmpl w:val="2FC2726A"/>
    <w:lvl w:ilvl="0" w:tplc="DEDEA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C8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2CB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92C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A1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84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46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56D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845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A2F39"/>
    <w:multiLevelType w:val="hybridMultilevel"/>
    <w:tmpl w:val="C0AAAAD6"/>
    <w:lvl w:ilvl="0" w:tplc="DDF0E2C8">
      <w:start w:val="1"/>
      <w:numFmt w:val="bullet"/>
      <w:lvlText w:val=""/>
      <w:lvlJc w:val="left"/>
      <w:pPr>
        <w:ind w:left="720" w:hanging="360"/>
      </w:pPr>
      <w:rPr>
        <w:rFonts w:ascii="Symbol" w:eastAsia="Helvetica" w:hAnsi="Symbol" w:cs="Helvetica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D3FFB"/>
    <w:multiLevelType w:val="multilevel"/>
    <w:tmpl w:val="72102E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46887"/>
    <w:multiLevelType w:val="hybridMultilevel"/>
    <w:tmpl w:val="88F0F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BA948"/>
    <w:multiLevelType w:val="hybridMultilevel"/>
    <w:tmpl w:val="6426914E"/>
    <w:lvl w:ilvl="0" w:tplc="EEFE0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500B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4AC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226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D2D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DA0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61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4A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E2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42CEE"/>
    <w:multiLevelType w:val="hybridMultilevel"/>
    <w:tmpl w:val="DFC4EE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8599A"/>
    <w:multiLevelType w:val="multilevel"/>
    <w:tmpl w:val="5D5647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D790F"/>
    <w:multiLevelType w:val="multilevel"/>
    <w:tmpl w:val="191ED3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0252D"/>
    <w:multiLevelType w:val="multilevel"/>
    <w:tmpl w:val="C72428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F1351"/>
    <w:multiLevelType w:val="hybridMultilevel"/>
    <w:tmpl w:val="AB32089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0F4521"/>
    <w:multiLevelType w:val="hybridMultilevel"/>
    <w:tmpl w:val="7054D662"/>
    <w:lvl w:ilvl="0" w:tplc="95B26D7A">
      <w:start w:val="1"/>
      <w:numFmt w:val="bullet"/>
      <w:lvlText w:val=""/>
      <w:lvlJc w:val="left"/>
      <w:pPr>
        <w:ind w:left="1080" w:hanging="360"/>
      </w:pPr>
      <w:rPr>
        <w:rFonts w:ascii="Symbol" w:eastAsia="Trebuchet MS" w:hAnsi="Symbol" w:cs="Helvetic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AAB6E0C"/>
    <w:multiLevelType w:val="hybridMultilevel"/>
    <w:tmpl w:val="F1B2C6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48EA60"/>
    <w:multiLevelType w:val="hybridMultilevel"/>
    <w:tmpl w:val="EEFA9A72"/>
    <w:lvl w:ilvl="0" w:tplc="9D5C4F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2DE304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5DC15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3C9F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D1079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7EE47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AA0C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250B4A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A6259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0D97D3C"/>
    <w:multiLevelType w:val="multilevel"/>
    <w:tmpl w:val="8256A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8B14AB"/>
    <w:multiLevelType w:val="hybridMultilevel"/>
    <w:tmpl w:val="2D987170"/>
    <w:lvl w:ilvl="0" w:tplc="C7F6CDC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FF1E01"/>
    <w:multiLevelType w:val="multilevel"/>
    <w:tmpl w:val="852C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8903EB"/>
    <w:multiLevelType w:val="hybridMultilevel"/>
    <w:tmpl w:val="5AEEF2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745806">
    <w:abstractNumId w:val="15"/>
  </w:num>
  <w:num w:numId="2" w16cid:durableId="414206407">
    <w:abstractNumId w:val="8"/>
  </w:num>
  <w:num w:numId="3" w16cid:durableId="82773478">
    <w:abstractNumId w:val="27"/>
  </w:num>
  <w:num w:numId="4" w16cid:durableId="665668339">
    <w:abstractNumId w:val="19"/>
  </w:num>
  <w:num w:numId="5" w16cid:durableId="1093475693">
    <w:abstractNumId w:val="5"/>
  </w:num>
  <w:num w:numId="6" w16cid:durableId="1307468313">
    <w:abstractNumId w:val="12"/>
  </w:num>
  <w:num w:numId="7" w16cid:durableId="750277717">
    <w:abstractNumId w:val="14"/>
  </w:num>
  <w:num w:numId="8" w16cid:durableId="1314331235">
    <w:abstractNumId w:val="2"/>
  </w:num>
  <w:num w:numId="9" w16cid:durableId="1222403832">
    <w:abstractNumId w:val="30"/>
  </w:num>
  <w:num w:numId="10" w16cid:durableId="1616522838">
    <w:abstractNumId w:val="1"/>
  </w:num>
  <w:num w:numId="11" w16cid:durableId="907039160">
    <w:abstractNumId w:val="20"/>
  </w:num>
  <w:num w:numId="12" w16cid:durableId="252016441">
    <w:abstractNumId w:val="13"/>
  </w:num>
  <w:num w:numId="13" w16cid:durableId="465397613">
    <w:abstractNumId w:val="10"/>
  </w:num>
  <w:num w:numId="14" w16cid:durableId="25258416">
    <w:abstractNumId w:val="25"/>
  </w:num>
  <w:num w:numId="15" w16cid:durableId="1698432841">
    <w:abstractNumId w:val="31"/>
  </w:num>
  <w:num w:numId="16" w16cid:durableId="1670251157">
    <w:abstractNumId w:val="18"/>
  </w:num>
  <w:num w:numId="17" w16cid:durableId="230118812">
    <w:abstractNumId w:val="26"/>
  </w:num>
  <w:num w:numId="18" w16cid:durableId="701904176">
    <w:abstractNumId w:val="0"/>
  </w:num>
  <w:num w:numId="19" w16cid:durableId="339158412">
    <w:abstractNumId w:val="6"/>
  </w:num>
  <w:num w:numId="20" w16cid:durableId="725496484">
    <w:abstractNumId w:val="29"/>
  </w:num>
  <w:num w:numId="21" w16cid:durableId="1918398694">
    <w:abstractNumId w:val="9"/>
  </w:num>
  <w:num w:numId="22" w16cid:durableId="1300302421">
    <w:abstractNumId w:val="4"/>
  </w:num>
  <w:num w:numId="23" w16cid:durableId="1291789267">
    <w:abstractNumId w:val="11"/>
  </w:num>
  <w:num w:numId="24" w16cid:durableId="1721511532">
    <w:abstractNumId w:val="3"/>
  </w:num>
  <w:num w:numId="25" w16cid:durableId="473524206">
    <w:abstractNumId w:val="24"/>
  </w:num>
  <w:num w:numId="26" w16cid:durableId="2146964293">
    <w:abstractNumId w:val="17"/>
  </w:num>
  <w:num w:numId="27" w16cid:durableId="1728870598">
    <w:abstractNumId w:val="28"/>
  </w:num>
  <w:num w:numId="28" w16cid:durableId="506671722">
    <w:abstractNumId w:val="21"/>
  </w:num>
  <w:num w:numId="29" w16cid:durableId="1318070700">
    <w:abstractNumId w:val="22"/>
  </w:num>
  <w:num w:numId="30" w16cid:durableId="1329559188">
    <w:abstractNumId w:val="16"/>
  </w:num>
  <w:num w:numId="31" w16cid:durableId="66613479">
    <w:abstractNumId w:val="23"/>
  </w:num>
  <w:num w:numId="32" w16cid:durableId="660888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91"/>
    <w:rsid w:val="000148E9"/>
    <w:rsid w:val="00014AD0"/>
    <w:rsid w:val="0001549A"/>
    <w:rsid w:val="000239E8"/>
    <w:rsid w:val="000320FE"/>
    <w:rsid w:val="00036792"/>
    <w:rsid w:val="000671F4"/>
    <w:rsid w:val="00073C83"/>
    <w:rsid w:val="0007401F"/>
    <w:rsid w:val="00080479"/>
    <w:rsid w:val="00081136"/>
    <w:rsid w:val="00084301"/>
    <w:rsid w:val="00086FA8"/>
    <w:rsid w:val="000967F1"/>
    <w:rsid w:val="000A3ACE"/>
    <w:rsid w:val="000B35D2"/>
    <w:rsid w:val="000B42B1"/>
    <w:rsid w:val="000C041E"/>
    <w:rsid w:val="000C2FDA"/>
    <w:rsid w:val="000C53D8"/>
    <w:rsid w:val="000D527D"/>
    <w:rsid w:val="000E18D3"/>
    <w:rsid w:val="000E7804"/>
    <w:rsid w:val="000F6262"/>
    <w:rsid w:val="000F6283"/>
    <w:rsid w:val="000F666A"/>
    <w:rsid w:val="000F6C55"/>
    <w:rsid w:val="0010595B"/>
    <w:rsid w:val="00106DD8"/>
    <w:rsid w:val="00107871"/>
    <w:rsid w:val="00107C78"/>
    <w:rsid w:val="001114DC"/>
    <w:rsid w:val="001305C7"/>
    <w:rsid w:val="00136659"/>
    <w:rsid w:val="00146355"/>
    <w:rsid w:val="0015119A"/>
    <w:rsid w:val="0015147D"/>
    <w:rsid w:val="00156501"/>
    <w:rsid w:val="001571D8"/>
    <w:rsid w:val="001576F2"/>
    <w:rsid w:val="001577D9"/>
    <w:rsid w:val="00161BFF"/>
    <w:rsid w:val="00172A75"/>
    <w:rsid w:val="001747ED"/>
    <w:rsid w:val="00180C60"/>
    <w:rsid w:val="001858A1"/>
    <w:rsid w:val="001901CA"/>
    <w:rsid w:val="001941A2"/>
    <w:rsid w:val="001A70CF"/>
    <w:rsid w:val="001B4270"/>
    <w:rsid w:val="001B7EAA"/>
    <w:rsid w:val="001C1364"/>
    <w:rsid w:val="001C2E31"/>
    <w:rsid w:val="001C7551"/>
    <w:rsid w:val="001D381E"/>
    <w:rsid w:val="001D5EA9"/>
    <w:rsid w:val="001E53F7"/>
    <w:rsid w:val="001F4219"/>
    <w:rsid w:val="00207BB0"/>
    <w:rsid w:val="002130A2"/>
    <w:rsid w:val="002203E7"/>
    <w:rsid w:val="002243DC"/>
    <w:rsid w:val="00224FEC"/>
    <w:rsid w:val="00225365"/>
    <w:rsid w:val="00232112"/>
    <w:rsid w:val="0023319E"/>
    <w:rsid w:val="00240B9F"/>
    <w:rsid w:val="00243ABE"/>
    <w:rsid w:val="002445BF"/>
    <w:rsid w:val="00245190"/>
    <w:rsid w:val="002536BD"/>
    <w:rsid w:val="00255FF8"/>
    <w:rsid w:val="00267290"/>
    <w:rsid w:val="00267385"/>
    <w:rsid w:val="00267AD6"/>
    <w:rsid w:val="00270A10"/>
    <w:rsid w:val="00287017"/>
    <w:rsid w:val="00292594"/>
    <w:rsid w:val="00292E2F"/>
    <w:rsid w:val="002A3372"/>
    <w:rsid w:val="002B277F"/>
    <w:rsid w:val="002B6CE6"/>
    <w:rsid w:val="002C1997"/>
    <w:rsid w:val="002C271A"/>
    <w:rsid w:val="002D10C0"/>
    <w:rsid w:val="002D70EC"/>
    <w:rsid w:val="002D7C3E"/>
    <w:rsid w:val="002E22A1"/>
    <w:rsid w:val="002E2D1F"/>
    <w:rsid w:val="002E4527"/>
    <w:rsid w:val="002E747E"/>
    <w:rsid w:val="002E7DF2"/>
    <w:rsid w:val="002F282A"/>
    <w:rsid w:val="003019C7"/>
    <w:rsid w:val="00301AA5"/>
    <w:rsid w:val="00305EDC"/>
    <w:rsid w:val="00312B77"/>
    <w:rsid w:val="0031486C"/>
    <w:rsid w:val="0032414E"/>
    <w:rsid w:val="00324AB4"/>
    <w:rsid w:val="003513DD"/>
    <w:rsid w:val="003646D8"/>
    <w:rsid w:val="00374CD1"/>
    <w:rsid w:val="00375DF8"/>
    <w:rsid w:val="00380FE3"/>
    <w:rsid w:val="003920FE"/>
    <w:rsid w:val="003A1B07"/>
    <w:rsid w:val="003A54AB"/>
    <w:rsid w:val="003A68E7"/>
    <w:rsid w:val="003B3390"/>
    <w:rsid w:val="003B6FFC"/>
    <w:rsid w:val="003C5913"/>
    <w:rsid w:val="003C7BEA"/>
    <w:rsid w:val="003D2040"/>
    <w:rsid w:val="003D6050"/>
    <w:rsid w:val="003E1681"/>
    <w:rsid w:val="003E6C5B"/>
    <w:rsid w:val="003F02BE"/>
    <w:rsid w:val="003F0724"/>
    <w:rsid w:val="003F4466"/>
    <w:rsid w:val="003F54F2"/>
    <w:rsid w:val="003F69C0"/>
    <w:rsid w:val="00403873"/>
    <w:rsid w:val="00411C9E"/>
    <w:rsid w:val="004241E9"/>
    <w:rsid w:val="00430FC8"/>
    <w:rsid w:val="00431C60"/>
    <w:rsid w:val="0043280A"/>
    <w:rsid w:val="0043652B"/>
    <w:rsid w:val="00444130"/>
    <w:rsid w:val="0044480B"/>
    <w:rsid w:val="00453033"/>
    <w:rsid w:val="004669F8"/>
    <w:rsid w:val="00471179"/>
    <w:rsid w:val="0047333D"/>
    <w:rsid w:val="0047397F"/>
    <w:rsid w:val="00481EAE"/>
    <w:rsid w:val="004820F1"/>
    <w:rsid w:val="00487D84"/>
    <w:rsid w:val="004911F5"/>
    <w:rsid w:val="00496058"/>
    <w:rsid w:val="00497A01"/>
    <w:rsid w:val="004A2E59"/>
    <w:rsid w:val="004A5E20"/>
    <w:rsid w:val="004C4973"/>
    <w:rsid w:val="004C50E7"/>
    <w:rsid w:val="004D00FF"/>
    <w:rsid w:val="004D1224"/>
    <w:rsid w:val="004D172D"/>
    <w:rsid w:val="004D2D67"/>
    <w:rsid w:val="004D45F1"/>
    <w:rsid w:val="004D547E"/>
    <w:rsid w:val="004E1003"/>
    <w:rsid w:val="004F36DD"/>
    <w:rsid w:val="004F45DB"/>
    <w:rsid w:val="004F5D7B"/>
    <w:rsid w:val="00500782"/>
    <w:rsid w:val="005050C5"/>
    <w:rsid w:val="00507214"/>
    <w:rsid w:val="00507A15"/>
    <w:rsid w:val="00511F33"/>
    <w:rsid w:val="00512018"/>
    <w:rsid w:val="0052764B"/>
    <w:rsid w:val="00535B6C"/>
    <w:rsid w:val="005378AD"/>
    <w:rsid w:val="0055631B"/>
    <w:rsid w:val="005716EA"/>
    <w:rsid w:val="005821CC"/>
    <w:rsid w:val="00585A9E"/>
    <w:rsid w:val="00590747"/>
    <w:rsid w:val="00596153"/>
    <w:rsid w:val="00597DE1"/>
    <w:rsid w:val="005A344A"/>
    <w:rsid w:val="005A3837"/>
    <w:rsid w:val="005B1A8A"/>
    <w:rsid w:val="005B57F1"/>
    <w:rsid w:val="005C0A21"/>
    <w:rsid w:val="005C3E74"/>
    <w:rsid w:val="005D2780"/>
    <w:rsid w:val="005D2E51"/>
    <w:rsid w:val="005D410E"/>
    <w:rsid w:val="00603BFF"/>
    <w:rsid w:val="0061212A"/>
    <w:rsid w:val="00612808"/>
    <w:rsid w:val="00613490"/>
    <w:rsid w:val="00621B41"/>
    <w:rsid w:val="006350AD"/>
    <w:rsid w:val="0063621C"/>
    <w:rsid w:val="00642BC6"/>
    <w:rsid w:val="0065370D"/>
    <w:rsid w:val="00676495"/>
    <w:rsid w:val="006819D9"/>
    <w:rsid w:val="00683907"/>
    <w:rsid w:val="00684482"/>
    <w:rsid w:val="006864DD"/>
    <w:rsid w:val="006A1037"/>
    <w:rsid w:val="006B1324"/>
    <w:rsid w:val="006B3D70"/>
    <w:rsid w:val="006D134E"/>
    <w:rsid w:val="006D205A"/>
    <w:rsid w:val="006D60FA"/>
    <w:rsid w:val="006D7215"/>
    <w:rsid w:val="006F138B"/>
    <w:rsid w:val="006F77AA"/>
    <w:rsid w:val="00700F52"/>
    <w:rsid w:val="00720421"/>
    <w:rsid w:val="00722798"/>
    <w:rsid w:val="00722ED2"/>
    <w:rsid w:val="00734E66"/>
    <w:rsid w:val="00740BB5"/>
    <w:rsid w:val="00753DC1"/>
    <w:rsid w:val="007565F1"/>
    <w:rsid w:val="00773055"/>
    <w:rsid w:val="00780AE7"/>
    <w:rsid w:val="007867FA"/>
    <w:rsid w:val="0078712D"/>
    <w:rsid w:val="007A4432"/>
    <w:rsid w:val="007A5039"/>
    <w:rsid w:val="007B1D93"/>
    <w:rsid w:val="007C24B0"/>
    <w:rsid w:val="007C4716"/>
    <w:rsid w:val="007C5FBB"/>
    <w:rsid w:val="007E2B83"/>
    <w:rsid w:val="007F79F9"/>
    <w:rsid w:val="00800DF8"/>
    <w:rsid w:val="008032AB"/>
    <w:rsid w:val="008122D8"/>
    <w:rsid w:val="0081436E"/>
    <w:rsid w:val="008149CB"/>
    <w:rsid w:val="0083050E"/>
    <w:rsid w:val="00832C62"/>
    <w:rsid w:val="00833958"/>
    <w:rsid w:val="00837995"/>
    <w:rsid w:val="00842F57"/>
    <w:rsid w:val="008449E7"/>
    <w:rsid w:val="0084798F"/>
    <w:rsid w:val="00850DDC"/>
    <w:rsid w:val="00855147"/>
    <w:rsid w:val="008551B4"/>
    <w:rsid w:val="008561CA"/>
    <w:rsid w:val="008638A1"/>
    <w:rsid w:val="008640BD"/>
    <w:rsid w:val="008651B9"/>
    <w:rsid w:val="008669FC"/>
    <w:rsid w:val="00871665"/>
    <w:rsid w:val="0088461A"/>
    <w:rsid w:val="00884BA2"/>
    <w:rsid w:val="008937B8"/>
    <w:rsid w:val="00894B91"/>
    <w:rsid w:val="008A1FEA"/>
    <w:rsid w:val="008A699A"/>
    <w:rsid w:val="008A6F27"/>
    <w:rsid w:val="008B1016"/>
    <w:rsid w:val="008B2C0B"/>
    <w:rsid w:val="008B2F7E"/>
    <w:rsid w:val="008C1846"/>
    <w:rsid w:val="008C24F6"/>
    <w:rsid w:val="008C2DAE"/>
    <w:rsid w:val="008C2F4D"/>
    <w:rsid w:val="008C50B1"/>
    <w:rsid w:val="008C6D0B"/>
    <w:rsid w:val="008E0E94"/>
    <w:rsid w:val="008E1494"/>
    <w:rsid w:val="008E49C3"/>
    <w:rsid w:val="008E4A05"/>
    <w:rsid w:val="008E6A85"/>
    <w:rsid w:val="008E6F51"/>
    <w:rsid w:val="008F7AEC"/>
    <w:rsid w:val="00907F67"/>
    <w:rsid w:val="00916358"/>
    <w:rsid w:val="00926097"/>
    <w:rsid w:val="00926EF9"/>
    <w:rsid w:val="0094390F"/>
    <w:rsid w:val="00946E09"/>
    <w:rsid w:val="009503D0"/>
    <w:rsid w:val="00957698"/>
    <w:rsid w:val="00964E65"/>
    <w:rsid w:val="009654E4"/>
    <w:rsid w:val="009665AB"/>
    <w:rsid w:val="00971F55"/>
    <w:rsid w:val="0098383D"/>
    <w:rsid w:val="0098391C"/>
    <w:rsid w:val="00987DBB"/>
    <w:rsid w:val="00991DB2"/>
    <w:rsid w:val="009960D9"/>
    <w:rsid w:val="009A53C4"/>
    <w:rsid w:val="009A6D4C"/>
    <w:rsid w:val="009B5E4F"/>
    <w:rsid w:val="009B7BAD"/>
    <w:rsid w:val="009D4780"/>
    <w:rsid w:val="009E1BBE"/>
    <w:rsid w:val="009E5EF1"/>
    <w:rsid w:val="009F44F0"/>
    <w:rsid w:val="009F4999"/>
    <w:rsid w:val="009F5396"/>
    <w:rsid w:val="00A00326"/>
    <w:rsid w:val="00A04E33"/>
    <w:rsid w:val="00A11DA2"/>
    <w:rsid w:val="00A12CCF"/>
    <w:rsid w:val="00A135A2"/>
    <w:rsid w:val="00A20712"/>
    <w:rsid w:val="00A21ED8"/>
    <w:rsid w:val="00A31913"/>
    <w:rsid w:val="00A33491"/>
    <w:rsid w:val="00A36B51"/>
    <w:rsid w:val="00A402D4"/>
    <w:rsid w:val="00A409F0"/>
    <w:rsid w:val="00A44398"/>
    <w:rsid w:val="00A449ED"/>
    <w:rsid w:val="00A51892"/>
    <w:rsid w:val="00A51B76"/>
    <w:rsid w:val="00A54EAD"/>
    <w:rsid w:val="00A554C4"/>
    <w:rsid w:val="00A9073A"/>
    <w:rsid w:val="00A9188D"/>
    <w:rsid w:val="00A96953"/>
    <w:rsid w:val="00AA2494"/>
    <w:rsid w:val="00AA5269"/>
    <w:rsid w:val="00AA5BFB"/>
    <w:rsid w:val="00AA680C"/>
    <w:rsid w:val="00AB4AC1"/>
    <w:rsid w:val="00AB6F69"/>
    <w:rsid w:val="00AB7AB8"/>
    <w:rsid w:val="00AC0334"/>
    <w:rsid w:val="00AC50D9"/>
    <w:rsid w:val="00AD0E14"/>
    <w:rsid w:val="00AD2C27"/>
    <w:rsid w:val="00AD52C2"/>
    <w:rsid w:val="00AE55DF"/>
    <w:rsid w:val="00AE59D5"/>
    <w:rsid w:val="00B11E05"/>
    <w:rsid w:val="00B209FC"/>
    <w:rsid w:val="00B20DAA"/>
    <w:rsid w:val="00B2206B"/>
    <w:rsid w:val="00B25A5F"/>
    <w:rsid w:val="00B41803"/>
    <w:rsid w:val="00B419B0"/>
    <w:rsid w:val="00B517E2"/>
    <w:rsid w:val="00B538AB"/>
    <w:rsid w:val="00B56DDA"/>
    <w:rsid w:val="00B87183"/>
    <w:rsid w:val="00B904BC"/>
    <w:rsid w:val="00BB0097"/>
    <w:rsid w:val="00BB391C"/>
    <w:rsid w:val="00BC1059"/>
    <w:rsid w:val="00BC1C70"/>
    <w:rsid w:val="00BC48F4"/>
    <w:rsid w:val="00BD039D"/>
    <w:rsid w:val="00BD1A66"/>
    <w:rsid w:val="00BD1EBA"/>
    <w:rsid w:val="00BD2CFA"/>
    <w:rsid w:val="00BD4C52"/>
    <w:rsid w:val="00BE4D0F"/>
    <w:rsid w:val="00C02C0A"/>
    <w:rsid w:val="00C07EE4"/>
    <w:rsid w:val="00C17891"/>
    <w:rsid w:val="00C17C3F"/>
    <w:rsid w:val="00C17D2E"/>
    <w:rsid w:val="00C23138"/>
    <w:rsid w:val="00C300FA"/>
    <w:rsid w:val="00C33790"/>
    <w:rsid w:val="00C3508D"/>
    <w:rsid w:val="00C40270"/>
    <w:rsid w:val="00C52B1D"/>
    <w:rsid w:val="00C56E7C"/>
    <w:rsid w:val="00C60CCE"/>
    <w:rsid w:val="00C63E6D"/>
    <w:rsid w:val="00C97F1E"/>
    <w:rsid w:val="00CA0386"/>
    <w:rsid w:val="00CB3937"/>
    <w:rsid w:val="00CB746D"/>
    <w:rsid w:val="00CC1AF5"/>
    <w:rsid w:val="00CC42F9"/>
    <w:rsid w:val="00CC5F9A"/>
    <w:rsid w:val="00CD4AA7"/>
    <w:rsid w:val="00CD57C2"/>
    <w:rsid w:val="00CD6203"/>
    <w:rsid w:val="00CD700E"/>
    <w:rsid w:val="00CE13D2"/>
    <w:rsid w:val="00CE2D74"/>
    <w:rsid w:val="00CF4BA2"/>
    <w:rsid w:val="00CF5894"/>
    <w:rsid w:val="00D02AFE"/>
    <w:rsid w:val="00D10B2C"/>
    <w:rsid w:val="00D10F3C"/>
    <w:rsid w:val="00D17FA9"/>
    <w:rsid w:val="00D22687"/>
    <w:rsid w:val="00D342FE"/>
    <w:rsid w:val="00D43B8C"/>
    <w:rsid w:val="00D50119"/>
    <w:rsid w:val="00D51799"/>
    <w:rsid w:val="00D60E55"/>
    <w:rsid w:val="00D628D8"/>
    <w:rsid w:val="00D75ACD"/>
    <w:rsid w:val="00D81122"/>
    <w:rsid w:val="00D87B5B"/>
    <w:rsid w:val="00D93C7F"/>
    <w:rsid w:val="00D970BD"/>
    <w:rsid w:val="00DB065E"/>
    <w:rsid w:val="00DB4261"/>
    <w:rsid w:val="00DB5738"/>
    <w:rsid w:val="00DB7C7A"/>
    <w:rsid w:val="00DC2F3D"/>
    <w:rsid w:val="00DC5EC0"/>
    <w:rsid w:val="00DD1A08"/>
    <w:rsid w:val="00DD21B3"/>
    <w:rsid w:val="00DD2295"/>
    <w:rsid w:val="00DD6091"/>
    <w:rsid w:val="00DE2732"/>
    <w:rsid w:val="00DF0CE3"/>
    <w:rsid w:val="00DF30D3"/>
    <w:rsid w:val="00DF742A"/>
    <w:rsid w:val="00E21644"/>
    <w:rsid w:val="00E22314"/>
    <w:rsid w:val="00E24160"/>
    <w:rsid w:val="00E34DFC"/>
    <w:rsid w:val="00E368FF"/>
    <w:rsid w:val="00E40266"/>
    <w:rsid w:val="00E54ADA"/>
    <w:rsid w:val="00E700B8"/>
    <w:rsid w:val="00E700E5"/>
    <w:rsid w:val="00E7303F"/>
    <w:rsid w:val="00E73FE9"/>
    <w:rsid w:val="00E82CE6"/>
    <w:rsid w:val="00EA2B58"/>
    <w:rsid w:val="00EA4262"/>
    <w:rsid w:val="00EB3058"/>
    <w:rsid w:val="00EB3DC5"/>
    <w:rsid w:val="00EB6569"/>
    <w:rsid w:val="00EC332F"/>
    <w:rsid w:val="00ED1080"/>
    <w:rsid w:val="00ED3679"/>
    <w:rsid w:val="00ED60BF"/>
    <w:rsid w:val="00ED7B38"/>
    <w:rsid w:val="00EE3514"/>
    <w:rsid w:val="00EF23B5"/>
    <w:rsid w:val="00EF3784"/>
    <w:rsid w:val="00EF49E2"/>
    <w:rsid w:val="00F001FF"/>
    <w:rsid w:val="00F03239"/>
    <w:rsid w:val="00F10884"/>
    <w:rsid w:val="00F1199E"/>
    <w:rsid w:val="00F13522"/>
    <w:rsid w:val="00F16B94"/>
    <w:rsid w:val="00F21CD7"/>
    <w:rsid w:val="00F31DC3"/>
    <w:rsid w:val="00F34B55"/>
    <w:rsid w:val="00F35D7B"/>
    <w:rsid w:val="00F37580"/>
    <w:rsid w:val="00F47A80"/>
    <w:rsid w:val="00F561CD"/>
    <w:rsid w:val="00F57AD1"/>
    <w:rsid w:val="00F7281D"/>
    <w:rsid w:val="00F80473"/>
    <w:rsid w:val="00F8517C"/>
    <w:rsid w:val="00F90E55"/>
    <w:rsid w:val="00F97172"/>
    <w:rsid w:val="00FA28B3"/>
    <w:rsid w:val="00FB5B97"/>
    <w:rsid w:val="00FB6974"/>
    <w:rsid w:val="00FD0AF7"/>
    <w:rsid w:val="00FD75D7"/>
    <w:rsid w:val="00FD7944"/>
    <w:rsid w:val="00FE0590"/>
    <w:rsid w:val="00FF1CD9"/>
    <w:rsid w:val="00FF407D"/>
    <w:rsid w:val="01296CAD"/>
    <w:rsid w:val="0273EF3A"/>
    <w:rsid w:val="03E52A5D"/>
    <w:rsid w:val="08076343"/>
    <w:rsid w:val="0BD53DAF"/>
    <w:rsid w:val="0FC41E69"/>
    <w:rsid w:val="100C9E05"/>
    <w:rsid w:val="107F1526"/>
    <w:rsid w:val="141107D7"/>
    <w:rsid w:val="16477FC6"/>
    <w:rsid w:val="16AEB7F4"/>
    <w:rsid w:val="180814CF"/>
    <w:rsid w:val="19032873"/>
    <w:rsid w:val="1B61D5AE"/>
    <w:rsid w:val="1E71948C"/>
    <w:rsid w:val="1FBA64E5"/>
    <w:rsid w:val="20C7719B"/>
    <w:rsid w:val="221A468F"/>
    <w:rsid w:val="223442D5"/>
    <w:rsid w:val="2291FC24"/>
    <w:rsid w:val="2399E14E"/>
    <w:rsid w:val="25296526"/>
    <w:rsid w:val="26291EAA"/>
    <w:rsid w:val="2A8DAF7C"/>
    <w:rsid w:val="2AFA50A9"/>
    <w:rsid w:val="2B640B40"/>
    <w:rsid w:val="2CF93E83"/>
    <w:rsid w:val="2E03CB96"/>
    <w:rsid w:val="2F439EB8"/>
    <w:rsid w:val="31491911"/>
    <w:rsid w:val="3156F7B1"/>
    <w:rsid w:val="328BB976"/>
    <w:rsid w:val="3341874F"/>
    <w:rsid w:val="3363F2A1"/>
    <w:rsid w:val="388A2AAD"/>
    <w:rsid w:val="38D7698F"/>
    <w:rsid w:val="39252E55"/>
    <w:rsid w:val="3BB60E52"/>
    <w:rsid w:val="3C4319A5"/>
    <w:rsid w:val="3C6C3910"/>
    <w:rsid w:val="3CDBA380"/>
    <w:rsid w:val="3D7D67DF"/>
    <w:rsid w:val="3E2F60AB"/>
    <w:rsid w:val="3F0F1221"/>
    <w:rsid w:val="3F28889C"/>
    <w:rsid w:val="402C223F"/>
    <w:rsid w:val="404C39DA"/>
    <w:rsid w:val="4464E676"/>
    <w:rsid w:val="45BABA82"/>
    <w:rsid w:val="4990F908"/>
    <w:rsid w:val="499B2259"/>
    <w:rsid w:val="4A0C4682"/>
    <w:rsid w:val="4A4E6AB8"/>
    <w:rsid w:val="4A54CCF5"/>
    <w:rsid w:val="4ECCE0E8"/>
    <w:rsid w:val="4F33E379"/>
    <w:rsid w:val="52191245"/>
    <w:rsid w:val="52468EED"/>
    <w:rsid w:val="5313156F"/>
    <w:rsid w:val="5378056A"/>
    <w:rsid w:val="570EC343"/>
    <w:rsid w:val="58073FEA"/>
    <w:rsid w:val="5AF64C0E"/>
    <w:rsid w:val="5B48CDB9"/>
    <w:rsid w:val="5B96CEF6"/>
    <w:rsid w:val="5D020427"/>
    <w:rsid w:val="5E850F0D"/>
    <w:rsid w:val="5F9EB862"/>
    <w:rsid w:val="61049466"/>
    <w:rsid w:val="61ADF981"/>
    <w:rsid w:val="63A136DB"/>
    <w:rsid w:val="655F6C82"/>
    <w:rsid w:val="6829AF8D"/>
    <w:rsid w:val="688A7D83"/>
    <w:rsid w:val="693C124E"/>
    <w:rsid w:val="6992982E"/>
    <w:rsid w:val="6D04D68E"/>
    <w:rsid w:val="724587D4"/>
    <w:rsid w:val="73C71952"/>
    <w:rsid w:val="74EAB78C"/>
    <w:rsid w:val="75DE64C4"/>
    <w:rsid w:val="75F94CF4"/>
    <w:rsid w:val="7809EBC4"/>
    <w:rsid w:val="780BF8D4"/>
    <w:rsid w:val="78ADA54E"/>
    <w:rsid w:val="7AE379B2"/>
    <w:rsid w:val="7CFC6472"/>
    <w:rsid w:val="7D9692FC"/>
    <w:rsid w:val="7F46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37D3C"/>
  <w15:chartTrackingRefBased/>
  <w15:docId w15:val="{9340017E-702E-4B3F-B4CE-2CEBFF48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B83"/>
    <w:pPr>
      <w:widowControl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s-C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390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3390"/>
    <w:rPr>
      <w:rFonts w:ascii="Trebuchet MS" w:eastAsia="Trebuchet MS" w:hAnsi="Trebuchet MS" w:cs="Trebuchet MS"/>
      <w:kern w:val="0"/>
      <w:sz w:val="22"/>
      <w:szCs w:val="22"/>
      <w:lang w:val="es-ES" w:eastAsia="es-CO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3390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390"/>
    <w:rPr>
      <w:rFonts w:ascii="Trebuchet MS" w:eastAsia="Trebuchet MS" w:hAnsi="Trebuchet MS" w:cs="Trebuchet MS"/>
      <w:kern w:val="0"/>
      <w:sz w:val="22"/>
      <w:szCs w:val="22"/>
      <w:lang w:val="es-ES" w:eastAsia="es-CO"/>
      <w14:ligatures w14:val="none"/>
    </w:rPr>
  </w:style>
  <w:style w:type="character" w:styleId="PageNumber">
    <w:name w:val="page number"/>
    <w:basedOn w:val="DefaultParagraphFont"/>
    <w:rsid w:val="00842F57"/>
  </w:style>
  <w:style w:type="character" w:styleId="LineNumber">
    <w:name w:val="line number"/>
    <w:basedOn w:val="DefaultParagraphFont"/>
    <w:uiPriority w:val="99"/>
    <w:semiHidden/>
    <w:unhideWhenUsed/>
    <w:rsid w:val="004F45DB"/>
  </w:style>
  <w:style w:type="character" w:styleId="Hyperlink">
    <w:name w:val="Hyperlink"/>
    <w:basedOn w:val="DefaultParagraphFont"/>
    <w:uiPriority w:val="99"/>
    <w:unhideWhenUsed/>
    <w:rsid w:val="00EF37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78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2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11D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697DC-734C-414C-87C9-299480FE8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5</Pages>
  <Words>1481</Words>
  <Characters>8371</Characters>
  <Application>Microsoft Office Word</Application>
  <DocSecurity>0</DocSecurity>
  <Lines>279</Lines>
  <Paragraphs>107</Paragraphs>
  <ScaleCrop>false</ScaleCrop>
  <Company/>
  <LinksUpToDate>false</LinksUpToDate>
  <CharactersWithSpaces>9745</CharactersWithSpaces>
  <SharedDoc>false</SharedDoc>
  <HLinks>
    <vt:vector size="42" baseType="variant">
      <vt:variant>
        <vt:i4>2949154</vt:i4>
      </vt:variant>
      <vt:variant>
        <vt:i4>18</vt:i4>
      </vt:variant>
      <vt:variant>
        <vt:i4>0</vt:i4>
      </vt:variant>
      <vt:variant>
        <vt:i4>5</vt:i4>
      </vt:variant>
      <vt:variant>
        <vt:lpwstr>https://www.nist.gov/cyberframework</vt:lpwstr>
      </vt:variant>
      <vt:variant>
        <vt:lpwstr/>
      </vt:variant>
      <vt:variant>
        <vt:i4>1441872</vt:i4>
      </vt:variant>
      <vt:variant>
        <vt:i4>15</vt:i4>
      </vt:variant>
      <vt:variant>
        <vt:i4>0</vt:i4>
      </vt:variant>
      <vt:variant>
        <vt:i4>5</vt:i4>
      </vt:variant>
      <vt:variant>
        <vt:lpwstr>https://dplnews.com/</vt:lpwstr>
      </vt:variant>
      <vt:variant>
        <vt:lpwstr/>
      </vt:variant>
      <vt:variant>
        <vt:i4>8126525</vt:i4>
      </vt:variant>
      <vt:variant>
        <vt:i4>12</vt:i4>
      </vt:variant>
      <vt:variant>
        <vt:i4>0</vt:i4>
      </vt:variant>
      <vt:variant>
        <vt:i4>5</vt:i4>
      </vt:variant>
      <vt:variant>
        <vt:lpwstr>https://www.csidb.net/csidb/actors/</vt:lpwstr>
      </vt:variant>
      <vt:variant>
        <vt:lpwstr/>
      </vt:variant>
      <vt:variant>
        <vt:i4>917516</vt:i4>
      </vt:variant>
      <vt:variant>
        <vt:i4>9</vt:i4>
      </vt:variant>
      <vt:variant>
        <vt:i4>0</vt:i4>
      </vt:variant>
      <vt:variant>
        <vt:i4>5</vt:i4>
      </vt:variant>
      <vt:variant>
        <vt:lpwstr>https://www.acronis.com/en-eu/tru/posts/</vt:lpwstr>
      </vt:variant>
      <vt:variant>
        <vt:lpwstr/>
      </vt:variant>
      <vt:variant>
        <vt:i4>7602195</vt:i4>
      </vt:variant>
      <vt:variant>
        <vt:i4>6</vt:i4>
      </vt:variant>
      <vt:variant>
        <vt:i4>0</vt:i4>
      </vt:variant>
      <vt:variant>
        <vt:i4>5</vt:i4>
      </vt:variant>
      <vt:variant>
        <vt:lpwstr>https://fortiguard.fortinet.com/threat-actor/6250/ransomhouse-ransomware?utm_source=chatgpt.com</vt:lpwstr>
      </vt:variant>
      <vt:variant>
        <vt:lpwstr/>
      </vt:variant>
      <vt:variant>
        <vt:i4>7667754</vt:i4>
      </vt:variant>
      <vt:variant>
        <vt:i4>3</vt:i4>
      </vt:variant>
      <vt:variant>
        <vt:i4>0</vt:i4>
      </vt:variant>
      <vt:variant>
        <vt:i4>5</vt:i4>
      </vt:variant>
      <vt:variant>
        <vt:lpwstr>https://www.defensoria.gov.co/</vt:lpwstr>
      </vt:variant>
      <vt:variant>
        <vt:lpwstr/>
      </vt:variant>
      <vt:variant>
        <vt:i4>4718700</vt:i4>
      </vt:variant>
      <vt:variant>
        <vt:i4>0</vt:i4>
      </vt:variant>
      <vt:variant>
        <vt:i4>0</vt:i4>
      </vt:variant>
      <vt:variant>
        <vt:i4>5</vt:i4>
      </vt:variant>
      <vt:variant>
        <vt:lpwstr>https://www.infobae.com/colombia/2023/03/14/ciberataque-a-sanitas-hackers-revelaron-mas-informacion-clasificada-de-la-eps/?utm_source=chatgpt.com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426</cp:revision>
  <cp:lastPrinted>2026-02-06T02:28:00Z</cp:lastPrinted>
  <dcterms:created xsi:type="dcterms:W3CDTF">2026-01-24T00:58:00Z</dcterms:created>
  <dcterms:modified xsi:type="dcterms:W3CDTF">2026-02-20T14:47:00Z</dcterms:modified>
</cp:coreProperties>
</file>