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147F4" w:rsidR="00B147F4" w:rsidP="00B147F4" w:rsidRDefault="00B147F4" w14:paraId="2781735D" w14:textId="68CB798C">
      <w:pPr>
        <w:jc w:val="center"/>
        <w:rPr>
          <w:sz w:val="40"/>
          <w:szCs w:val="40"/>
        </w:rPr>
      </w:pPr>
      <w:r w:rsidRPr="00B147F4">
        <w:rPr>
          <w:b/>
          <w:bCs/>
          <w:sz w:val="40"/>
          <w:szCs w:val="40"/>
        </w:rPr>
        <w:t xml:space="preserve">ELC – </w:t>
      </w:r>
      <w:r>
        <w:rPr>
          <w:b/>
          <w:bCs/>
          <w:sz w:val="40"/>
          <w:szCs w:val="40"/>
        </w:rPr>
        <w:t xml:space="preserve">Azure </w:t>
      </w:r>
      <w:r w:rsidR="008F4A97">
        <w:rPr>
          <w:b/>
          <w:bCs/>
          <w:sz w:val="40"/>
          <w:szCs w:val="40"/>
        </w:rPr>
        <w:t xml:space="preserve">Security </w:t>
      </w:r>
      <w:r w:rsidR="00121F59">
        <w:rPr>
          <w:b/>
          <w:bCs/>
          <w:sz w:val="40"/>
          <w:szCs w:val="40"/>
        </w:rPr>
        <w:t xml:space="preserve">Policies </w:t>
      </w:r>
      <w:r w:rsidRPr="00B147F4" w:rsidR="00121F59">
        <w:rPr>
          <w:b/>
          <w:bCs/>
          <w:sz w:val="40"/>
          <w:szCs w:val="40"/>
        </w:rPr>
        <w:t>Management</w:t>
      </w:r>
      <w:r>
        <w:rPr>
          <w:b/>
          <w:bCs/>
          <w:sz w:val="40"/>
          <w:szCs w:val="40"/>
        </w:rPr>
        <w:t xml:space="preserve"> and </w:t>
      </w:r>
      <w:r w:rsidRPr="00B147F4">
        <w:rPr>
          <w:b/>
          <w:bCs/>
          <w:sz w:val="40"/>
          <w:szCs w:val="40"/>
        </w:rPr>
        <w:t>Process Documentation</w:t>
      </w:r>
    </w:p>
    <w:p w:rsidRPr="00B147F4" w:rsidR="00B147F4" w:rsidP="00B147F4" w:rsidRDefault="00B147F4" w14:paraId="2C337AE6" w14:textId="0E9D839F">
      <w:pPr>
        <w:jc w:val="center"/>
      </w:pPr>
    </w:p>
    <w:p w:rsidRPr="00B147F4" w:rsidR="00B147F4" w:rsidP="00B147F4" w:rsidRDefault="00B147F4" w14:paraId="4DFE814D" w14:textId="4BCF1612">
      <w:pPr>
        <w:jc w:val="center"/>
      </w:pPr>
    </w:p>
    <w:p w:rsidRPr="00B147F4" w:rsidR="00B147F4" w:rsidP="00B147F4" w:rsidRDefault="00B147F4" w14:paraId="37B34635" w14:textId="628E89ED">
      <w:pPr>
        <w:jc w:val="center"/>
      </w:pPr>
      <w:r w:rsidRPr="00B147F4">
        <w:rPr>
          <w:noProof/>
        </w:rPr>
        <w:drawing>
          <wp:inline distT="0" distB="0" distL="0" distR="0" wp14:anchorId="1E030645" wp14:editId="5702C9CF">
            <wp:extent cx="2133600" cy="1371600"/>
            <wp:effectExtent l="0" t="0" r="0" b="0"/>
            <wp:docPr id="2056114628" name="Picture 4" descr="Text, logo&#10;&#10;Description automatically generate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 logo&#10;&#10;Description automatically generated,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1371600"/>
                    </a:xfrm>
                    <a:prstGeom prst="rect">
                      <a:avLst/>
                    </a:prstGeom>
                    <a:noFill/>
                    <a:ln>
                      <a:noFill/>
                    </a:ln>
                  </pic:spPr>
                </pic:pic>
              </a:graphicData>
            </a:graphic>
          </wp:inline>
        </w:drawing>
      </w:r>
    </w:p>
    <w:p w:rsidRPr="00B147F4" w:rsidR="00B147F4" w:rsidP="00B147F4" w:rsidRDefault="00B147F4" w14:paraId="739933EC" w14:textId="114E3DB0">
      <w:pPr>
        <w:jc w:val="center"/>
      </w:pPr>
    </w:p>
    <w:p w:rsidRPr="00B147F4" w:rsidR="00B147F4" w:rsidP="00B147F4" w:rsidRDefault="00B147F4" w14:paraId="5769C850" w14:textId="01A154B2">
      <w:pPr>
        <w:jc w:val="center"/>
      </w:pPr>
      <w:r w:rsidRPr="00B147F4">
        <w:rPr>
          <w:b/>
          <w:bCs/>
        </w:rPr>
        <w:t>By</w:t>
      </w:r>
    </w:p>
    <w:p w:rsidRPr="00B147F4" w:rsidR="00B147F4" w:rsidP="00B147F4" w:rsidRDefault="00B147F4" w14:paraId="10368E57" w14:textId="253AD648">
      <w:pPr>
        <w:jc w:val="center"/>
      </w:pPr>
    </w:p>
    <w:p w:rsidRPr="00B147F4" w:rsidR="00B147F4" w:rsidP="00B147F4" w:rsidRDefault="00B147F4" w14:paraId="17FF5AF4" w14:textId="5D3B42AD">
      <w:pPr>
        <w:jc w:val="center"/>
      </w:pPr>
      <w:r w:rsidRPr="00B147F4">
        <w:rPr>
          <w:noProof/>
        </w:rPr>
        <w:drawing>
          <wp:inline distT="0" distB="0" distL="0" distR="0" wp14:anchorId="75145157" wp14:editId="636D65B7">
            <wp:extent cx="3016250" cy="1708150"/>
            <wp:effectExtent l="0" t="0" r="0" b="6350"/>
            <wp:docPr id="1267825523" name="Picture 3" descr="A logo with colorful dots&#10;&#10;Description automatically generated,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logo with colorful dots&#10;&#10;Description automatically generated,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6250" cy="1708150"/>
                    </a:xfrm>
                    <a:prstGeom prst="rect">
                      <a:avLst/>
                    </a:prstGeom>
                    <a:noFill/>
                    <a:ln>
                      <a:noFill/>
                    </a:ln>
                  </pic:spPr>
                </pic:pic>
              </a:graphicData>
            </a:graphic>
          </wp:inline>
        </w:drawing>
      </w:r>
    </w:p>
    <w:p w:rsidRPr="00B147F4" w:rsidR="00B147F4" w:rsidP="00B147F4" w:rsidRDefault="00B147F4" w14:paraId="3A50F0B9" w14:textId="4579C6DE">
      <w:pPr>
        <w:jc w:val="center"/>
      </w:pPr>
    </w:p>
    <w:p w:rsidRPr="00B147F4" w:rsidR="00B147F4" w:rsidP="00B147F4" w:rsidRDefault="00B147F4" w14:paraId="4E2FB7E2" w14:textId="6BCF16E6">
      <w:pPr>
        <w:jc w:val="center"/>
      </w:pPr>
      <w:r w:rsidRPr="00B147F4">
        <w:rPr>
          <w:b/>
          <w:bCs/>
        </w:rPr>
        <w:t>Wipro Technologies</w:t>
      </w:r>
    </w:p>
    <w:p w:rsidRPr="00B147F4" w:rsidR="00B147F4" w:rsidP="00B147F4" w:rsidRDefault="003616A8" w14:paraId="17AE284E" w14:textId="7B6AB71B">
      <w:pPr>
        <w:jc w:val="center"/>
      </w:pPr>
      <w:r>
        <w:rPr>
          <w:b/>
          <w:bCs/>
        </w:rPr>
        <w:t>10</w:t>
      </w:r>
      <w:r w:rsidRPr="00B147F4" w:rsidR="00B147F4">
        <w:rPr>
          <w:b/>
          <w:bCs/>
        </w:rPr>
        <w:t>-</w:t>
      </w:r>
      <w:r>
        <w:rPr>
          <w:b/>
          <w:bCs/>
        </w:rPr>
        <w:t>June</w:t>
      </w:r>
      <w:r w:rsidRPr="00B147F4" w:rsidR="00B147F4">
        <w:rPr>
          <w:b/>
          <w:bCs/>
        </w:rPr>
        <w:t>-2025</w:t>
      </w:r>
    </w:p>
    <w:p w:rsidRPr="00B147F4" w:rsidR="00B147F4" w:rsidP="00B147F4" w:rsidRDefault="00B147F4" w14:paraId="0F4CEB97" w14:textId="7A1C22E4">
      <w:pPr>
        <w:jc w:val="center"/>
      </w:pPr>
    </w:p>
    <w:p w:rsidRPr="00B147F4" w:rsidR="00B147F4" w:rsidP="00B147F4" w:rsidRDefault="00B147F4" w14:paraId="14F6BCA0" w14:textId="24738E1A">
      <w:pPr>
        <w:jc w:val="center"/>
      </w:pPr>
    </w:p>
    <w:p w:rsidRPr="00B147F4" w:rsidR="00B147F4" w:rsidP="00B147F4" w:rsidRDefault="00B147F4" w14:paraId="58AF0583" w14:textId="001F3D03">
      <w:pPr>
        <w:jc w:val="center"/>
      </w:pPr>
    </w:p>
    <w:p w:rsidRPr="00B147F4" w:rsidR="00B147F4" w:rsidP="00B147F4" w:rsidRDefault="00B147F4" w14:paraId="4D73660E" w14:textId="49744D18">
      <w:pPr>
        <w:jc w:val="center"/>
      </w:pPr>
    </w:p>
    <w:p w:rsidR="00B147F4" w:rsidP="00B147F4" w:rsidRDefault="00B147F4" w14:paraId="5F1EFD67" w14:textId="0DBE639F">
      <w:pPr>
        <w:jc w:val="center"/>
      </w:pPr>
    </w:p>
    <w:p w:rsidRPr="00B147F4" w:rsidR="00B147F4" w:rsidP="00B147F4" w:rsidRDefault="00B147F4" w14:paraId="110042E9" w14:textId="77777777">
      <w:pPr>
        <w:jc w:val="center"/>
      </w:pPr>
    </w:p>
    <w:p w:rsidRPr="00B147F4" w:rsidR="00B147F4" w:rsidP="00B147F4" w:rsidRDefault="00B147F4" w14:paraId="42EC3BD9" w14:textId="4C4A7B01">
      <w:r>
        <w:rPr>
          <w:b/>
          <w:bCs/>
        </w:rPr>
        <w:t xml:space="preserve"> </w:t>
      </w:r>
      <w:r w:rsidRPr="00B147F4">
        <w:rPr>
          <w:b/>
          <w:bCs/>
        </w:rPr>
        <w:t>Revision History</w:t>
      </w:r>
      <w:r w:rsidRPr="00B147F4">
        <w:rPr>
          <w:rFonts w:ascii="Arial" w:hAnsi="Arial" w:cs="Arial"/>
        </w:rPr>
        <w:t> </w:t>
      </w:r>
    </w:p>
    <w:p w:rsidRPr="00B147F4" w:rsidR="00B147F4" w:rsidP="00B147F4" w:rsidRDefault="00B147F4" w14:paraId="7BC0CF17" w14:textId="5213A143">
      <w:pPr>
        <w:jc w:val="center"/>
      </w:pPr>
    </w:p>
    <w:tbl>
      <w:tblPr>
        <w:tblW w:w="942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95"/>
        <w:gridCol w:w="1260"/>
        <w:gridCol w:w="2355"/>
        <w:gridCol w:w="2895"/>
        <w:gridCol w:w="1515"/>
      </w:tblGrid>
      <w:tr w:rsidRPr="00B147F4" w:rsidR="00B147F4" w:rsidTr="00B147F4" w14:paraId="7C49F858" w14:textId="77777777">
        <w:trPr>
          <w:trHeight w:val="300"/>
        </w:trPr>
        <w:tc>
          <w:tcPr>
            <w:tcW w:w="1395" w:type="dxa"/>
            <w:tcBorders>
              <w:top w:val="single" w:color="auto" w:sz="6" w:space="0"/>
              <w:left w:val="single" w:color="auto" w:sz="6" w:space="0"/>
              <w:bottom w:val="single" w:color="auto" w:sz="6" w:space="0"/>
              <w:right w:val="single" w:color="auto" w:sz="6" w:space="0"/>
            </w:tcBorders>
            <w:shd w:val="clear" w:color="auto" w:fill="4F81BD"/>
            <w:hideMark/>
          </w:tcPr>
          <w:p w:rsidRPr="00B147F4" w:rsidR="00B147F4" w:rsidP="00B147F4" w:rsidRDefault="00B147F4" w14:paraId="2ED5AEB3" w14:textId="561E5F28">
            <w:pPr>
              <w:jc w:val="center"/>
            </w:pPr>
            <w:r w:rsidRPr="00B147F4">
              <w:rPr>
                <w:b/>
                <w:bCs/>
              </w:rPr>
              <w:t>Version</w:t>
            </w:r>
            <w:r w:rsidRPr="00B147F4">
              <w:rPr>
                <w:rFonts w:ascii="Arial" w:hAnsi="Arial" w:cs="Arial"/>
                <w:b/>
                <w:bCs/>
              </w:rPr>
              <w:t> </w:t>
            </w:r>
          </w:p>
        </w:tc>
        <w:tc>
          <w:tcPr>
            <w:tcW w:w="1260" w:type="dxa"/>
            <w:tcBorders>
              <w:top w:val="single" w:color="auto" w:sz="6" w:space="0"/>
              <w:left w:val="single" w:color="auto" w:sz="6" w:space="0"/>
              <w:bottom w:val="single" w:color="auto" w:sz="6" w:space="0"/>
              <w:right w:val="single" w:color="auto" w:sz="6" w:space="0"/>
            </w:tcBorders>
            <w:shd w:val="clear" w:color="auto" w:fill="4F81BD"/>
            <w:hideMark/>
          </w:tcPr>
          <w:p w:rsidRPr="00B147F4" w:rsidR="00B147F4" w:rsidP="00B147F4" w:rsidRDefault="00B147F4" w14:paraId="569BE0EB" w14:textId="663556DF">
            <w:pPr>
              <w:jc w:val="center"/>
            </w:pPr>
            <w:r w:rsidRPr="00B147F4">
              <w:rPr>
                <w:b/>
                <w:bCs/>
              </w:rPr>
              <w:t>Date of Revision</w:t>
            </w:r>
            <w:r w:rsidRPr="00B147F4">
              <w:rPr>
                <w:rFonts w:ascii="Arial" w:hAnsi="Arial" w:cs="Arial"/>
                <w:b/>
                <w:bCs/>
              </w:rPr>
              <w:t> </w:t>
            </w:r>
          </w:p>
        </w:tc>
        <w:tc>
          <w:tcPr>
            <w:tcW w:w="2355" w:type="dxa"/>
            <w:tcBorders>
              <w:top w:val="single" w:color="auto" w:sz="6" w:space="0"/>
              <w:left w:val="single" w:color="auto" w:sz="6" w:space="0"/>
              <w:bottom w:val="single" w:color="auto" w:sz="6" w:space="0"/>
              <w:right w:val="single" w:color="auto" w:sz="6" w:space="0"/>
            </w:tcBorders>
            <w:shd w:val="clear" w:color="auto" w:fill="4F81BD"/>
            <w:hideMark/>
          </w:tcPr>
          <w:p w:rsidRPr="00B147F4" w:rsidR="00B147F4" w:rsidP="00B147F4" w:rsidRDefault="00B147F4" w14:paraId="351073AF" w14:textId="2752A4F2">
            <w:pPr>
              <w:jc w:val="center"/>
            </w:pPr>
            <w:r w:rsidRPr="00B147F4">
              <w:rPr>
                <w:b/>
                <w:bCs/>
              </w:rPr>
              <w:t>Description of Change</w:t>
            </w:r>
            <w:r w:rsidRPr="00B147F4">
              <w:rPr>
                <w:rFonts w:ascii="Arial" w:hAnsi="Arial" w:cs="Arial"/>
                <w:b/>
                <w:bCs/>
              </w:rPr>
              <w:t> </w:t>
            </w:r>
          </w:p>
        </w:tc>
        <w:tc>
          <w:tcPr>
            <w:tcW w:w="2895" w:type="dxa"/>
            <w:tcBorders>
              <w:top w:val="single" w:color="auto" w:sz="6" w:space="0"/>
              <w:left w:val="single" w:color="auto" w:sz="6" w:space="0"/>
              <w:bottom w:val="single" w:color="auto" w:sz="6" w:space="0"/>
              <w:right w:val="single" w:color="auto" w:sz="6" w:space="0"/>
            </w:tcBorders>
            <w:shd w:val="clear" w:color="auto" w:fill="4F81BD"/>
            <w:hideMark/>
          </w:tcPr>
          <w:p w:rsidRPr="00B147F4" w:rsidR="00B147F4" w:rsidP="00B147F4" w:rsidRDefault="00B147F4" w14:paraId="5332D205" w14:textId="288E9C07">
            <w:pPr>
              <w:jc w:val="center"/>
            </w:pPr>
            <w:r w:rsidRPr="00B147F4">
              <w:rPr>
                <w:b/>
                <w:bCs/>
              </w:rPr>
              <w:t>Reason for Change</w:t>
            </w:r>
            <w:r w:rsidRPr="00B147F4">
              <w:rPr>
                <w:rFonts w:ascii="Arial" w:hAnsi="Arial" w:cs="Arial"/>
                <w:b/>
                <w:bCs/>
              </w:rPr>
              <w:t> </w:t>
            </w:r>
          </w:p>
        </w:tc>
        <w:tc>
          <w:tcPr>
            <w:tcW w:w="1515" w:type="dxa"/>
            <w:tcBorders>
              <w:top w:val="single" w:color="auto" w:sz="6" w:space="0"/>
              <w:left w:val="single" w:color="auto" w:sz="6" w:space="0"/>
              <w:bottom w:val="single" w:color="auto" w:sz="6" w:space="0"/>
              <w:right w:val="single" w:color="auto" w:sz="6" w:space="0"/>
            </w:tcBorders>
            <w:shd w:val="clear" w:color="auto" w:fill="4F81BD"/>
            <w:hideMark/>
          </w:tcPr>
          <w:p w:rsidRPr="00B147F4" w:rsidR="00B147F4" w:rsidP="00B147F4" w:rsidRDefault="00B147F4" w14:paraId="5FAFF4AA" w14:textId="0204704B">
            <w:pPr>
              <w:jc w:val="center"/>
            </w:pPr>
            <w:r w:rsidRPr="00B147F4">
              <w:rPr>
                <w:b/>
                <w:bCs/>
              </w:rPr>
              <w:t>Reviewed By</w:t>
            </w:r>
            <w:r w:rsidRPr="00B147F4">
              <w:rPr>
                <w:rFonts w:ascii="Arial" w:hAnsi="Arial" w:cs="Arial"/>
                <w:b/>
                <w:bCs/>
              </w:rPr>
              <w:t> </w:t>
            </w:r>
          </w:p>
        </w:tc>
      </w:tr>
      <w:tr w:rsidRPr="00B147F4" w:rsidR="00B147F4" w:rsidTr="00B147F4" w14:paraId="4587E79A" w14:textId="77777777">
        <w:trPr>
          <w:trHeight w:val="300"/>
        </w:trPr>
        <w:tc>
          <w:tcPr>
            <w:tcW w:w="139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3CC938F6" w14:textId="7F54A61D">
            <w:pPr>
              <w:jc w:val="center"/>
            </w:pPr>
            <w:r w:rsidRPr="00B147F4">
              <w:t>1.0</w:t>
            </w:r>
          </w:p>
        </w:tc>
        <w:tc>
          <w:tcPr>
            <w:tcW w:w="1260" w:type="dxa"/>
            <w:tcBorders>
              <w:top w:val="single" w:color="auto" w:sz="6" w:space="0"/>
              <w:left w:val="single" w:color="auto" w:sz="6" w:space="0"/>
              <w:bottom w:val="single" w:color="auto" w:sz="6" w:space="0"/>
              <w:right w:val="single" w:color="auto" w:sz="6" w:space="0"/>
            </w:tcBorders>
            <w:hideMark/>
          </w:tcPr>
          <w:p w:rsidRPr="00B147F4" w:rsidR="00B147F4" w:rsidP="00B147F4" w:rsidRDefault="005479F0" w14:paraId="0E9B0BEA" w14:textId="1A24C277">
            <w:pPr>
              <w:jc w:val="center"/>
            </w:pPr>
            <w:r>
              <w:t>10</w:t>
            </w:r>
            <w:r w:rsidRPr="00B147F4" w:rsidR="00B147F4">
              <w:t>-</w:t>
            </w:r>
            <w:r>
              <w:t>June</w:t>
            </w:r>
            <w:r w:rsidRPr="00B147F4" w:rsidR="00B147F4">
              <w:t>-25</w:t>
            </w:r>
          </w:p>
        </w:tc>
        <w:tc>
          <w:tcPr>
            <w:tcW w:w="235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6D24BB9D" w14:textId="54C43255">
            <w:pPr>
              <w:jc w:val="center"/>
            </w:pPr>
            <w:r w:rsidRPr="00B147F4">
              <w:t>Initial Draft</w:t>
            </w:r>
          </w:p>
        </w:tc>
        <w:tc>
          <w:tcPr>
            <w:tcW w:w="289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353E6B4D" w14:textId="05CBCE0F">
            <w:pPr>
              <w:jc w:val="center"/>
            </w:pPr>
            <w:r w:rsidRPr="00B147F4">
              <w:t>NA</w:t>
            </w:r>
          </w:p>
        </w:tc>
        <w:tc>
          <w:tcPr>
            <w:tcW w:w="151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36A726CA" w14:textId="7F6DD2EE">
            <w:pPr>
              <w:jc w:val="center"/>
            </w:pPr>
          </w:p>
        </w:tc>
      </w:tr>
      <w:tr w:rsidRPr="00B147F4" w:rsidR="00B147F4" w:rsidTr="00B147F4" w14:paraId="0260373B" w14:textId="77777777">
        <w:trPr>
          <w:trHeight w:val="300"/>
        </w:trPr>
        <w:tc>
          <w:tcPr>
            <w:tcW w:w="139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09CCDF15" w14:textId="5E5455E1">
            <w:pPr>
              <w:jc w:val="center"/>
            </w:pPr>
          </w:p>
        </w:tc>
        <w:tc>
          <w:tcPr>
            <w:tcW w:w="1260"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1396DDD5" w14:textId="646F835C">
            <w:pPr>
              <w:jc w:val="center"/>
            </w:pPr>
          </w:p>
        </w:tc>
        <w:tc>
          <w:tcPr>
            <w:tcW w:w="235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1DC8E682" w14:textId="250F4C78">
            <w:pPr>
              <w:jc w:val="center"/>
            </w:pPr>
          </w:p>
        </w:tc>
        <w:tc>
          <w:tcPr>
            <w:tcW w:w="289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3F3FD08F" w14:textId="56F56E96">
            <w:pPr>
              <w:jc w:val="center"/>
            </w:pPr>
          </w:p>
        </w:tc>
        <w:tc>
          <w:tcPr>
            <w:tcW w:w="151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0E30D4CB" w14:textId="20A045EA">
            <w:pPr>
              <w:jc w:val="center"/>
            </w:pPr>
          </w:p>
        </w:tc>
      </w:tr>
      <w:tr w:rsidRPr="00B147F4" w:rsidR="00B147F4" w:rsidTr="00B147F4" w14:paraId="0F9A604E" w14:textId="77777777">
        <w:trPr>
          <w:trHeight w:val="300"/>
        </w:trPr>
        <w:tc>
          <w:tcPr>
            <w:tcW w:w="139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403390D9" w14:textId="3FA6D82E">
            <w:pPr>
              <w:jc w:val="center"/>
            </w:pPr>
          </w:p>
        </w:tc>
        <w:tc>
          <w:tcPr>
            <w:tcW w:w="1260"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1548BA71" w14:textId="7EC0430F">
            <w:pPr>
              <w:jc w:val="center"/>
            </w:pPr>
          </w:p>
        </w:tc>
        <w:tc>
          <w:tcPr>
            <w:tcW w:w="235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222530DB" w14:textId="30D99B4C">
            <w:pPr>
              <w:jc w:val="center"/>
            </w:pPr>
          </w:p>
        </w:tc>
        <w:tc>
          <w:tcPr>
            <w:tcW w:w="289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07D0170E" w14:textId="27278E66">
            <w:pPr>
              <w:jc w:val="center"/>
            </w:pPr>
          </w:p>
        </w:tc>
        <w:tc>
          <w:tcPr>
            <w:tcW w:w="1515" w:type="dxa"/>
            <w:tcBorders>
              <w:top w:val="single" w:color="auto" w:sz="6" w:space="0"/>
              <w:left w:val="single" w:color="auto" w:sz="6" w:space="0"/>
              <w:bottom w:val="single" w:color="auto" w:sz="6" w:space="0"/>
              <w:right w:val="single" w:color="auto" w:sz="6" w:space="0"/>
            </w:tcBorders>
            <w:hideMark/>
          </w:tcPr>
          <w:p w:rsidRPr="00B147F4" w:rsidR="00B147F4" w:rsidP="00B147F4" w:rsidRDefault="00B147F4" w14:paraId="5511313A" w14:textId="338EA616">
            <w:pPr>
              <w:jc w:val="center"/>
            </w:pPr>
          </w:p>
        </w:tc>
      </w:tr>
    </w:tbl>
    <w:p w:rsidRPr="00B147F4" w:rsidR="00B147F4" w:rsidP="00B147F4" w:rsidRDefault="00B147F4" w14:paraId="306D48D5" w14:textId="02867B54">
      <w:pPr>
        <w:jc w:val="center"/>
      </w:pPr>
    </w:p>
    <w:p w:rsidRPr="00B147F4" w:rsidR="00B147F4" w:rsidP="00B147F4" w:rsidRDefault="00B147F4" w14:paraId="6B8FEB91" w14:textId="7C35F71D">
      <w:pPr>
        <w:jc w:val="both"/>
      </w:pPr>
      <w:r w:rsidRPr="00B147F4">
        <w:rPr>
          <w:b/>
          <w:bCs/>
        </w:rPr>
        <w:t>Author/Reviewer/Approvals</w:t>
      </w:r>
      <w:r w:rsidRPr="00B147F4">
        <w:rPr>
          <w:rFonts w:ascii="Arial" w:hAnsi="Arial" w:cs="Arial"/>
          <w:b/>
          <w:bCs/>
        </w:rPr>
        <w:t> </w:t>
      </w:r>
    </w:p>
    <w:p w:rsidRPr="00B147F4" w:rsidR="00B147F4" w:rsidP="00B147F4" w:rsidRDefault="00B147F4" w14:paraId="0B4D11DD" w14:textId="3D561D2E">
      <w:pPr>
        <w:ind w:left="720"/>
        <w:jc w:val="center"/>
      </w:pPr>
    </w:p>
    <w:tbl>
      <w:tblPr>
        <w:tblW w:w="9728" w:type="dxa"/>
        <w:tblInd w:w="-8"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825"/>
        <w:gridCol w:w="2819"/>
        <w:gridCol w:w="2099"/>
        <w:gridCol w:w="1977"/>
        <w:gridCol w:w="8"/>
      </w:tblGrid>
      <w:tr w:rsidRPr="00B147F4" w:rsidR="00B147F4" w:rsidTr="41C11AAE" w14:paraId="67EE2F50" w14:textId="77777777">
        <w:trPr>
          <w:gridAfter w:val="1"/>
          <w:wAfter w:w="8" w:type="dxa"/>
          <w:trHeight w:val="300"/>
        </w:trPr>
        <w:tc>
          <w:tcPr>
            <w:tcW w:w="2828" w:type="dxa"/>
            <w:tcBorders>
              <w:top w:val="single" w:color="auto" w:sz="6" w:space="0"/>
              <w:left w:val="single" w:color="auto" w:sz="6" w:space="0"/>
              <w:bottom w:val="single" w:color="auto" w:sz="6" w:space="0"/>
              <w:right w:val="single" w:color="auto" w:sz="6" w:space="0"/>
            </w:tcBorders>
            <w:shd w:val="clear" w:color="auto" w:fill="2F75B5"/>
            <w:vAlign w:val="center"/>
            <w:hideMark/>
          </w:tcPr>
          <w:p w:rsidRPr="00B147F4" w:rsidR="00B147F4" w:rsidP="00B147F4" w:rsidRDefault="00B147F4" w14:paraId="26B30C40" w14:textId="2BAA520B">
            <w:pPr>
              <w:jc w:val="center"/>
            </w:pPr>
            <w:r w:rsidRPr="00B147F4">
              <w:rPr>
                <w:b/>
                <w:bCs/>
              </w:rPr>
              <w:t>Name</w:t>
            </w:r>
            <w:r w:rsidRPr="00B147F4">
              <w:rPr>
                <w:rFonts w:ascii="Arial" w:hAnsi="Arial" w:cs="Arial"/>
              </w:rPr>
              <w:t> </w:t>
            </w:r>
          </w:p>
        </w:tc>
        <w:tc>
          <w:tcPr>
            <w:tcW w:w="2820" w:type="dxa"/>
            <w:tcBorders>
              <w:top w:val="single" w:color="auto" w:sz="6" w:space="0"/>
              <w:left w:val="nil"/>
              <w:bottom w:val="single" w:color="auto" w:sz="6" w:space="0"/>
              <w:right w:val="single" w:color="auto" w:sz="6" w:space="0"/>
            </w:tcBorders>
            <w:shd w:val="clear" w:color="auto" w:fill="2F75B5"/>
            <w:vAlign w:val="center"/>
            <w:hideMark/>
          </w:tcPr>
          <w:p w:rsidRPr="00B147F4" w:rsidR="00B147F4" w:rsidP="00B147F4" w:rsidRDefault="00B147F4" w14:paraId="3DE9B93C" w14:textId="401A2BCA">
            <w:pPr>
              <w:jc w:val="center"/>
            </w:pPr>
            <w:r w:rsidRPr="00B147F4">
              <w:rPr>
                <w:b/>
                <w:bCs/>
              </w:rPr>
              <w:t>Designation</w:t>
            </w:r>
            <w:r w:rsidRPr="00B147F4">
              <w:rPr>
                <w:rFonts w:ascii="Arial" w:hAnsi="Arial" w:cs="Arial"/>
              </w:rPr>
              <w:t> </w:t>
            </w:r>
          </w:p>
        </w:tc>
        <w:tc>
          <w:tcPr>
            <w:tcW w:w="2100" w:type="dxa"/>
            <w:tcBorders>
              <w:top w:val="single" w:color="auto" w:sz="6" w:space="0"/>
              <w:left w:val="nil"/>
              <w:bottom w:val="single" w:color="auto" w:sz="6" w:space="0"/>
              <w:right w:val="single" w:color="auto" w:sz="6" w:space="0"/>
            </w:tcBorders>
            <w:shd w:val="clear" w:color="auto" w:fill="2F75B5"/>
            <w:vAlign w:val="center"/>
            <w:hideMark/>
          </w:tcPr>
          <w:p w:rsidRPr="00B147F4" w:rsidR="00B147F4" w:rsidP="00B147F4" w:rsidRDefault="00B147F4" w14:paraId="4A73FF4C" w14:textId="470EBC46">
            <w:pPr>
              <w:jc w:val="center"/>
            </w:pPr>
            <w:r w:rsidRPr="00B147F4">
              <w:rPr>
                <w:b/>
                <w:bCs/>
              </w:rPr>
              <w:t>Responsibility</w:t>
            </w:r>
            <w:r w:rsidRPr="00B147F4">
              <w:rPr>
                <w:rFonts w:ascii="Arial" w:hAnsi="Arial" w:cs="Arial"/>
              </w:rPr>
              <w:t> </w:t>
            </w:r>
          </w:p>
        </w:tc>
        <w:tc>
          <w:tcPr>
            <w:tcW w:w="1980" w:type="dxa"/>
            <w:tcBorders>
              <w:top w:val="single" w:color="auto" w:sz="6" w:space="0"/>
              <w:left w:val="nil"/>
              <w:bottom w:val="single" w:color="auto" w:sz="6" w:space="0"/>
              <w:right w:val="single" w:color="auto" w:sz="6" w:space="0"/>
            </w:tcBorders>
            <w:shd w:val="clear" w:color="auto" w:fill="2F75B5"/>
            <w:vAlign w:val="center"/>
            <w:hideMark/>
          </w:tcPr>
          <w:p w:rsidRPr="00B147F4" w:rsidR="00B147F4" w:rsidP="00B147F4" w:rsidRDefault="00B147F4" w14:paraId="5F15F1E8" w14:textId="1B59A5BE">
            <w:pPr>
              <w:jc w:val="center"/>
            </w:pPr>
            <w:r w:rsidRPr="00B147F4">
              <w:rPr>
                <w:b/>
                <w:bCs/>
              </w:rPr>
              <w:t>Date</w:t>
            </w:r>
            <w:r w:rsidRPr="00B147F4">
              <w:rPr>
                <w:rFonts w:ascii="Arial" w:hAnsi="Arial" w:cs="Arial"/>
              </w:rPr>
              <w:t> </w:t>
            </w:r>
          </w:p>
        </w:tc>
      </w:tr>
      <w:tr w:rsidRPr="00B147F4" w:rsidR="00B147F4" w:rsidTr="41C11AAE" w14:paraId="5CC376EC" w14:textId="77777777">
        <w:trPr>
          <w:trHeight w:val="300"/>
        </w:trPr>
        <w:tc>
          <w:tcPr>
            <w:tcW w:w="2828"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541004" w14:paraId="379A0EB1" w14:textId="54B9D1D1">
            <w:pPr>
              <w:jc w:val="center"/>
            </w:pPr>
            <w:r>
              <w:t>Felix Jebamani &amp; Siva</w:t>
            </w:r>
            <w:r w:rsidR="00D93DBE">
              <w:t>rami Reddy</w:t>
            </w:r>
          </w:p>
          <w:p w:rsidRPr="00B147F4" w:rsidR="00B147F4" w:rsidP="00B147F4" w:rsidRDefault="00B147F4" w14:paraId="2C327518" w14:textId="2130AAA4">
            <w:pPr>
              <w:jc w:val="center"/>
            </w:pPr>
          </w:p>
        </w:tc>
        <w:tc>
          <w:tcPr>
            <w:tcW w:w="2820"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541004" w14:paraId="26C2D690" w14:textId="741C46FE">
            <w:pPr>
              <w:jc w:val="center"/>
            </w:pPr>
            <w:r>
              <w:t xml:space="preserve">Lead </w:t>
            </w:r>
            <w:r w:rsidRPr="00B147F4" w:rsidR="00B147F4">
              <w:t>Consultant</w:t>
            </w:r>
            <w:r w:rsidR="00D93DBE">
              <w:t xml:space="preserve"> &amp; Consultant</w:t>
            </w:r>
          </w:p>
        </w:tc>
        <w:tc>
          <w:tcPr>
            <w:tcW w:w="2100"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B147F4" w14:paraId="1BAE18AC" w14:textId="565367CC">
            <w:pPr>
              <w:jc w:val="center"/>
            </w:pPr>
            <w:r w:rsidRPr="00B147F4">
              <w:t>Authors</w:t>
            </w:r>
          </w:p>
        </w:tc>
        <w:tc>
          <w:tcPr>
            <w:tcW w:w="1980" w:type="dxa"/>
            <w:gridSpan w:val="2"/>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67139E" w14:paraId="00F54778" w14:textId="5BE47F18">
            <w:pPr>
              <w:jc w:val="center"/>
            </w:pPr>
            <w:r>
              <w:t>10</w:t>
            </w:r>
            <w:r w:rsidRPr="0067139E">
              <w:rPr>
                <w:vertAlign w:val="superscript"/>
              </w:rPr>
              <w:t>th</w:t>
            </w:r>
            <w:r>
              <w:t xml:space="preserve"> June 2025</w:t>
            </w:r>
          </w:p>
        </w:tc>
      </w:tr>
      <w:tr w:rsidRPr="00B147F4" w:rsidR="00B147F4" w:rsidTr="41C11AAE" w14:paraId="6E0A249E" w14:textId="77777777">
        <w:trPr>
          <w:trHeight w:val="300"/>
        </w:trPr>
        <w:tc>
          <w:tcPr>
            <w:tcW w:w="2828"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B147F4" w14:paraId="51B61BA5" w14:textId="05234A27">
            <w:pPr>
              <w:jc w:val="center"/>
            </w:pPr>
            <w:r w:rsidRPr="00B147F4">
              <w:t>Kannan Kuppusamy</w:t>
            </w:r>
          </w:p>
        </w:tc>
        <w:tc>
          <w:tcPr>
            <w:tcW w:w="2820"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B147F4" w14:paraId="524F5B10" w14:textId="35E0610F">
            <w:pPr>
              <w:jc w:val="center"/>
            </w:pPr>
            <w:r w:rsidRPr="00B147F4">
              <w:t>Technical Lead</w:t>
            </w:r>
          </w:p>
        </w:tc>
        <w:tc>
          <w:tcPr>
            <w:tcW w:w="2100"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B147F4" w14:paraId="496551A6" w14:textId="7BF83A56">
            <w:pPr>
              <w:jc w:val="center"/>
            </w:pPr>
            <w:r w:rsidRPr="00B147F4">
              <w:t>Reviewer</w:t>
            </w:r>
          </w:p>
        </w:tc>
        <w:tc>
          <w:tcPr>
            <w:tcW w:w="1980" w:type="dxa"/>
            <w:gridSpan w:val="2"/>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2D3249" w14:paraId="4EFA292B" w14:textId="6F684847">
            <w:pPr>
              <w:jc w:val="center"/>
            </w:pPr>
            <w:r>
              <w:t>19</w:t>
            </w:r>
            <w:r w:rsidRPr="002D3249">
              <w:rPr>
                <w:vertAlign w:val="superscript"/>
              </w:rPr>
              <w:t>th</w:t>
            </w:r>
            <w:r>
              <w:t xml:space="preserve"> June 2025</w:t>
            </w:r>
          </w:p>
        </w:tc>
      </w:tr>
      <w:tr w:rsidRPr="00B147F4" w:rsidR="00B147F4" w:rsidTr="41C11AAE" w14:paraId="6F782F07" w14:textId="77777777">
        <w:trPr>
          <w:trHeight w:val="300"/>
        </w:trPr>
        <w:tc>
          <w:tcPr>
            <w:tcW w:w="2828"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B147F4" w14:paraId="162BC4FA" w14:textId="0E40BF5D">
            <w:pPr>
              <w:jc w:val="center"/>
            </w:pPr>
            <w:r w:rsidRPr="00B147F4">
              <w:t>Felix Jebamani</w:t>
            </w:r>
          </w:p>
        </w:tc>
        <w:tc>
          <w:tcPr>
            <w:tcW w:w="2820"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B147F4" w14:paraId="28305CCD" w14:textId="64FA043C">
            <w:pPr>
              <w:jc w:val="center"/>
            </w:pPr>
            <w:r w:rsidRPr="00B147F4">
              <w:t>Lead Consultant</w:t>
            </w:r>
          </w:p>
        </w:tc>
        <w:tc>
          <w:tcPr>
            <w:tcW w:w="2100" w:type="dxa"/>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B147F4" w14:paraId="6264DDDE" w14:textId="66816D80">
            <w:pPr>
              <w:jc w:val="center"/>
            </w:pPr>
            <w:r w:rsidRPr="00B147F4">
              <w:t>Reviewer</w:t>
            </w:r>
          </w:p>
        </w:tc>
        <w:tc>
          <w:tcPr>
            <w:tcW w:w="1980" w:type="dxa"/>
            <w:gridSpan w:val="2"/>
            <w:tcBorders>
              <w:top w:val="nil"/>
              <w:left w:val="single" w:color="auto" w:sz="6" w:space="0"/>
              <w:bottom w:val="single" w:color="000000" w:themeColor="text1" w:sz="6" w:space="0"/>
              <w:right w:val="single" w:color="auto" w:sz="6" w:space="0"/>
            </w:tcBorders>
            <w:vAlign w:val="center"/>
            <w:hideMark/>
          </w:tcPr>
          <w:p w:rsidRPr="00B147F4" w:rsidR="00B147F4" w:rsidP="00B147F4" w:rsidRDefault="002D3249" w14:paraId="52A06CBB" w14:textId="0F41238C">
            <w:pPr>
              <w:jc w:val="center"/>
            </w:pPr>
            <w:r>
              <w:t>19</w:t>
            </w:r>
            <w:r w:rsidRPr="002D3249">
              <w:rPr>
                <w:vertAlign w:val="superscript"/>
              </w:rPr>
              <w:t>th</w:t>
            </w:r>
            <w:r>
              <w:t xml:space="preserve"> June 2025</w:t>
            </w:r>
          </w:p>
        </w:tc>
      </w:tr>
      <w:tr w:rsidR="41C11AAE" w:rsidTr="41C11AAE" w14:paraId="79B04338" w14:textId="77777777">
        <w:trPr>
          <w:trHeight w:val="300"/>
        </w:trPr>
        <w:tc>
          <w:tcPr>
            <w:tcW w:w="2825" w:type="dxa"/>
            <w:tcBorders>
              <w:top w:val="nil"/>
              <w:left w:val="single" w:color="auto" w:sz="6" w:space="0"/>
              <w:bottom w:val="single" w:color="000000" w:themeColor="text1" w:sz="6" w:space="0"/>
              <w:right w:val="single" w:color="auto" w:sz="6" w:space="0"/>
            </w:tcBorders>
            <w:vAlign w:val="center"/>
            <w:hideMark/>
          </w:tcPr>
          <w:p w:rsidR="20B133AC" w:rsidP="41C11AAE" w:rsidRDefault="20B133AC" w14:paraId="767C4CBF" w14:textId="4925FD1D">
            <w:pPr>
              <w:jc w:val="center"/>
            </w:pPr>
            <w:r>
              <w:t>Salama Omar</w:t>
            </w:r>
          </w:p>
        </w:tc>
        <w:tc>
          <w:tcPr>
            <w:tcW w:w="2819" w:type="dxa"/>
            <w:tcBorders>
              <w:top w:val="nil"/>
              <w:left w:val="single" w:color="auto" w:sz="6" w:space="0"/>
              <w:bottom w:val="single" w:color="000000" w:themeColor="text1" w:sz="6" w:space="0"/>
              <w:right w:val="single" w:color="auto" w:sz="6" w:space="0"/>
            </w:tcBorders>
            <w:vAlign w:val="center"/>
            <w:hideMark/>
          </w:tcPr>
          <w:p w:rsidR="20B133AC" w:rsidP="41C11AAE" w:rsidRDefault="20B133AC" w14:paraId="7C71E752" w14:textId="5B898AB2">
            <w:pPr>
              <w:shd w:val="clear" w:color="auto" w:fill="FFFFFF" w:themeFill="background1"/>
              <w:spacing w:after="60" w:line="240" w:lineRule="auto"/>
              <w:jc w:val="center"/>
              <w:rPr>
                <w:rFonts w:ascii="Segoe UI" w:hAnsi="Segoe UI" w:eastAsia="Segoe UI" w:cs="Segoe UI"/>
              </w:rPr>
            </w:pPr>
            <w:r w:rsidRPr="41C11AAE">
              <w:rPr>
                <w:rFonts w:ascii="Segoe UI" w:hAnsi="Segoe UI" w:eastAsia="Segoe UI" w:cs="Segoe UI"/>
              </w:rPr>
              <w:t>Lead, Cloud Cybersecurity Engineer</w:t>
            </w:r>
          </w:p>
        </w:tc>
        <w:tc>
          <w:tcPr>
            <w:tcW w:w="2099" w:type="dxa"/>
            <w:tcBorders>
              <w:top w:val="nil"/>
              <w:left w:val="single" w:color="auto" w:sz="6" w:space="0"/>
              <w:bottom w:val="single" w:color="000000" w:themeColor="text1" w:sz="6" w:space="0"/>
              <w:right w:val="single" w:color="auto" w:sz="6" w:space="0"/>
            </w:tcBorders>
            <w:vAlign w:val="center"/>
            <w:hideMark/>
          </w:tcPr>
          <w:p w:rsidR="20B133AC" w:rsidP="41C11AAE" w:rsidRDefault="20B133AC" w14:paraId="415E1AF6" w14:textId="298637B2">
            <w:pPr>
              <w:jc w:val="center"/>
            </w:pPr>
            <w:r>
              <w:t>Reviewer</w:t>
            </w:r>
          </w:p>
        </w:tc>
        <w:tc>
          <w:tcPr>
            <w:tcW w:w="1985" w:type="dxa"/>
            <w:gridSpan w:val="2"/>
            <w:tcBorders>
              <w:top w:val="nil"/>
              <w:left w:val="single" w:color="auto" w:sz="6" w:space="0"/>
              <w:bottom w:val="single" w:color="000000" w:themeColor="text1" w:sz="6" w:space="0"/>
              <w:right w:val="single" w:color="auto" w:sz="6" w:space="0"/>
            </w:tcBorders>
            <w:vAlign w:val="center"/>
            <w:hideMark/>
          </w:tcPr>
          <w:p w:rsidR="41C11AAE" w:rsidP="41C11AAE" w:rsidRDefault="008747B4" w14:paraId="1D536E0B" w14:textId="05ABE78C">
            <w:pPr>
              <w:jc w:val="center"/>
            </w:pPr>
            <w:r>
              <w:t>26</w:t>
            </w:r>
            <w:r w:rsidRPr="009D7FBA">
              <w:rPr>
                <w:vertAlign w:val="superscript"/>
              </w:rPr>
              <w:t>th</w:t>
            </w:r>
            <w:r>
              <w:t xml:space="preserve"> June 2025</w:t>
            </w:r>
          </w:p>
        </w:tc>
      </w:tr>
      <w:tr w:rsidR="41C11AAE" w:rsidTr="41C11AAE" w14:paraId="0F1A67FE" w14:textId="77777777">
        <w:trPr>
          <w:trHeight w:val="300"/>
        </w:trPr>
        <w:tc>
          <w:tcPr>
            <w:tcW w:w="2825" w:type="dxa"/>
            <w:tcBorders>
              <w:top w:val="nil"/>
              <w:left w:val="single" w:color="auto" w:sz="6" w:space="0"/>
              <w:bottom w:val="single" w:color="000000" w:themeColor="text1" w:sz="6" w:space="0"/>
              <w:right w:val="single" w:color="auto" w:sz="6" w:space="0"/>
            </w:tcBorders>
            <w:vAlign w:val="center"/>
            <w:hideMark/>
          </w:tcPr>
          <w:p w:rsidR="41C11AAE" w:rsidP="41C11AAE" w:rsidRDefault="41C11AAE" w14:paraId="0E217EC7" w14:textId="27E1A970">
            <w:pPr>
              <w:jc w:val="center"/>
            </w:pPr>
            <w:r>
              <w:t>Jamshid Abedi</w:t>
            </w:r>
          </w:p>
        </w:tc>
        <w:tc>
          <w:tcPr>
            <w:tcW w:w="2819" w:type="dxa"/>
            <w:tcBorders>
              <w:top w:val="nil"/>
              <w:left w:val="single" w:color="auto" w:sz="6" w:space="0"/>
              <w:bottom w:val="single" w:color="000000" w:themeColor="text1" w:sz="6" w:space="0"/>
              <w:right w:val="single" w:color="auto" w:sz="6" w:space="0"/>
            </w:tcBorders>
            <w:vAlign w:val="center"/>
            <w:hideMark/>
          </w:tcPr>
          <w:p w:rsidR="41C11AAE" w:rsidP="41C11AAE" w:rsidRDefault="41C11AAE" w14:paraId="2EA056D2" w14:textId="172DE690">
            <w:pPr>
              <w:jc w:val="center"/>
            </w:pPr>
            <w:r>
              <w:t>ELC ED, Global Head of   Security</w:t>
            </w:r>
            <w:r w:rsidRPr="41C11AAE">
              <w:rPr>
                <w:rFonts w:ascii="Arial" w:hAnsi="Arial" w:cs="Arial"/>
              </w:rPr>
              <w:t> </w:t>
            </w:r>
            <w:r>
              <w:t>Engineer</w:t>
            </w:r>
          </w:p>
        </w:tc>
        <w:tc>
          <w:tcPr>
            <w:tcW w:w="2099" w:type="dxa"/>
            <w:tcBorders>
              <w:top w:val="nil"/>
              <w:left w:val="single" w:color="auto" w:sz="6" w:space="0"/>
              <w:bottom w:val="single" w:color="000000" w:themeColor="text1" w:sz="6" w:space="0"/>
              <w:right w:val="single" w:color="auto" w:sz="6" w:space="0"/>
            </w:tcBorders>
            <w:vAlign w:val="center"/>
            <w:hideMark/>
          </w:tcPr>
          <w:p w:rsidR="41C11AAE" w:rsidP="41C11AAE" w:rsidRDefault="41C11AAE" w14:paraId="24102AB6" w14:textId="56F2D09E">
            <w:pPr>
              <w:jc w:val="center"/>
            </w:pPr>
            <w:r>
              <w:t>Approver</w:t>
            </w:r>
          </w:p>
        </w:tc>
        <w:tc>
          <w:tcPr>
            <w:tcW w:w="1985" w:type="dxa"/>
            <w:gridSpan w:val="2"/>
            <w:tcBorders>
              <w:top w:val="nil"/>
              <w:left w:val="single" w:color="auto" w:sz="6" w:space="0"/>
              <w:bottom w:val="single" w:color="000000" w:themeColor="text1" w:sz="6" w:space="0"/>
              <w:right w:val="single" w:color="auto" w:sz="6" w:space="0"/>
            </w:tcBorders>
            <w:vAlign w:val="center"/>
            <w:hideMark/>
          </w:tcPr>
          <w:p w:rsidR="41C11AAE" w:rsidP="41C11AAE" w:rsidRDefault="009D7FBA" w14:paraId="7634ADF2" w14:textId="55687F66">
            <w:pPr>
              <w:jc w:val="center"/>
            </w:pPr>
            <w:r>
              <w:t>26</w:t>
            </w:r>
            <w:r w:rsidRPr="009D7FBA">
              <w:rPr>
                <w:vertAlign w:val="superscript"/>
              </w:rPr>
              <w:t>th</w:t>
            </w:r>
            <w:r>
              <w:t xml:space="preserve"> June 2025</w:t>
            </w:r>
          </w:p>
        </w:tc>
      </w:tr>
    </w:tbl>
    <w:p w:rsidRPr="00B147F4" w:rsidR="00B147F4" w:rsidP="00B147F4" w:rsidRDefault="00B147F4" w14:paraId="74BEADEC" w14:textId="1D100006"/>
    <w:p w:rsidR="005660CC" w:rsidP="00B147F4" w:rsidRDefault="005660CC" w14:paraId="53B8DD93" w14:textId="77777777">
      <w:pPr>
        <w:ind w:left="720"/>
      </w:pPr>
    </w:p>
    <w:sdt>
      <w:sdtPr>
        <w:id w:val="-2082674527"/>
        <w:docPartObj>
          <w:docPartGallery w:val="Table of Contents"/>
          <w:docPartUnique/>
        </w:docPartObj>
        <w:rPr>
          <w:rFonts w:ascii="Aptos" w:hAnsi="Aptos" w:eastAsia="" w:cs="" w:asciiTheme="minorAscii" w:hAnsiTheme="minorAscii" w:eastAsiaTheme="minorEastAsia" w:cstheme="minorBidi"/>
          <w:b w:val="0"/>
          <w:bCs w:val="0"/>
          <w:color w:val="auto"/>
          <w:kern w:val="2"/>
          <w:sz w:val="24"/>
          <w:szCs w:val="24"/>
          <w14:ligatures w14:val="standardContextual"/>
        </w:rPr>
      </w:sdtPr>
      <w:sdtEndPr>
        <w:rPr>
          <w:rFonts w:ascii="Aptos" w:hAnsi="Aptos" w:eastAsia="" w:cs="" w:asciiTheme="minorAscii" w:hAnsiTheme="minorAscii" w:eastAsiaTheme="minorEastAsia" w:cstheme="minorBidi"/>
          <w:b w:val="0"/>
          <w:bCs w:val="0"/>
          <w:noProof/>
          <w:color w:val="auto"/>
          <w:sz w:val="24"/>
          <w:szCs w:val="24"/>
        </w:rPr>
      </w:sdtEndPr>
      <w:sdtContent>
        <w:p w:rsidR="007C36AF" w:rsidP="007C36AF" w:rsidRDefault="007C36AF" w14:paraId="16E67A1B" w14:textId="0B36C3CE">
          <w:pPr>
            <w:pStyle w:val="TOCHeading"/>
            <w:tabs>
              <w:tab w:val="left" w:pos="2761"/>
            </w:tabs>
          </w:pPr>
          <w:r>
            <w:t>Table of Contents</w:t>
          </w:r>
          <w:r>
            <w:tab/>
          </w:r>
        </w:p>
        <w:p w:rsidR="00541004" w:rsidRDefault="007C36AF" w14:paraId="7A472086" w14:textId="7B6DF9A9">
          <w:pPr>
            <w:pStyle w:val="TOC1"/>
            <w:tabs>
              <w:tab w:val="left" w:pos="480"/>
              <w:tab w:val="right" w:leader="dot" w:pos="9350"/>
            </w:tabs>
            <w:rPr>
              <w:rFonts w:eastAsiaTheme="minorEastAsia"/>
              <w:b w:val="0"/>
              <w:bCs w:val="0"/>
              <w:i w:val="0"/>
              <w:iCs w:val="0"/>
              <w:noProof/>
              <w:lang w:val="en-IN" w:eastAsia="en-GB"/>
            </w:rPr>
          </w:pPr>
          <w:r>
            <w:rPr>
              <w:b w:val="0"/>
              <w:bCs w:val="0"/>
            </w:rPr>
            <w:fldChar w:fldCharType="begin"/>
          </w:r>
          <w:r>
            <w:instrText xml:space="preserve"> TOC \o "1-3" \h \z \u </w:instrText>
          </w:r>
          <w:r>
            <w:rPr>
              <w:b w:val="0"/>
              <w:bCs w:val="0"/>
            </w:rPr>
            <w:fldChar w:fldCharType="separate"/>
          </w:r>
          <w:hyperlink w:history="1" w:anchor="_Toc202217358">
            <w:r w:rsidRPr="000455FA" w:rsidR="00541004">
              <w:rPr>
                <w:rStyle w:val="Hyperlink"/>
                <w:noProof/>
              </w:rPr>
              <w:t>1.</w:t>
            </w:r>
            <w:r w:rsidR="00541004">
              <w:rPr>
                <w:rFonts w:eastAsiaTheme="minorEastAsia"/>
                <w:b w:val="0"/>
                <w:bCs w:val="0"/>
                <w:i w:val="0"/>
                <w:iCs w:val="0"/>
                <w:noProof/>
                <w:lang w:val="en-IN" w:eastAsia="en-GB"/>
              </w:rPr>
              <w:tab/>
            </w:r>
            <w:r w:rsidRPr="000455FA" w:rsidR="00541004">
              <w:rPr>
                <w:rStyle w:val="Hyperlink"/>
                <w:noProof/>
              </w:rPr>
              <w:t>Overview</w:t>
            </w:r>
            <w:r w:rsidR="00541004">
              <w:rPr>
                <w:noProof/>
                <w:webHidden/>
              </w:rPr>
              <w:tab/>
            </w:r>
            <w:r w:rsidR="00541004">
              <w:rPr>
                <w:noProof/>
                <w:webHidden/>
              </w:rPr>
              <w:fldChar w:fldCharType="begin"/>
            </w:r>
            <w:r w:rsidR="00541004">
              <w:rPr>
                <w:noProof/>
                <w:webHidden/>
              </w:rPr>
              <w:instrText xml:space="preserve"> PAGEREF _Toc202217358 \h </w:instrText>
            </w:r>
            <w:r w:rsidR="00541004">
              <w:rPr>
                <w:noProof/>
                <w:webHidden/>
              </w:rPr>
            </w:r>
            <w:r w:rsidR="00541004">
              <w:rPr>
                <w:noProof/>
                <w:webHidden/>
              </w:rPr>
              <w:fldChar w:fldCharType="separate"/>
            </w:r>
            <w:r w:rsidR="00541004">
              <w:rPr>
                <w:noProof/>
                <w:webHidden/>
              </w:rPr>
              <w:t>3</w:t>
            </w:r>
            <w:r w:rsidR="00541004">
              <w:rPr>
                <w:noProof/>
                <w:webHidden/>
              </w:rPr>
              <w:fldChar w:fldCharType="end"/>
            </w:r>
          </w:hyperlink>
        </w:p>
        <w:p w:rsidR="00541004" w:rsidRDefault="00541004" w14:paraId="15B7B03D" w14:textId="0853358F">
          <w:pPr>
            <w:pStyle w:val="TOC1"/>
            <w:tabs>
              <w:tab w:val="left" w:pos="480"/>
              <w:tab w:val="right" w:leader="dot" w:pos="9350"/>
            </w:tabs>
            <w:rPr>
              <w:rFonts w:eastAsiaTheme="minorEastAsia"/>
              <w:b w:val="0"/>
              <w:bCs w:val="0"/>
              <w:i w:val="0"/>
              <w:iCs w:val="0"/>
              <w:noProof/>
              <w:lang w:val="en-IN" w:eastAsia="en-GB"/>
            </w:rPr>
          </w:pPr>
          <w:hyperlink w:history="1" w:anchor="_Toc202217359">
            <w:r w:rsidRPr="000455FA">
              <w:rPr>
                <w:rStyle w:val="Hyperlink"/>
                <w:noProof/>
              </w:rPr>
              <w:t>2.</w:t>
            </w:r>
            <w:r>
              <w:rPr>
                <w:rFonts w:eastAsiaTheme="minorEastAsia"/>
                <w:b w:val="0"/>
                <w:bCs w:val="0"/>
                <w:i w:val="0"/>
                <w:iCs w:val="0"/>
                <w:noProof/>
                <w:lang w:val="en-IN" w:eastAsia="en-GB"/>
              </w:rPr>
              <w:tab/>
            </w:r>
            <w:r w:rsidRPr="000455FA">
              <w:rPr>
                <w:rStyle w:val="Hyperlink"/>
                <w:noProof/>
              </w:rPr>
              <w:t>Objective and Scope of the Document</w:t>
            </w:r>
            <w:r>
              <w:rPr>
                <w:noProof/>
                <w:webHidden/>
              </w:rPr>
              <w:tab/>
            </w:r>
            <w:r>
              <w:rPr>
                <w:noProof/>
                <w:webHidden/>
              </w:rPr>
              <w:fldChar w:fldCharType="begin"/>
            </w:r>
            <w:r>
              <w:rPr>
                <w:noProof/>
                <w:webHidden/>
              </w:rPr>
              <w:instrText xml:space="preserve"> PAGEREF _Toc202217359 \h </w:instrText>
            </w:r>
            <w:r>
              <w:rPr>
                <w:noProof/>
                <w:webHidden/>
              </w:rPr>
            </w:r>
            <w:r>
              <w:rPr>
                <w:noProof/>
                <w:webHidden/>
              </w:rPr>
              <w:fldChar w:fldCharType="separate"/>
            </w:r>
            <w:r>
              <w:rPr>
                <w:noProof/>
                <w:webHidden/>
              </w:rPr>
              <w:t>3</w:t>
            </w:r>
            <w:r>
              <w:rPr>
                <w:noProof/>
                <w:webHidden/>
              </w:rPr>
              <w:fldChar w:fldCharType="end"/>
            </w:r>
          </w:hyperlink>
        </w:p>
        <w:p w:rsidR="00541004" w:rsidRDefault="00541004" w14:paraId="42F0DBDE" w14:textId="09CAA22E">
          <w:pPr>
            <w:pStyle w:val="TOC1"/>
            <w:tabs>
              <w:tab w:val="left" w:pos="480"/>
              <w:tab w:val="right" w:leader="dot" w:pos="9350"/>
            </w:tabs>
            <w:rPr>
              <w:rFonts w:eastAsiaTheme="minorEastAsia"/>
              <w:b w:val="0"/>
              <w:bCs w:val="0"/>
              <w:i w:val="0"/>
              <w:iCs w:val="0"/>
              <w:noProof/>
              <w:lang w:val="en-IN" w:eastAsia="en-GB"/>
            </w:rPr>
          </w:pPr>
          <w:hyperlink w:history="1" w:anchor="_Toc202217360">
            <w:r w:rsidRPr="000455FA">
              <w:rPr>
                <w:rStyle w:val="Hyperlink"/>
                <w:noProof/>
              </w:rPr>
              <w:t>3.</w:t>
            </w:r>
            <w:r>
              <w:rPr>
                <w:rFonts w:eastAsiaTheme="minorEastAsia"/>
                <w:b w:val="0"/>
                <w:bCs w:val="0"/>
                <w:i w:val="0"/>
                <w:iCs w:val="0"/>
                <w:noProof/>
                <w:lang w:val="en-IN" w:eastAsia="en-GB"/>
              </w:rPr>
              <w:tab/>
            </w:r>
            <w:r w:rsidRPr="000455FA">
              <w:rPr>
                <w:rStyle w:val="Hyperlink"/>
                <w:noProof/>
              </w:rPr>
              <w:t>Azure Policy</w:t>
            </w:r>
            <w:r>
              <w:rPr>
                <w:noProof/>
                <w:webHidden/>
              </w:rPr>
              <w:tab/>
            </w:r>
            <w:r>
              <w:rPr>
                <w:noProof/>
                <w:webHidden/>
              </w:rPr>
              <w:fldChar w:fldCharType="begin"/>
            </w:r>
            <w:r>
              <w:rPr>
                <w:noProof/>
                <w:webHidden/>
              </w:rPr>
              <w:instrText xml:space="preserve"> PAGEREF _Toc202217360 \h </w:instrText>
            </w:r>
            <w:r>
              <w:rPr>
                <w:noProof/>
                <w:webHidden/>
              </w:rPr>
            </w:r>
            <w:r>
              <w:rPr>
                <w:noProof/>
                <w:webHidden/>
              </w:rPr>
              <w:fldChar w:fldCharType="separate"/>
            </w:r>
            <w:r>
              <w:rPr>
                <w:noProof/>
                <w:webHidden/>
              </w:rPr>
              <w:t>3</w:t>
            </w:r>
            <w:r>
              <w:rPr>
                <w:noProof/>
                <w:webHidden/>
              </w:rPr>
              <w:fldChar w:fldCharType="end"/>
            </w:r>
          </w:hyperlink>
        </w:p>
        <w:p w:rsidR="00541004" w:rsidRDefault="00541004" w14:paraId="2D2FA6F8" w14:textId="7FF9FE2D">
          <w:pPr>
            <w:pStyle w:val="TOC1"/>
            <w:tabs>
              <w:tab w:val="left" w:pos="480"/>
              <w:tab w:val="right" w:leader="dot" w:pos="9350"/>
            </w:tabs>
            <w:rPr>
              <w:rFonts w:eastAsiaTheme="minorEastAsia"/>
              <w:b w:val="0"/>
              <w:bCs w:val="0"/>
              <w:i w:val="0"/>
              <w:iCs w:val="0"/>
              <w:noProof/>
              <w:lang w:val="en-IN" w:eastAsia="en-GB"/>
            </w:rPr>
          </w:pPr>
          <w:hyperlink w:history="1" w:anchor="_Toc202217361">
            <w:r w:rsidRPr="000455FA">
              <w:rPr>
                <w:rStyle w:val="Hyperlink"/>
                <w:noProof/>
              </w:rPr>
              <w:t>4.</w:t>
            </w:r>
            <w:r>
              <w:rPr>
                <w:rFonts w:eastAsiaTheme="minorEastAsia"/>
                <w:b w:val="0"/>
                <w:bCs w:val="0"/>
                <w:i w:val="0"/>
                <w:iCs w:val="0"/>
                <w:noProof/>
                <w:lang w:val="en-IN" w:eastAsia="en-GB"/>
              </w:rPr>
              <w:tab/>
            </w:r>
            <w:r w:rsidRPr="000455FA">
              <w:rPr>
                <w:rStyle w:val="Hyperlink"/>
                <w:noProof/>
              </w:rPr>
              <w:t>Azure policies compliance standards</w:t>
            </w:r>
            <w:r>
              <w:rPr>
                <w:noProof/>
                <w:webHidden/>
              </w:rPr>
              <w:tab/>
            </w:r>
            <w:r>
              <w:rPr>
                <w:noProof/>
                <w:webHidden/>
              </w:rPr>
              <w:fldChar w:fldCharType="begin"/>
            </w:r>
            <w:r>
              <w:rPr>
                <w:noProof/>
                <w:webHidden/>
              </w:rPr>
              <w:instrText xml:space="preserve"> PAGEREF _Toc202217361 \h </w:instrText>
            </w:r>
            <w:r>
              <w:rPr>
                <w:noProof/>
                <w:webHidden/>
              </w:rPr>
            </w:r>
            <w:r>
              <w:rPr>
                <w:noProof/>
                <w:webHidden/>
              </w:rPr>
              <w:fldChar w:fldCharType="separate"/>
            </w:r>
            <w:r>
              <w:rPr>
                <w:noProof/>
                <w:webHidden/>
              </w:rPr>
              <w:t>4</w:t>
            </w:r>
            <w:r>
              <w:rPr>
                <w:noProof/>
                <w:webHidden/>
              </w:rPr>
              <w:fldChar w:fldCharType="end"/>
            </w:r>
          </w:hyperlink>
        </w:p>
        <w:p w:rsidR="00541004" w:rsidRDefault="00541004" w14:paraId="18255156" w14:textId="6E479BD8">
          <w:pPr>
            <w:pStyle w:val="TOC1"/>
            <w:tabs>
              <w:tab w:val="left" w:pos="480"/>
              <w:tab w:val="right" w:leader="dot" w:pos="9350"/>
            </w:tabs>
            <w:rPr>
              <w:rFonts w:eastAsiaTheme="minorEastAsia"/>
              <w:b w:val="0"/>
              <w:bCs w:val="0"/>
              <w:i w:val="0"/>
              <w:iCs w:val="0"/>
              <w:noProof/>
              <w:lang w:val="en-IN" w:eastAsia="en-GB"/>
            </w:rPr>
          </w:pPr>
          <w:hyperlink w:history="1" w:anchor="_Toc202217362">
            <w:r w:rsidRPr="000455FA">
              <w:rPr>
                <w:rStyle w:val="Hyperlink"/>
                <w:noProof/>
              </w:rPr>
              <w:t>5.</w:t>
            </w:r>
            <w:r>
              <w:rPr>
                <w:rFonts w:eastAsiaTheme="minorEastAsia"/>
                <w:b w:val="0"/>
                <w:bCs w:val="0"/>
                <w:i w:val="0"/>
                <w:iCs w:val="0"/>
                <w:noProof/>
                <w:lang w:val="en-IN" w:eastAsia="en-GB"/>
              </w:rPr>
              <w:tab/>
            </w:r>
            <w:r w:rsidRPr="000455FA">
              <w:rPr>
                <w:rStyle w:val="Hyperlink"/>
                <w:noProof/>
              </w:rPr>
              <w:t>ELC Cloud Security standard Controls</w:t>
            </w:r>
            <w:r>
              <w:rPr>
                <w:noProof/>
                <w:webHidden/>
              </w:rPr>
              <w:tab/>
            </w:r>
            <w:r>
              <w:rPr>
                <w:noProof/>
                <w:webHidden/>
              </w:rPr>
              <w:fldChar w:fldCharType="begin"/>
            </w:r>
            <w:r>
              <w:rPr>
                <w:noProof/>
                <w:webHidden/>
              </w:rPr>
              <w:instrText xml:space="preserve"> PAGEREF _Toc202217362 \h </w:instrText>
            </w:r>
            <w:r>
              <w:rPr>
                <w:noProof/>
                <w:webHidden/>
              </w:rPr>
            </w:r>
            <w:r>
              <w:rPr>
                <w:noProof/>
                <w:webHidden/>
              </w:rPr>
              <w:fldChar w:fldCharType="separate"/>
            </w:r>
            <w:r>
              <w:rPr>
                <w:noProof/>
                <w:webHidden/>
              </w:rPr>
              <w:t>4</w:t>
            </w:r>
            <w:r>
              <w:rPr>
                <w:noProof/>
                <w:webHidden/>
              </w:rPr>
              <w:fldChar w:fldCharType="end"/>
            </w:r>
          </w:hyperlink>
        </w:p>
        <w:p w:rsidR="00541004" w:rsidRDefault="00541004" w14:paraId="6AAE1087" w14:textId="4ED8D5AF">
          <w:pPr>
            <w:pStyle w:val="TOC1"/>
            <w:tabs>
              <w:tab w:val="left" w:pos="480"/>
              <w:tab w:val="right" w:leader="dot" w:pos="9350"/>
            </w:tabs>
            <w:rPr>
              <w:rFonts w:eastAsiaTheme="minorEastAsia"/>
              <w:b w:val="0"/>
              <w:bCs w:val="0"/>
              <w:i w:val="0"/>
              <w:iCs w:val="0"/>
              <w:noProof/>
              <w:lang w:val="en-IN" w:eastAsia="en-GB"/>
            </w:rPr>
          </w:pPr>
          <w:hyperlink w:history="1" w:anchor="_Toc202217363">
            <w:r w:rsidRPr="000455FA">
              <w:rPr>
                <w:rStyle w:val="Hyperlink"/>
                <w:noProof/>
              </w:rPr>
              <w:t>6.</w:t>
            </w:r>
            <w:r>
              <w:rPr>
                <w:rFonts w:eastAsiaTheme="minorEastAsia"/>
                <w:b w:val="0"/>
                <w:bCs w:val="0"/>
                <w:i w:val="0"/>
                <w:iCs w:val="0"/>
                <w:noProof/>
                <w:lang w:val="en-IN" w:eastAsia="en-GB"/>
              </w:rPr>
              <w:tab/>
            </w:r>
            <w:r w:rsidRPr="000455FA">
              <w:rPr>
                <w:rStyle w:val="Hyperlink"/>
                <w:noProof/>
              </w:rPr>
              <w:t>Azure policies ID alignment - ELC CSSC (Cloud Security Standard Control)</w:t>
            </w:r>
            <w:r>
              <w:rPr>
                <w:noProof/>
                <w:webHidden/>
              </w:rPr>
              <w:tab/>
            </w:r>
            <w:r>
              <w:rPr>
                <w:noProof/>
                <w:webHidden/>
              </w:rPr>
              <w:fldChar w:fldCharType="begin"/>
            </w:r>
            <w:r>
              <w:rPr>
                <w:noProof/>
                <w:webHidden/>
              </w:rPr>
              <w:instrText xml:space="preserve"> PAGEREF _Toc202217363 \h </w:instrText>
            </w:r>
            <w:r>
              <w:rPr>
                <w:noProof/>
                <w:webHidden/>
              </w:rPr>
            </w:r>
            <w:r>
              <w:rPr>
                <w:noProof/>
                <w:webHidden/>
              </w:rPr>
              <w:fldChar w:fldCharType="separate"/>
            </w:r>
            <w:r>
              <w:rPr>
                <w:noProof/>
                <w:webHidden/>
              </w:rPr>
              <w:t>4</w:t>
            </w:r>
            <w:r>
              <w:rPr>
                <w:noProof/>
                <w:webHidden/>
              </w:rPr>
              <w:fldChar w:fldCharType="end"/>
            </w:r>
          </w:hyperlink>
        </w:p>
        <w:p w:rsidR="00541004" w:rsidRDefault="00541004" w14:paraId="32BD0567" w14:textId="2C2E08DD">
          <w:pPr>
            <w:pStyle w:val="TOC1"/>
            <w:tabs>
              <w:tab w:val="left" w:pos="480"/>
              <w:tab w:val="right" w:leader="dot" w:pos="9350"/>
            </w:tabs>
            <w:rPr>
              <w:rFonts w:eastAsiaTheme="minorEastAsia"/>
              <w:b w:val="0"/>
              <w:bCs w:val="0"/>
              <w:i w:val="0"/>
              <w:iCs w:val="0"/>
              <w:noProof/>
              <w:lang w:val="en-IN" w:eastAsia="en-GB"/>
            </w:rPr>
          </w:pPr>
          <w:hyperlink w:history="1" w:anchor="_Toc202217364">
            <w:r w:rsidRPr="000455FA">
              <w:rPr>
                <w:rStyle w:val="Hyperlink"/>
                <w:noProof/>
              </w:rPr>
              <w:t>7.</w:t>
            </w:r>
            <w:r>
              <w:rPr>
                <w:rFonts w:eastAsiaTheme="minorEastAsia"/>
                <w:b w:val="0"/>
                <w:bCs w:val="0"/>
                <w:i w:val="0"/>
                <w:iCs w:val="0"/>
                <w:noProof/>
                <w:lang w:val="en-IN" w:eastAsia="en-GB"/>
              </w:rPr>
              <w:tab/>
            </w:r>
            <w:r w:rsidRPr="000455FA">
              <w:rPr>
                <w:rStyle w:val="Hyperlink"/>
                <w:noProof/>
              </w:rPr>
              <w:t>Azure Policy compliance Monitoring Process</w:t>
            </w:r>
            <w:r>
              <w:rPr>
                <w:noProof/>
                <w:webHidden/>
              </w:rPr>
              <w:tab/>
            </w:r>
            <w:r>
              <w:rPr>
                <w:noProof/>
                <w:webHidden/>
              </w:rPr>
              <w:fldChar w:fldCharType="begin"/>
            </w:r>
            <w:r>
              <w:rPr>
                <w:noProof/>
                <w:webHidden/>
              </w:rPr>
              <w:instrText xml:space="preserve"> PAGEREF _Toc202217364 \h </w:instrText>
            </w:r>
            <w:r>
              <w:rPr>
                <w:noProof/>
                <w:webHidden/>
              </w:rPr>
            </w:r>
            <w:r>
              <w:rPr>
                <w:noProof/>
                <w:webHidden/>
              </w:rPr>
              <w:fldChar w:fldCharType="separate"/>
            </w:r>
            <w:r>
              <w:rPr>
                <w:noProof/>
                <w:webHidden/>
              </w:rPr>
              <w:t>7</w:t>
            </w:r>
            <w:r>
              <w:rPr>
                <w:noProof/>
                <w:webHidden/>
              </w:rPr>
              <w:fldChar w:fldCharType="end"/>
            </w:r>
          </w:hyperlink>
        </w:p>
        <w:p w:rsidR="00541004" w:rsidRDefault="00541004" w14:paraId="18850BA6" w14:textId="70C0C762">
          <w:pPr>
            <w:pStyle w:val="TOC1"/>
            <w:tabs>
              <w:tab w:val="right" w:leader="dot" w:pos="9350"/>
            </w:tabs>
            <w:rPr>
              <w:rFonts w:eastAsiaTheme="minorEastAsia"/>
              <w:b w:val="0"/>
              <w:bCs w:val="0"/>
              <w:i w:val="0"/>
              <w:iCs w:val="0"/>
              <w:noProof/>
              <w:lang w:val="en-IN" w:eastAsia="en-GB"/>
            </w:rPr>
          </w:pPr>
          <w:hyperlink w:history="1" w:anchor="_Toc202217365">
            <w:r w:rsidRPr="000455FA">
              <w:rPr>
                <w:rStyle w:val="Hyperlink"/>
                <w:noProof/>
              </w:rPr>
              <w:t>7.1 Policy Assignment</w:t>
            </w:r>
            <w:r>
              <w:rPr>
                <w:noProof/>
                <w:webHidden/>
              </w:rPr>
              <w:tab/>
            </w:r>
            <w:r>
              <w:rPr>
                <w:noProof/>
                <w:webHidden/>
              </w:rPr>
              <w:fldChar w:fldCharType="begin"/>
            </w:r>
            <w:r>
              <w:rPr>
                <w:noProof/>
                <w:webHidden/>
              </w:rPr>
              <w:instrText xml:space="preserve"> PAGEREF _Toc202217365 \h </w:instrText>
            </w:r>
            <w:r>
              <w:rPr>
                <w:noProof/>
                <w:webHidden/>
              </w:rPr>
            </w:r>
            <w:r>
              <w:rPr>
                <w:noProof/>
                <w:webHidden/>
              </w:rPr>
              <w:fldChar w:fldCharType="separate"/>
            </w:r>
            <w:r>
              <w:rPr>
                <w:noProof/>
                <w:webHidden/>
              </w:rPr>
              <w:t>7</w:t>
            </w:r>
            <w:r>
              <w:rPr>
                <w:noProof/>
                <w:webHidden/>
              </w:rPr>
              <w:fldChar w:fldCharType="end"/>
            </w:r>
          </w:hyperlink>
        </w:p>
        <w:p w:rsidR="00541004" w:rsidRDefault="00541004" w14:paraId="431CA0DE" w14:textId="5FD82C7C">
          <w:pPr>
            <w:pStyle w:val="TOC1"/>
            <w:tabs>
              <w:tab w:val="right" w:leader="dot" w:pos="9350"/>
            </w:tabs>
            <w:rPr>
              <w:rFonts w:eastAsiaTheme="minorEastAsia"/>
              <w:b w:val="0"/>
              <w:bCs w:val="0"/>
              <w:i w:val="0"/>
              <w:iCs w:val="0"/>
              <w:noProof/>
              <w:lang w:val="en-IN" w:eastAsia="en-GB"/>
            </w:rPr>
          </w:pPr>
          <w:hyperlink w:history="1" w:anchor="_Toc202217366">
            <w:r w:rsidRPr="000455FA">
              <w:rPr>
                <w:rStyle w:val="Hyperlink"/>
                <w:noProof/>
              </w:rPr>
              <w:t>7.2 Compliance Evaluation</w:t>
            </w:r>
            <w:r>
              <w:rPr>
                <w:noProof/>
                <w:webHidden/>
              </w:rPr>
              <w:tab/>
            </w:r>
            <w:r>
              <w:rPr>
                <w:noProof/>
                <w:webHidden/>
              </w:rPr>
              <w:fldChar w:fldCharType="begin"/>
            </w:r>
            <w:r>
              <w:rPr>
                <w:noProof/>
                <w:webHidden/>
              </w:rPr>
              <w:instrText xml:space="preserve"> PAGEREF _Toc202217366 \h </w:instrText>
            </w:r>
            <w:r>
              <w:rPr>
                <w:noProof/>
                <w:webHidden/>
              </w:rPr>
            </w:r>
            <w:r>
              <w:rPr>
                <w:noProof/>
                <w:webHidden/>
              </w:rPr>
              <w:fldChar w:fldCharType="separate"/>
            </w:r>
            <w:r>
              <w:rPr>
                <w:noProof/>
                <w:webHidden/>
              </w:rPr>
              <w:t>7</w:t>
            </w:r>
            <w:r>
              <w:rPr>
                <w:noProof/>
                <w:webHidden/>
              </w:rPr>
              <w:fldChar w:fldCharType="end"/>
            </w:r>
          </w:hyperlink>
        </w:p>
        <w:p w:rsidR="00541004" w:rsidRDefault="00541004" w14:paraId="3C543C04" w14:textId="4CFEF9D1">
          <w:pPr>
            <w:pStyle w:val="TOC1"/>
            <w:tabs>
              <w:tab w:val="right" w:leader="dot" w:pos="9350"/>
            </w:tabs>
            <w:rPr>
              <w:rFonts w:eastAsiaTheme="minorEastAsia"/>
              <w:b w:val="0"/>
              <w:bCs w:val="0"/>
              <w:i w:val="0"/>
              <w:iCs w:val="0"/>
              <w:noProof/>
              <w:lang w:val="en-IN" w:eastAsia="en-GB"/>
            </w:rPr>
          </w:pPr>
          <w:hyperlink w:history="1" w:anchor="_Toc202217367">
            <w:r w:rsidRPr="000455FA">
              <w:rPr>
                <w:rStyle w:val="Hyperlink"/>
                <w:noProof/>
              </w:rPr>
              <w:t>7.3 Monitoring Compliance</w:t>
            </w:r>
            <w:r>
              <w:rPr>
                <w:noProof/>
                <w:webHidden/>
              </w:rPr>
              <w:tab/>
            </w:r>
            <w:r>
              <w:rPr>
                <w:noProof/>
                <w:webHidden/>
              </w:rPr>
              <w:fldChar w:fldCharType="begin"/>
            </w:r>
            <w:r>
              <w:rPr>
                <w:noProof/>
                <w:webHidden/>
              </w:rPr>
              <w:instrText xml:space="preserve"> PAGEREF _Toc202217367 \h </w:instrText>
            </w:r>
            <w:r>
              <w:rPr>
                <w:noProof/>
                <w:webHidden/>
              </w:rPr>
            </w:r>
            <w:r>
              <w:rPr>
                <w:noProof/>
                <w:webHidden/>
              </w:rPr>
              <w:fldChar w:fldCharType="separate"/>
            </w:r>
            <w:r>
              <w:rPr>
                <w:noProof/>
                <w:webHidden/>
              </w:rPr>
              <w:t>7</w:t>
            </w:r>
            <w:r>
              <w:rPr>
                <w:noProof/>
                <w:webHidden/>
              </w:rPr>
              <w:fldChar w:fldCharType="end"/>
            </w:r>
          </w:hyperlink>
        </w:p>
        <w:p w:rsidR="00541004" w:rsidRDefault="00541004" w14:paraId="068F375B" w14:textId="03D4AE68">
          <w:pPr>
            <w:pStyle w:val="TOC1"/>
            <w:tabs>
              <w:tab w:val="left" w:pos="480"/>
              <w:tab w:val="right" w:leader="dot" w:pos="9350"/>
            </w:tabs>
            <w:rPr>
              <w:rFonts w:eastAsiaTheme="minorEastAsia"/>
              <w:b w:val="0"/>
              <w:bCs w:val="0"/>
              <w:i w:val="0"/>
              <w:iCs w:val="0"/>
              <w:noProof/>
              <w:lang w:val="en-IN" w:eastAsia="en-GB"/>
            </w:rPr>
          </w:pPr>
          <w:hyperlink w:history="1" w:anchor="_Toc202217368">
            <w:r w:rsidRPr="000455FA">
              <w:rPr>
                <w:rStyle w:val="Hyperlink"/>
                <w:noProof/>
              </w:rPr>
              <w:t>8.</w:t>
            </w:r>
            <w:r>
              <w:rPr>
                <w:rFonts w:eastAsiaTheme="minorEastAsia"/>
                <w:b w:val="0"/>
                <w:bCs w:val="0"/>
                <w:i w:val="0"/>
                <w:iCs w:val="0"/>
                <w:noProof/>
                <w:lang w:val="en-IN" w:eastAsia="en-GB"/>
              </w:rPr>
              <w:tab/>
            </w:r>
            <w:r w:rsidRPr="000455FA">
              <w:rPr>
                <w:rStyle w:val="Hyperlink"/>
                <w:noProof/>
              </w:rPr>
              <w:t>Azure policy compliance Reports and Automation</w:t>
            </w:r>
            <w:r>
              <w:rPr>
                <w:noProof/>
                <w:webHidden/>
              </w:rPr>
              <w:tab/>
            </w:r>
            <w:r>
              <w:rPr>
                <w:noProof/>
                <w:webHidden/>
              </w:rPr>
              <w:fldChar w:fldCharType="begin"/>
            </w:r>
            <w:r>
              <w:rPr>
                <w:noProof/>
                <w:webHidden/>
              </w:rPr>
              <w:instrText xml:space="preserve"> PAGEREF _Toc202217368 \h </w:instrText>
            </w:r>
            <w:r>
              <w:rPr>
                <w:noProof/>
                <w:webHidden/>
              </w:rPr>
            </w:r>
            <w:r>
              <w:rPr>
                <w:noProof/>
                <w:webHidden/>
              </w:rPr>
              <w:fldChar w:fldCharType="separate"/>
            </w:r>
            <w:r>
              <w:rPr>
                <w:noProof/>
                <w:webHidden/>
              </w:rPr>
              <w:t>8</w:t>
            </w:r>
            <w:r>
              <w:rPr>
                <w:noProof/>
                <w:webHidden/>
              </w:rPr>
              <w:fldChar w:fldCharType="end"/>
            </w:r>
          </w:hyperlink>
        </w:p>
        <w:p w:rsidR="00541004" w:rsidRDefault="00541004" w14:paraId="3F4B3FA0" w14:textId="7D4A33CE">
          <w:pPr>
            <w:pStyle w:val="TOC1"/>
            <w:tabs>
              <w:tab w:val="right" w:leader="dot" w:pos="9350"/>
            </w:tabs>
            <w:rPr>
              <w:rFonts w:eastAsiaTheme="minorEastAsia"/>
              <w:b w:val="0"/>
              <w:bCs w:val="0"/>
              <w:i w:val="0"/>
              <w:iCs w:val="0"/>
              <w:noProof/>
              <w:lang w:val="en-IN" w:eastAsia="en-GB"/>
            </w:rPr>
          </w:pPr>
          <w:hyperlink w:history="1" w:anchor="_Toc202217369">
            <w:r w:rsidRPr="000455FA">
              <w:rPr>
                <w:rStyle w:val="Hyperlink"/>
                <w:noProof/>
              </w:rPr>
              <w:t>8.1 Azure policy Non-compliance Remediation Tasks</w:t>
            </w:r>
            <w:r>
              <w:rPr>
                <w:noProof/>
                <w:webHidden/>
              </w:rPr>
              <w:tab/>
            </w:r>
            <w:r>
              <w:rPr>
                <w:noProof/>
                <w:webHidden/>
              </w:rPr>
              <w:fldChar w:fldCharType="begin"/>
            </w:r>
            <w:r>
              <w:rPr>
                <w:noProof/>
                <w:webHidden/>
              </w:rPr>
              <w:instrText xml:space="preserve"> PAGEREF _Toc202217369 \h </w:instrText>
            </w:r>
            <w:r>
              <w:rPr>
                <w:noProof/>
                <w:webHidden/>
              </w:rPr>
            </w:r>
            <w:r>
              <w:rPr>
                <w:noProof/>
                <w:webHidden/>
              </w:rPr>
              <w:fldChar w:fldCharType="separate"/>
            </w:r>
            <w:r>
              <w:rPr>
                <w:noProof/>
                <w:webHidden/>
              </w:rPr>
              <w:t>8</w:t>
            </w:r>
            <w:r>
              <w:rPr>
                <w:noProof/>
                <w:webHidden/>
              </w:rPr>
              <w:fldChar w:fldCharType="end"/>
            </w:r>
          </w:hyperlink>
        </w:p>
        <w:p w:rsidR="00541004" w:rsidRDefault="00541004" w14:paraId="44D4C55A" w14:textId="2E667D62">
          <w:pPr>
            <w:pStyle w:val="TOC1"/>
            <w:tabs>
              <w:tab w:val="right" w:leader="dot" w:pos="9350"/>
            </w:tabs>
            <w:rPr>
              <w:rFonts w:eastAsiaTheme="minorEastAsia"/>
              <w:b w:val="0"/>
              <w:bCs w:val="0"/>
              <w:i w:val="0"/>
              <w:iCs w:val="0"/>
              <w:noProof/>
              <w:lang w:val="en-IN" w:eastAsia="en-GB"/>
            </w:rPr>
          </w:pPr>
          <w:hyperlink w:history="1" w:anchor="_Toc202217370">
            <w:r w:rsidRPr="000455FA">
              <w:rPr>
                <w:rStyle w:val="Hyperlink"/>
                <w:noProof/>
              </w:rPr>
              <w:t>8.2 Azure Remediation Ticketing Process</w:t>
            </w:r>
            <w:r>
              <w:rPr>
                <w:noProof/>
                <w:webHidden/>
              </w:rPr>
              <w:tab/>
            </w:r>
            <w:r>
              <w:rPr>
                <w:noProof/>
                <w:webHidden/>
              </w:rPr>
              <w:fldChar w:fldCharType="begin"/>
            </w:r>
            <w:r>
              <w:rPr>
                <w:noProof/>
                <w:webHidden/>
              </w:rPr>
              <w:instrText xml:space="preserve"> PAGEREF _Toc202217370 \h </w:instrText>
            </w:r>
            <w:r>
              <w:rPr>
                <w:noProof/>
                <w:webHidden/>
              </w:rPr>
            </w:r>
            <w:r>
              <w:rPr>
                <w:noProof/>
                <w:webHidden/>
              </w:rPr>
              <w:fldChar w:fldCharType="separate"/>
            </w:r>
            <w:r>
              <w:rPr>
                <w:noProof/>
                <w:webHidden/>
              </w:rPr>
              <w:t>8</w:t>
            </w:r>
            <w:r>
              <w:rPr>
                <w:noProof/>
                <w:webHidden/>
              </w:rPr>
              <w:fldChar w:fldCharType="end"/>
            </w:r>
          </w:hyperlink>
        </w:p>
        <w:p w:rsidR="00541004" w:rsidRDefault="00541004" w14:paraId="31A3DA93" w14:textId="66BCC4A4">
          <w:pPr>
            <w:pStyle w:val="TOC1"/>
            <w:tabs>
              <w:tab w:val="left" w:pos="480"/>
              <w:tab w:val="right" w:leader="dot" w:pos="9350"/>
            </w:tabs>
            <w:rPr>
              <w:rFonts w:eastAsiaTheme="minorEastAsia"/>
              <w:b w:val="0"/>
              <w:bCs w:val="0"/>
              <w:i w:val="0"/>
              <w:iCs w:val="0"/>
              <w:noProof/>
              <w:lang w:val="en-IN" w:eastAsia="en-GB"/>
            </w:rPr>
          </w:pPr>
          <w:hyperlink w:history="1" w:anchor="_Toc202217371">
            <w:r w:rsidRPr="000455FA">
              <w:rPr>
                <w:rStyle w:val="Hyperlink"/>
                <w:noProof/>
              </w:rPr>
              <w:t>9.</w:t>
            </w:r>
            <w:r>
              <w:rPr>
                <w:rFonts w:eastAsiaTheme="minorEastAsia"/>
                <w:b w:val="0"/>
                <w:bCs w:val="0"/>
                <w:i w:val="0"/>
                <w:iCs w:val="0"/>
                <w:noProof/>
                <w:lang w:val="en-IN" w:eastAsia="en-GB"/>
              </w:rPr>
              <w:tab/>
            </w:r>
            <w:r w:rsidRPr="000455FA">
              <w:rPr>
                <w:rStyle w:val="Hyperlink"/>
                <w:noProof/>
              </w:rPr>
              <w:t>Azure policy Exemption Process</w:t>
            </w:r>
            <w:r>
              <w:rPr>
                <w:noProof/>
                <w:webHidden/>
              </w:rPr>
              <w:tab/>
            </w:r>
            <w:r>
              <w:rPr>
                <w:noProof/>
                <w:webHidden/>
              </w:rPr>
              <w:fldChar w:fldCharType="begin"/>
            </w:r>
            <w:r>
              <w:rPr>
                <w:noProof/>
                <w:webHidden/>
              </w:rPr>
              <w:instrText xml:space="preserve"> PAGEREF _Toc202217371 \h </w:instrText>
            </w:r>
            <w:r>
              <w:rPr>
                <w:noProof/>
                <w:webHidden/>
              </w:rPr>
            </w:r>
            <w:r>
              <w:rPr>
                <w:noProof/>
                <w:webHidden/>
              </w:rPr>
              <w:fldChar w:fldCharType="separate"/>
            </w:r>
            <w:r>
              <w:rPr>
                <w:noProof/>
                <w:webHidden/>
              </w:rPr>
              <w:t>9</w:t>
            </w:r>
            <w:r>
              <w:rPr>
                <w:noProof/>
                <w:webHidden/>
              </w:rPr>
              <w:fldChar w:fldCharType="end"/>
            </w:r>
          </w:hyperlink>
        </w:p>
        <w:p w:rsidR="00541004" w:rsidRDefault="00541004" w14:paraId="7604FAD0" w14:textId="4E33F956">
          <w:pPr>
            <w:pStyle w:val="TOC1"/>
            <w:tabs>
              <w:tab w:val="left" w:pos="720"/>
              <w:tab w:val="right" w:leader="dot" w:pos="9350"/>
            </w:tabs>
            <w:rPr>
              <w:rFonts w:eastAsiaTheme="minorEastAsia"/>
              <w:b w:val="0"/>
              <w:bCs w:val="0"/>
              <w:i w:val="0"/>
              <w:iCs w:val="0"/>
              <w:noProof/>
              <w:lang w:val="en-IN" w:eastAsia="en-GB"/>
            </w:rPr>
          </w:pPr>
          <w:hyperlink w:history="1" w:anchor="_Toc202217372">
            <w:r w:rsidRPr="000455FA">
              <w:rPr>
                <w:rStyle w:val="Hyperlink"/>
                <w:noProof/>
              </w:rPr>
              <w:t>10.</w:t>
            </w:r>
            <w:r>
              <w:rPr>
                <w:rFonts w:eastAsiaTheme="minorEastAsia"/>
                <w:b w:val="0"/>
                <w:bCs w:val="0"/>
                <w:i w:val="0"/>
                <w:iCs w:val="0"/>
                <w:noProof/>
                <w:lang w:val="en-IN" w:eastAsia="en-GB"/>
              </w:rPr>
              <w:tab/>
            </w:r>
            <w:r w:rsidRPr="000455FA">
              <w:rPr>
                <w:rStyle w:val="Hyperlink"/>
                <w:noProof/>
              </w:rPr>
              <w:t>Azure policy Enforcement Approach</w:t>
            </w:r>
            <w:r>
              <w:rPr>
                <w:noProof/>
                <w:webHidden/>
              </w:rPr>
              <w:tab/>
            </w:r>
            <w:r>
              <w:rPr>
                <w:noProof/>
                <w:webHidden/>
              </w:rPr>
              <w:fldChar w:fldCharType="begin"/>
            </w:r>
            <w:r>
              <w:rPr>
                <w:noProof/>
                <w:webHidden/>
              </w:rPr>
              <w:instrText xml:space="preserve"> PAGEREF _Toc202217372 \h </w:instrText>
            </w:r>
            <w:r>
              <w:rPr>
                <w:noProof/>
                <w:webHidden/>
              </w:rPr>
            </w:r>
            <w:r>
              <w:rPr>
                <w:noProof/>
                <w:webHidden/>
              </w:rPr>
              <w:fldChar w:fldCharType="separate"/>
            </w:r>
            <w:r>
              <w:rPr>
                <w:noProof/>
                <w:webHidden/>
              </w:rPr>
              <w:t>9</w:t>
            </w:r>
            <w:r>
              <w:rPr>
                <w:noProof/>
                <w:webHidden/>
              </w:rPr>
              <w:fldChar w:fldCharType="end"/>
            </w:r>
          </w:hyperlink>
        </w:p>
        <w:p w:rsidR="00541004" w:rsidRDefault="00541004" w14:paraId="3816ED5B" w14:textId="53F28C17">
          <w:pPr>
            <w:pStyle w:val="TOC1"/>
            <w:tabs>
              <w:tab w:val="left" w:pos="720"/>
              <w:tab w:val="right" w:leader="dot" w:pos="9350"/>
            </w:tabs>
            <w:rPr>
              <w:rFonts w:eastAsiaTheme="minorEastAsia"/>
              <w:b w:val="0"/>
              <w:bCs w:val="0"/>
              <w:i w:val="0"/>
              <w:iCs w:val="0"/>
              <w:noProof/>
              <w:lang w:val="en-IN" w:eastAsia="en-GB"/>
            </w:rPr>
          </w:pPr>
          <w:hyperlink w:history="1" w:anchor="_Toc202217373">
            <w:r w:rsidRPr="000455FA">
              <w:rPr>
                <w:rStyle w:val="Hyperlink"/>
                <w:noProof/>
              </w:rPr>
              <w:t>10.1</w:t>
            </w:r>
            <w:r>
              <w:rPr>
                <w:rFonts w:eastAsiaTheme="minorEastAsia"/>
                <w:b w:val="0"/>
                <w:bCs w:val="0"/>
                <w:i w:val="0"/>
                <w:iCs w:val="0"/>
                <w:noProof/>
                <w:lang w:val="en-IN" w:eastAsia="en-GB"/>
              </w:rPr>
              <w:tab/>
            </w:r>
            <w:r w:rsidRPr="000455FA">
              <w:rPr>
                <w:rStyle w:val="Hyperlink"/>
                <w:noProof/>
              </w:rPr>
              <w:t>Policy Definition</w:t>
            </w:r>
            <w:r>
              <w:rPr>
                <w:noProof/>
                <w:webHidden/>
              </w:rPr>
              <w:tab/>
            </w:r>
            <w:r>
              <w:rPr>
                <w:noProof/>
                <w:webHidden/>
              </w:rPr>
              <w:fldChar w:fldCharType="begin"/>
            </w:r>
            <w:r>
              <w:rPr>
                <w:noProof/>
                <w:webHidden/>
              </w:rPr>
              <w:instrText xml:space="preserve"> PAGEREF _Toc202217373 \h </w:instrText>
            </w:r>
            <w:r>
              <w:rPr>
                <w:noProof/>
                <w:webHidden/>
              </w:rPr>
            </w:r>
            <w:r>
              <w:rPr>
                <w:noProof/>
                <w:webHidden/>
              </w:rPr>
              <w:fldChar w:fldCharType="separate"/>
            </w:r>
            <w:r>
              <w:rPr>
                <w:noProof/>
                <w:webHidden/>
              </w:rPr>
              <w:t>9</w:t>
            </w:r>
            <w:r>
              <w:rPr>
                <w:noProof/>
                <w:webHidden/>
              </w:rPr>
              <w:fldChar w:fldCharType="end"/>
            </w:r>
          </w:hyperlink>
        </w:p>
        <w:p w:rsidR="00541004" w:rsidRDefault="00541004" w14:paraId="629C9632" w14:textId="4C35FF43">
          <w:pPr>
            <w:pStyle w:val="TOC1"/>
            <w:tabs>
              <w:tab w:val="left" w:pos="720"/>
              <w:tab w:val="right" w:leader="dot" w:pos="9350"/>
            </w:tabs>
            <w:rPr>
              <w:rFonts w:eastAsiaTheme="minorEastAsia"/>
              <w:b w:val="0"/>
              <w:bCs w:val="0"/>
              <w:i w:val="0"/>
              <w:iCs w:val="0"/>
              <w:noProof/>
              <w:lang w:val="en-IN" w:eastAsia="en-GB"/>
            </w:rPr>
          </w:pPr>
          <w:hyperlink w:history="1" w:anchor="_Toc202217374">
            <w:r w:rsidRPr="000455FA">
              <w:rPr>
                <w:rStyle w:val="Hyperlink"/>
                <w:noProof/>
              </w:rPr>
              <w:t>12.</w:t>
            </w:r>
            <w:r>
              <w:rPr>
                <w:rFonts w:eastAsiaTheme="minorEastAsia"/>
                <w:b w:val="0"/>
                <w:bCs w:val="0"/>
                <w:i w:val="0"/>
                <w:iCs w:val="0"/>
                <w:noProof/>
                <w:lang w:val="en-IN" w:eastAsia="en-GB"/>
              </w:rPr>
              <w:tab/>
            </w:r>
            <w:r w:rsidRPr="000455FA">
              <w:rPr>
                <w:rStyle w:val="Hyperlink"/>
                <w:noProof/>
              </w:rPr>
              <w:t>Reference Documents</w:t>
            </w:r>
            <w:r>
              <w:rPr>
                <w:noProof/>
                <w:webHidden/>
              </w:rPr>
              <w:tab/>
            </w:r>
            <w:r>
              <w:rPr>
                <w:noProof/>
                <w:webHidden/>
              </w:rPr>
              <w:fldChar w:fldCharType="begin"/>
            </w:r>
            <w:r>
              <w:rPr>
                <w:noProof/>
                <w:webHidden/>
              </w:rPr>
              <w:instrText xml:space="preserve"> PAGEREF _Toc202217374 \h </w:instrText>
            </w:r>
            <w:r>
              <w:rPr>
                <w:noProof/>
                <w:webHidden/>
              </w:rPr>
            </w:r>
            <w:r>
              <w:rPr>
                <w:noProof/>
                <w:webHidden/>
              </w:rPr>
              <w:fldChar w:fldCharType="separate"/>
            </w:r>
            <w:r>
              <w:rPr>
                <w:noProof/>
                <w:webHidden/>
              </w:rPr>
              <w:t>11</w:t>
            </w:r>
            <w:r>
              <w:rPr>
                <w:noProof/>
                <w:webHidden/>
              </w:rPr>
              <w:fldChar w:fldCharType="end"/>
            </w:r>
          </w:hyperlink>
        </w:p>
        <w:p w:rsidR="00374B86" w:rsidP="00374B86" w:rsidRDefault="007C36AF" w14:paraId="32D304C3" w14:textId="2C3AE9B6">
          <w:pPr>
            <w:rPr>
              <w:b/>
              <w:bCs/>
              <w:noProof/>
            </w:rPr>
          </w:pPr>
          <w:r>
            <w:rPr>
              <w:b/>
              <w:bCs/>
              <w:noProof/>
            </w:rPr>
            <w:fldChar w:fldCharType="end"/>
          </w:r>
        </w:p>
      </w:sdtContent>
    </w:sdt>
    <w:p w:rsidRPr="00541004" w:rsidR="00485099" w:rsidP="00541004" w:rsidRDefault="00485099" w14:paraId="1B459842" w14:textId="43BFDECC">
      <w:pPr>
        <w:pStyle w:val="Heading1"/>
        <w:numPr>
          <w:ilvl w:val="0"/>
          <w:numId w:val="7"/>
        </w:numPr>
        <w:rPr>
          <w:sz w:val="32"/>
          <w:szCs w:val="32"/>
        </w:rPr>
      </w:pPr>
      <w:bookmarkStart w:name="_Toc202217358" w:id="0"/>
      <w:r w:rsidRPr="00374B86">
        <w:rPr>
          <w:sz w:val="32"/>
          <w:szCs w:val="32"/>
        </w:rPr>
        <w:t>Overview</w:t>
      </w:r>
      <w:bookmarkEnd w:id="0"/>
      <w:r w:rsidRPr="00374B86">
        <w:rPr>
          <w:sz w:val="32"/>
          <w:szCs w:val="32"/>
        </w:rPr>
        <w:t> </w:t>
      </w:r>
    </w:p>
    <w:p w:rsidRPr="00485099" w:rsidR="008A361F" w:rsidP="009D23B7" w:rsidRDefault="00485099" w14:paraId="59B617FA" w14:textId="47A61889">
      <w:pPr>
        <w:ind w:left="720"/>
        <w:jc w:val="both"/>
      </w:pPr>
      <w:r w:rsidRPr="00485099">
        <w:t>This document outlines the workflow for identifying, analyzing,</w:t>
      </w:r>
      <w:r w:rsidRPr="00324660" w:rsidR="00FC706C">
        <w:t xml:space="preserve"> and</w:t>
      </w:r>
      <w:r w:rsidRPr="00485099">
        <w:t xml:space="preserve"> tracking</w:t>
      </w:r>
      <w:r w:rsidRPr="00324660" w:rsidR="00FC706C">
        <w:t xml:space="preserve"> the </w:t>
      </w:r>
      <w:r w:rsidRPr="00324660" w:rsidR="00DF6441">
        <w:t xml:space="preserve">Azure Policies from </w:t>
      </w:r>
      <w:r w:rsidRPr="00324660" w:rsidR="00FC706C">
        <w:t xml:space="preserve">Cloud Security </w:t>
      </w:r>
      <w:r w:rsidRPr="00324660" w:rsidR="00DF6441">
        <w:t xml:space="preserve">Hardening </w:t>
      </w:r>
      <w:r w:rsidRPr="00324660" w:rsidR="008A361F">
        <w:t>Standard Document</w:t>
      </w:r>
      <w:r w:rsidR="004D36BF">
        <w:t xml:space="preserve"> deployed across the Azure Policy</w:t>
      </w:r>
      <w:r w:rsidRPr="00324660" w:rsidR="008A361F">
        <w:t>.</w:t>
      </w:r>
      <w:r w:rsidRPr="00324660" w:rsidR="00324660">
        <w:t xml:space="preserve"> It covers the identification of applicable policies from the Cloud Security Hardening </w:t>
      </w:r>
      <w:r w:rsidRPr="00324660" w:rsidR="002018CA">
        <w:t>Standard;</w:t>
      </w:r>
      <w:r w:rsidRPr="00324660" w:rsidR="00324660">
        <w:t xml:space="preserve"> detailed analysis of policy </w:t>
      </w:r>
      <w:r w:rsidR="008A638F">
        <w:t xml:space="preserve">deployed across the Azure </w:t>
      </w:r>
      <w:r w:rsidR="00847D3B">
        <w:t>global.</w:t>
      </w:r>
      <w:r w:rsidRPr="00324660" w:rsidR="00324660">
        <w:t xml:space="preserve"> </w:t>
      </w:r>
    </w:p>
    <w:p w:rsidRPr="00374B86" w:rsidR="00CA3B1D" w:rsidP="00454DA1" w:rsidRDefault="00485099" w14:paraId="0724F052" w14:textId="3D233E4C">
      <w:pPr>
        <w:pStyle w:val="Heading1"/>
        <w:numPr>
          <w:ilvl w:val="0"/>
          <w:numId w:val="7"/>
        </w:numPr>
        <w:rPr>
          <w:sz w:val="32"/>
          <w:szCs w:val="32"/>
        </w:rPr>
      </w:pPr>
      <w:bookmarkStart w:name="_Toc202217359" w:id="1"/>
      <w:r w:rsidRPr="00374B86">
        <w:rPr>
          <w:sz w:val="32"/>
          <w:szCs w:val="32"/>
        </w:rPr>
        <w:t>Objective</w:t>
      </w:r>
      <w:r w:rsidRPr="00374B86" w:rsidR="00A85AFB">
        <w:rPr>
          <w:sz w:val="32"/>
          <w:szCs w:val="32"/>
        </w:rPr>
        <w:t xml:space="preserve"> and Scope of the Document</w:t>
      </w:r>
      <w:bookmarkEnd w:id="1"/>
    </w:p>
    <w:p w:rsidR="2387C333" w:rsidP="2387C333" w:rsidRDefault="00CA3B1D" w14:paraId="23B1B700" w14:textId="7B0B7879">
      <w:pPr>
        <w:pStyle w:val="ListParagraph"/>
      </w:pPr>
      <w:r w:rsidRPr="00CA3B1D">
        <w:t>To establish a structured and process for identifying Azure Policies that align with the Cloud Security Hardening Standard, analyzing their impact and applicability, and tracking their implementation to ensure consistent compliance and improved security posture across Azure environments.</w:t>
      </w:r>
    </w:p>
    <w:p w:rsidRPr="00AC17F3" w:rsidR="000E4396" w:rsidP="00AC17F3" w:rsidRDefault="000E4396" w14:paraId="0634B406" w14:textId="1291D724">
      <w:pPr>
        <w:pStyle w:val="Heading1"/>
        <w:numPr>
          <w:ilvl w:val="0"/>
          <w:numId w:val="7"/>
        </w:numPr>
        <w:rPr>
          <w:sz w:val="32"/>
          <w:szCs w:val="32"/>
        </w:rPr>
      </w:pPr>
      <w:bookmarkStart w:name="_Toc202217360" w:id="2"/>
      <w:r w:rsidRPr="00374B86">
        <w:rPr>
          <w:sz w:val="32"/>
          <w:szCs w:val="32"/>
        </w:rPr>
        <w:t>Azure Policy</w:t>
      </w:r>
      <w:bookmarkEnd w:id="2"/>
    </w:p>
    <w:p w:rsidR="000E4396" w:rsidP="00952251" w:rsidRDefault="3B65E897" w14:paraId="49A869F2" w14:textId="7BFE4B7E">
      <w:pPr>
        <w:ind w:left="720"/>
        <w:jc w:val="both"/>
      </w:pPr>
      <w:r w:rsidRPr="2387C333">
        <w:t xml:space="preserve">As part of our cloud governance and compliance initiative, we </w:t>
      </w:r>
      <w:r w:rsidR="00A4412A">
        <w:t xml:space="preserve">had </w:t>
      </w:r>
      <w:r w:rsidRPr="2387C333">
        <w:t xml:space="preserve">successfully deployed a total of 64 Azure Policies within the ELC </w:t>
      </w:r>
      <w:r w:rsidR="008E27B2">
        <w:t>Azure global</w:t>
      </w:r>
      <w:r w:rsidRPr="2387C333">
        <w:t xml:space="preserve">. To ensure traceability and alignment with our internal security and compliance framework, we </w:t>
      </w:r>
      <w:r w:rsidRPr="2387C333">
        <w:lastRenderedPageBreak/>
        <w:t>developed a comprehensive tracking sheet. This document maps each Azure Polic</w:t>
      </w:r>
      <w:r w:rsidR="00CD6C19">
        <w:t xml:space="preserve">es </w:t>
      </w:r>
      <w:r w:rsidRPr="2387C333">
        <w:t xml:space="preserve">to its corresponding </w:t>
      </w:r>
      <w:r w:rsidR="00D92896">
        <w:t xml:space="preserve">cloud security standard </w:t>
      </w:r>
      <w:r w:rsidR="00952251">
        <w:t>policies deployed</w:t>
      </w:r>
      <w:r w:rsidRPr="2387C333">
        <w:t>, associated</w:t>
      </w:r>
      <w:r w:rsidR="00952251">
        <w:t xml:space="preserve"> to its services</w:t>
      </w:r>
      <w:r w:rsidRPr="2387C333">
        <w:t xml:space="preserve"> from the Cloud Security Standard Control Document, and the specific page number where the control is defined. This structured approach enables easier auditing, enhances visibility into policy enforcement, and supports ongoing compliance monitoring efforts.</w:t>
      </w:r>
    </w:p>
    <w:p w:rsidR="003B2D2E" w:rsidP="00454DA1" w:rsidRDefault="003B2D2E" w14:paraId="75F0FAE9" w14:textId="77777777">
      <w:pPr>
        <w:jc w:val="both"/>
        <w:rPr>
          <w:b/>
        </w:rPr>
      </w:pPr>
    </w:p>
    <w:p w:rsidRPr="00374B86" w:rsidR="009B0FAF" w:rsidP="00454DA1" w:rsidRDefault="00493379" w14:paraId="0CE1F7A5" w14:textId="258D835D">
      <w:pPr>
        <w:pStyle w:val="Heading1"/>
        <w:numPr>
          <w:ilvl w:val="0"/>
          <w:numId w:val="7"/>
        </w:numPr>
        <w:rPr>
          <w:sz w:val="32"/>
          <w:szCs w:val="32"/>
        </w:rPr>
      </w:pPr>
      <w:bookmarkStart w:name="_Toc202217361" w:id="3"/>
      <w:r w:rsidRPr="00374B86">
        <w:rPr>
          <w:sz w:val="32"/>
          <w:szCs w:val="32"/>
        </w:rPr>
        <w:t>Azure policies</w:t>
      </w:r>
      <w:r w:rsidRPr="00374B86" w:rsidR="00FD6D2A">
        <w:rPr>
          <w:sz w:val="32"/>
          <w:szCs w:val="32"/>
        </w:rPr>
        <w:t xml:space="preserve"> compliance standards</w:t>
      </w:r>
      <w:bookmarkEnd w:id="3"/>
    </w:p>
    <w:p w:rsidR="465505B2" w:rsidP="00466941" w:rsidRDefault="00912734" w14:paraId="79B2F264" w14:textId="3CFBFC5E">
      <w:pPr>
        <w:ind w:left="720"/>
        <w:jc w:val="both"/>
      </w:pPr>
      <w:r>
        <w:t xml:space="preserve">Azure policies are deployed through </w:t>
      </w:r>
      <w:r w:rsidR="001A2D73">
        <w:t xml:space="preserve">the </w:t>
      </w:r>
      <w:r w:rsidRPr="4FCABF05" w:rsidR="001A2D73">
        <w:t>following</w:t>
      </w:r>
      <w:r>
        <w:t xml:space="preserve"> </w:t>
      </w:r>
      <w:r w:rsidR="00AC2796">
        <w:t xml:space="preserve">compliance </w:t>
      </w:r>
      <w:r w:rsidRPr="4FCABF05" w:rsidR="00AC2796">
        <w:t>standards</w:t>
      </w:r>
      <w:r w:rsidRPr="4FCABF05" w:rsidR="465505B2">
        <w:t xml:space="preserve"> align</w:t>
      </w:r>
      <w:r>
        <w:t>ed</w:t>
      </w:r>
      <w:r w:rsidRPr="4FCABF05" w:rsidR="465505B2">
        <w:t xml:space="preserve"> with the Microsoft Cloud Security Benchmarks and are expected to be maintained and upheld by the ELC native cloud environment</w:t>
      </w:r>
      <w:r w:rsidRPr="4FCABF05" w:rsidR="3901C8C6">
        <w:t xml:space="preserve"> and </w:t>
      </w:r>
      <w:r w:rsidRPr="4FCABF05" w:rsidR="00466941">
        <w:t>please</w:t>
      </w:r>
      <w:r w:rsidRPr="4FCABF05" w:rsidR="3901C8C6">
        <w:t xml:space="preserve"> refer </w:t>
      </w:r>
      <w:r w:rsidR="00466941">
        <w:t xml:space="preserve">to the </w:t>
      </w:r>
      <w:r w:rsidRPr="4FCABF05" w:rsidR="3901C8C6">
        <w:t xml:space="preserve">Session number </w:t>
      </w:r>
      <w:r w:rsidRPr="503D2740" w:rsidR="3901C8C6">
        <w:rPr>
          <w:b/>
        </w:rPr>
        <w:t>3.0 Standards</w:t>
      </w:r>
      <w:r w:rsidRPr="4FCABF05" w:rsidR="3901C8C6">
        <w:t xml:space="preserve"> in ELC Cloud </w:t>
      </w:r>
      <w:r w:rsidRPr="503D2740" w:rsidR="3901C8C6">
        <w:t>Security Hardening Document.</w:t>
      </w:r>
    </w:p>
    <w:p w:rsidR="465505B2" w:rsidP="00466941" w:rsidRDefault="465505B2" w14:paraId="15870FC7" w14:textId="3CE0A3DD">
      <w:pPr>
        <w:ind w:left="720"/>
        <w:jc w:val="both"/>
      </w:pPr>
      <w:r w:rsidRPr="4FCABF05">
        <w:t>• Microsoft Security Benchmark V1.0 2023</w:t>
      </w:r>
    </w:p>
    <w:p w:rsidR="00FD1371" w:rsidP="00466941" w:rsidRDefault="465505B2" w14:paraId="65B79F95" w14:textId="77777777">
      <w:pPr>
        <w:ind w:left="720"/>
        <w:jc w:val="both"/>
      </w:pPr>
      <w:r w:rsidRPr="4FCABF05">
        <w:t xml:space="preserve"> • NIST SP 800-53 r4 </w:t>
      </w:r>
    </w:p>
    <w:p w:rsidR="465505B2" w:rsidP="00466941" w:rsidRDefault="465505B2" w14:paraId="7F9179F5" w14:textId="41E412F2">
      <w:pPr>
        <w:ind w:left="720"/>
        <w:jc w:val="both"/>
      </w:pPr>
      <w:r w:rsidRPr="4FCABF05">
        <w:t>• NIST SP 800-53 Rev. 5: Security and Privacy Controls for Information Systems and Organizations</w:t>
      </w:r>
    </w:p>
    <w:p w:rsidR="465505B2" w:rsidP="00466941" w:rsidRDefault="465505B2" w14:paraId="6FF52FBC" w14:textId="3C67A39E">
      <w:pPr>
        <w:ind w:left="720"/>
        <w:jc w:val="both"/>
      </w:pPr>
      <w:r w:rsidRPr="4FCABF05">
        <w:t xml:space="preserve"> • Azure Security Policy standard control document v2.1.0</w:t>
      </w:r>
    </w:p>
    <w:p w:rsidR="465505B2" w:rsidP="00466941" w:rsidRDefault="465505B2" w14:paraId="64145C8F" w14:textId="7885A090">
      <w:pPr>
        <w:ind w:left="720"/>
        <w:jc w:val="both"/>
      </w:pPr>
      <w:r w:rsidRPr="4FCABF05">
        <w:t xml:space="preserve"> • CIS Controls v7.1, CIS Controls V8 </w:t>
      </w:r>
    </w:p>
    <w:p w:rsidR="00FD6D2A" w:rsidP="00D93DBE" w:rsidRDefault="465505B2" w14:paraId="747BD97F" w14:textId="3AC22CE2">
      <w:pPr>
        <w:ind w:left="720"/>
        <w:jc w:val="both"/>
      </w:pPr>
      <w:r w:rsidRPr="4FCABF05">
        <w:t>• PCI-DSS v3.2.1</w:t>
      </w:r>
    </w:p>
    <w:p w:rsidRPr="00374B86" w:rsidR="00FD6D2A" w:rsidP="002211B9" w:rsidRDefault="00E54142" w14:paraId="09EDD720" w14:textId="6BFBDE5C">
      <w:pPr>
        <w:pStyle w:val="Heading1"/>
        <w:numPr>
          <w:ilvl w:val="0"/>
          <w:numId w:val="7"/>
        </w:numPr>
        <w:rPr>
          <w:sz w:val="32"/>
          <w:szCs w:val="32"/>
        </w:rPr>
      </w:pPr>
      <w:bookmarkStart w:name="_Toc202217362" w:id="4"/>
      <w:r w:rsidRPr="00374B86">
        <w:rPr>
          <w:sz w:val="32"/>
          <w:szCs w:val="32"/>
        </w:rPr>
        <w:t xml:space="preserve">ELC </w:t>
      </w:r>
      <w:r w:rsidRPr="00374B86" w:rsidR="00FD6D2A">
        <w:rPr>
          <w:sz w:val="32"/>
          <w:szCs w:val="32"/>
        </w:rPr>
        <w:t xml:space="preserve">Cloud Security standard </w:t>
      </w:r>
      <w:r w:rsidRPr="00374B86" w:rsidR="783A3CBF">
        <w:rPr>
          <w:sz w:val="32"/>
          <w:szCs w:val="32"/>
        </w:rPr>
        <w:t>Controls</w:t>
      </w:r>
      <w:bookmarkEnd w:id="4"/>
    </w:p>
    <w:p w:rsidRPr="002211B9" w:rsidR="003B2D2E" w:rsidP="002211B9" w:rsidRDefault="783A3CBF" w14:paraId="7916EE94" w14:textId="210825D9">
      <w:pPr>
        <w:ind w:left="720"/>
        <w:jc w:val="both"/>
      </w:pPr>
      <w:r w:rsidRPr="503D2740">
        <w:t>The purpose of this</w:t>
      </w:r>
      <w:r w:rsidR="00466941">
        <w:t xml:space="preserve"> cloud </w:t>
      </w:r>
      <w:r w:rsidR="00971C15">
        <w:t xml:space="preserve">security </w:t>
      </w:r>
      <w:r w:rsidRPr="503D2740" w:rsidR="00971C15">
        <w:t>standard</w:t>
      </w:r>
      <w:r w:rsidRPr="503D2740">
        <w:t xml:space="preserve"> is to document the native Cloud security Control standards in accordance with the Microsoft cloud security Benchmarks to ensure ELC Azure resources are protected from misconfigurations, data breaches, lack of visibility, and exposure to the public. This standard serves as a general security guideline for expectations and industry best practices.</w:t>
      </w:r>
    </w:p>
    <w:p w:rsidRPr="002211B9" w:rsidR="503D2740" w:rsidP="002211B9" w:rsidRDefault="00E54142" w14:paraId="0B929DA5" w14:textId="20DDCF56">
      <w:pPr>
        <w:pStyle w:val="Heading1"/>
        <w:numPr>
          <w:ilvl w:val="0"/>
          <w:numId w:val="7"/>
        </w:numPr>
        <w:rPr>
          <w:sz w:val="32"/>
          <w:szCs w:val="32"/>
        </w:rPr>
      </w:pPr>
      <w:bookmarkStart w:name="_Toc202217363" w:id="5"/>
      <w:r w:rsidRPr="00374B86">
        <w:rPr>
          <w:sz w:val="32"/>
          <w:szCs w:val="32"/>
        </w:rPr>
        <w:t xml:space="preserve">Azure policies </w:t>
      </w:r>
      <w:r w:rsidRPr="00374B86" w:rsidR="00A64C63">
        <w:rPr>
          <w:sz w:val="32"/>
          <w:szCs w:val="32"/>
        </w:rPr>
        <w:t xml:space="preserve">ID </w:t>
      </w:r>
      <w:r w:rsidRPr="00374B86" w:rsidR="0073062C">
        <w:rPr>
          <w:sz w:val="32"/>
          <w:szCs w:val="32"/>
        </w:rPr>
        <w:t xml:space="preserve">alignment - </w:t>
      </w:r>
      <w:r w:rsidRPr="00374B86" w:rsidR="00B72944">
        <w:rPr>
          <w:sz w:val="32"/>
          <w:szCs w:val="32"/>
        </w:rPr>
        <w:t xml:space="preserve">ELC </w:t>
      </w:r>
      <w:r w:rsidRPr="00374B86" w:rsidR="0DCEA343">
        <w:rPr>
          <w:sz w:val="32"/>
          <w:szCs w:val="32"/>
        </w:rPr>
        <w:t>CSSC (Cloud Security Standard Control</w:t>
      </w:r>
      <w:r w:rsidRPr="00374B86" w:rsidR="3C5A6250">
        <w:rPr>
          <w:sz w:val="32"/>
          <w:szCs w:val="32"/>
        </w:rPr>
        <w:t>)</w:t>
      </w:r>
      <w:bookmarkEnd w:id="5"/>
    </w:p>
    <w:p w:rsidRPr="003B2D2E" w:rsidR="003B2D2E" w:rsidP="003B2D2E" w:rsidRDefault="007A11A2" w14:paraId="48EAB62B" w14:textId="335B6DBD">
      <w:pPr>
        <w:pStyle w:val="ListParagraph"/>
        <w:jc w:val="both"/>
        <w:rPr>
          <w:rFonts w:ascii="Aptos" w:hAnsi="Aptos" w:eastAsia="Aptos" w:cs="Aptos"/>
          <w:color w:val="000000" w:themeColor="text1"/>
          <w:lang w:val="en-IN"/>
        </w:rPr>
      </w:pPr>
      <w:r w:rsidRPr="00E11A6D">
        <w:rPr>
          <w:rFonts w:ascii="Aptos" w:hAnsi="Aptos" w:eastAsia="Aptos" w:cs="Aptos"/>
          <w:color w:val="000000" w:themeColor="text1"/>
          <w:lang w:val="en-IN"/>
        </w:rPr>
        <w:t>Azure</w:t>
      </w:r>
      <w:r w:rsidRPr="00E11A6D" w:rsidR="001F5960">
        <w:rPr>
          <w:rFonts w:ascii="Aptos" w:hAnsi="Aptos" w:eastAsia="Aptos" w:cs="Aptos"/>
          <w:color w:val="000000" w:themeColor="text1"/>
          <w:lang w:val="en-IN"/>
        </w:rPr>
        <w:t xml:space="preserve"> policies are </w:t>
      </w:r>
      <w:r w:rsidRPr="00E11A6D" w:rsidR="2CCFFB2E">
        <w:rPr>
          <w:rFonts w:ascii="Aptos" w:hAnsi="Aptos" w:eastAsia="Aptos" w:cs="Aptos"/>
          <w:color w:val="000000" w:themeColor="text1"/>
          <w:lang w:val="en-IN"/>
        </w:rPr>
        <w:t xml:space="preserve">deployed </w:t>
      </w:r>
      <w:r w:rsidRPr="00E11A6D" w:rsidR="00971C15">
        <w:rPr>
          <w:rFonts w:ascii="Aptos" w:hAnsi="Aptos" w:eastAsia="Aptos" w:cs="Aptos"/>
          <w:color w:val="000000" w:themeColor="text1"/>
          <w:lang w:val="en-IN"/>
        </w:rPr>
        <w:t xml:space="preserve">with defined 64 </w:t>
      </w:r>
      <w:r w:rsidRPr="503D2740" w:rsidR="00971C15">
        <w:rPr>
          <w:rFonts w:ascii="Aptos" w:hAnsi="Aptos" w:eastAsia="Aptos" w:cs="Aptos"/>
          <w:color w:val="000000" w:themeColor="text1"/>
          <w:lang w:val="en-IN"/>
        </w:rPr>
        <w:t>Azure</w:t>
      </w:r>
      <w:r w:rsidRPr="503D2740" w:rsidR="2CCFFB2E">
        <w:rPr>
          <w:rFonts w:ascii="Aptos" w:hAnsi="Aptos" w:eastAsia="Aptos" w:cs="Aptos"/>
          <w:color w:val="000000" w:themeColor="text1"/>
          <w:lang w:val="en-IN"/>
        </w:rPr>
        <w:t xml:space="preserve"> policies in ELC </w:t>
      </w:r>
      <w:r w:rsidR="00C413E2">
        <w:rPr>
          <w:rFonts w:ascii="Aptos" w:hAnsi="Aptos" w:eastAsia="Aptos" w:cs="Aptos"/>
          <w:color w:val="000000" w:themeColor="text1"/>
          <w:lang w:val="en-IN"/>
        </w:rPr>
        <w:t>Azure global</w:t>
      </w:r>
      <w:r w:rsidRPr="503D2740" w:rsidR="2CCFFB2E">
        <w:rPr>
          <w:rFonts w:ascii="Aptos" w:hAnsi="Aptos" w:eastAsia="Aptos" w:cs="Aptos"/>
          <w:color w:val="000000" w:themeColor="text1"/>
          <w:lang w:val="en-IN"/>
        </w:rPr>
        <w:t xml:space="preserve"> </w:t>
      </w:r>
      <w:r w:rsidR="0070433B">
        <w:rPr>
          <w:rFonts w:ascii="Aptos" w:hAnsi="Aptos" w:eastAsia="Aptos" w:cs="Aptos"/>
          <w:color w:val="000000" w:themeColor="text1"/>
          <w:lang w:val="en-IN"/>
        </w:rPr>
        <w:t xml:space="preserve">in the audit mode across the </w:t>
      </w:r>
      <w:r w:rsidR="006B4436">
        <w:rPr>
          <w:rFonts w:ascii="Aptos" w:hAnsi="Aptos" w:eastAsia="Aptos" w:cs="Aptos"/>
          <w:color w:val="000000" w:themeColor="text1"/>
          <w:lang w:val="en-IN"/>
        </w:rPr>
        <w:t xml:space="preserve">tenants, </w:t>
      </w:r>
      <w:r w:rsidR="00971C15">
        <w:rPr>
          <w:rFonts w:ascii="Aptos" w:hAnsi="Aptos" w:eastAsia="Aptos" w:cs="Aptos"/>
          <w:color w:val="000000" w:themeColor="text1"/>
          <w:lang w:val="en-IN"/>
        </w:rPr>
        <w:t>these policies</w:t>
      </w:r>
      <w:r w:rsidR="006B4436">
        <w:rPr>
          <w:rFonts w:ascii="Aptos" w:hAnsi="Aptos" w:eastAsia="Aptos" w:cs="Aptos"/>
          <w:color w:val="000000" w:themeColor="text1"/>
          <w:lang w:val="en-IN"/>
        </w:rPr>
        <w:t xml:space="preserve"> are deployed in accordance and aligned with the cloud security standard controls, those corresponding reference policy </w:t>
      </w:r>
      <w:r w:rsidR="00971C15">
        <w:rPr>
          <w:rFonts w:ascii="Aptos" w:hAnsi="Aptos" w:eastAsia="Aptos" w:cs="Aptos"/>
          <w:color w:val="000000" w:themeColor="text1"/>
          <w:lang w:val="en-IN"/>
        </w:rPr>
        <w:t>ids</w:t>
      </w:r>
      <w:r w:rsidR="006B4436">
        <w:rPr>
          <w:rFonts w:ascii="Aptos" w:hAnsi="Aptos" w:eastAsia="Aptos" w:cs="Aptos"/>
          <w:color w:val="000000" w:themeColor="text1"/>
          <w:lang w:val="en-IN"/>
        </w:rPr>
        <w:t xml:space="preserve"> are shown in the attached excel</w:t>
      </w:r>
      <w:r w:rsidR="003B2D2E">
        <w:rPr>
          <w:rFonts w:ascii="Aptos" w:hAnsi="Aptos" w:eastAsia="Aptos" w:cs="Aptos"/>
          <w:color w:val="000000" w:themeColor="text1"/>
          <w:lang w:val="en-IN"/>
        </w:rPr>
        <w:t>.</w:t>
      </w:r>
    </w:p>
    <w:p w:rsidR="00CA5E4E" w:rsidP="008B142D" w:rsidRDefault="004A2874" w14:paraId="152ECBE0" w14:textId="6C6C499E">
      <w:pPr>
        <w:pStyle w:val="ListParagraph"/>
      </w:pPr>
      <w:r>
        <w:rPr>
          <w:noProof/>
        </w:rPr>
        <w:lastRenderedPageBreak/>
        <w:drawing>
          <wp:inline distT="0" distB="0" distL="0" distR="0" wp14:anchorId="22E598B3" wp14:editId="3394A48B">
            <wp:extent cx="5892800" cy="8801100"/>
            <wp:effectExtent l="0" t="0" r="0" b="0"/>
            <wp:docPr id="3" name="Object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Grp="1" noRot="1" noChangeAspect="1" noEditPoints="1" noAdjustHandles="1" noChangeArrowheads="1" noChangeShapeType="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0" cy="8801100"/>
                    </a:xfrm>
                    <a:prstGeom prst="rect">
                      <a:avLst/>
                    </a:prstGeom>
                    <a:noFill/>
                    <a:ln>
                      <a:noFill/>
                    </a:ln>
                  </pic:spPr>
                </pic:pic>
              </a:graphicData>
            </a:graphic>
          </wp:inline>
        </w:drawing>
      </w:r>
    </w:p>
    <w:p w:rsidRPr="00374B86" w:rsidR="00FD6D2A" w:rsidP="002211B9" w:rsidRDefault="25C7C1DA" w14:paraId="5283A8EC" w14:textId="78DBE0DF">
      <w:pPr>
        <w:pStyle w:val="Heading1"/>
        <w:numPr>
          <w:ilvl w:val="0"/>
          <w:numId w:val="7"/>
        </w:numPr>
        <w:rPr>
          <w:sz w:val="32"/>
          <w:szCs w:val="32"/>
        </w:rPr>
      </w:pPr>
      <w:r w:rsidRPr="3FB986FB">
        <w:rPr>
          <w:sz w:val="32"/>
          <w:szCs w:val="32"/>
        </w:rPr>
        <w:lastRenderedPageBreak/>
        <w:t xml:space="preserve"> </w:t>
      </w:r>
      <w:bookmarkStart w:name="_Toc202217364" w:id="6"/>
      <w:r w:rsidRPr="3FB986FB" w:rsidR="4D4E8A73">
        <w:rPr>
          <w:sz w:val="32"/>
          <w:szCs w:val="32"/>
        </w:rPr>
        <w:t>Azure Policy compliance</w:t>
      </w:r>
      <w:r w:rsidR="00160D03">
        <w:rPr>
          <w:sz w:val="32"/>
          <w:szCs w:val="32"/>
        </w:rPr>
        <w:t xml:space="preserve"> Monitoring Process</w:t>
      </w:r>
      <w:bookmarkEnd w:id="6"/>
    </w:p>
    <w:p w:rsidRPr="003D65FA" w:rsidR="00FD1BCB" w:rsidP="005304A1" w:rsidRDefault="00CC0E14" w14:paraId="48138098" w14:textId="0C90E3F3">
      <w:pPr>
        <w:jc w:val="both"/>
      </w:pPr>
      <w:r w:rsidRPr="003D65FA">
        <w:t xml:space="preserve">Azure Policy monitoring ensures that </w:t>
      </w:r>
      <w:r w:rsidRPr="003D65FA" w:rsidR="00C62FF9">
        <w:t>the ELC Azure</w:t>
      </w:r>
      <w:r w:rsidRPr="003D65FA">
        <w:t xml:space="preserve"> cloud resources comply with organizational standards by:</w:t>
      </w:r>
    </w:p>
    <w:p w:rsidRPr="003D65FA" w:rsidR="00CC0E14" w:rsidP="005304A1" w:rsidRDefault="00CC0E14" w14:paraId="5E9507FE" w14:textId="01ABD4FE">
      <w:pPr>
        <w:jc w:val="both"/>
      </w:pPr>
      <w:r w:rsidRPr="00661307">
        <w:rPr>
          <w:b/>
        </w:rPr>
        <w:t xml:space="preserve">Auditing </w:t>
      </w:r>
      <w:r w:rsidRPr="003D65FA">
        <w:t>existing resources</w:t>
      </w:r>
      <w:r w:rsidRPr="003D65FA" w:rsidR="00FA1FA6">
        <w:t xml:space="preserve"> through the </w:t>
      </w:r>
      <w:r w:rsidRPr="003D65FA" w:rsidR="0089148C">
        <w:t xml:space="preserve">ELC 62 custom policies as per the ELC cloud security standard controls </w:t>
      </w:r>
    </w:p>
    <w:p w:rsidRPr="003D65FA" w:rsidR="00CC0E14" w:rsidP="005304A1" w:rsidRDefault="00CC0E14" w14:paraId="166093C3" w14:textId="64524771">
      <w:pPr>
        <w:jc w:val="both"/>
      </w:pPr>
      <w:r w:rsidRPr="00661307">
        <w:rPr>
          <w:b/>
        </w:rPr>
        <w:t xml:space="preserve">Enforcing </w:t>
      </w:r>
      <w:r w:rsidRPr="003D65FA" w:rsidR="0089148C">
        <w:t xml:space="preserve">those 62 policies across the </w:t>
      </w:r>
      <w:r w:rsidRPr="003D65FA" w:rsidR="002223D1">
        <w:t xml:space="preserve">ELC </w:t>
      </w:r>
      <w:r w:rsidRPr="003D65FA" w:rsidR="0089148C">
        <w:t>Azure</w:t>
      </w:r>
      <w:r w:rsidRPr="003D65FA" w:rsidR="002223D1">
        <w:t xml:space="preserve"> </w:t>
      </w:r>
      <w:r w:rsidRPr="003D65FA" w:rsidR="002223D1">
        <w:t>cloud</w:t>
      </w:r>
      <w:r w:rsidRPr="003D65FA" w:rsidR="0089148C">
        <w:t xml:space="preserve"> </w:t>
      </w:r>
      <w:r w:rsidRPr="003D65FA" w:rsidR="00480430">
        <w:t>in</w:t>
      </w:r>
      <w:r w:rsidRPr="003D65FA" w:rsidR="00480430">
        <w:t xml:space="preserve"> a phase vice m</w:t>
      </w:r>
      <w:r w:rsidRPr="003D65FA" w:rsidR="00D62DA3">
        <w:t xml:space="preserve">ethod </w:t>
      </w:r>
      <w:r w:rsidRPr="003D65FA" w:rsidR="00625770">
        <w:t>as per the best practices.</w:t>
      </w:r>
    </w:p>
    <w:p w:rsidRPr="003D65FA" w:rsidR="00C32843" w:rsidP="005304A1" w:rsidRDefault="00CC0E14" w14:paraId="05C04205" w14:textId="4E2C76F5">
      <w:pPr>
        <w:jc w:val="both"/>
      </w:pPr>
      <w:r w:rsidRPr="00661307">
        <w:rPr>
          <w:b/>
        </w:rPr>
        <w:t xml:space="preserve">Tracking </w:t>
      </w:r>
      <w:r w:rsidRPr="00661307" w:rsidR="005304A1">
        <w:rPr>
          <w:b/>
          <w:bCs/>
        </w:rPr>
        <w:t>&amp;</w:t>
      </w:r>
      <w:r w:rsidRPr="00661307" w:rsidR="00625770">
        <w:rPr>
          <w:b/>
          <w:bCs/>
        </w:rPr>
        <w:t xml:space="preserve"> </w:t>
      </w:r>
      <w:r w:rsidRPr="00661307" w:rsidR="005304A1">
        <w:rPr>
          <w:b/>
          <w:bCs/>
        </w:rPr>
        <w:t>monitoring</w:t>
      </w:r>
      <w:r w:rsidRPr="003D65FA" w:rsidR="00890AAF">
        <w:t xml:space="preserve"> the </w:t>
      </w:r>
      <w:r w:rsidRPr="003D65FA">
        <w:t xml:space="preserve">compliance </w:t>
      </w:r>
      <w:r w:rsidRPr="003D65FA" w:rsidR="001B7DC6">
        <w:t xml:space="preserve">&amp; non-compliance of Azure resources are carried out </w:t>
      </w:r>
      <w:r w:rsidRPr="003D65FA" w:rsidR="00270D1E">
        <w:t xml:space="preserve">by the Azure </w:t>
      </w:r>
      <w:r w:rsidRPr="003D65FA" w:rsidR="00544E45">
        <w:t xml:space="preserve">and generate the reports of compliant and non-complaint resources corresponding to the </w:t>
      </w:r>
      <w:r w:rsidRPr="003D65FA" w:rsidR="005F4739">
        <w:t xml:space="preserve">Azure policies deployed </w:t>
      </w:r>
      <w:r w:rsidRPr="003D65FA">
        <w:t>over</w:t>
      </w:r>
    </w:p>
    <w:p w:rsidR="00C32843" w:rsidP="005304A1" w:rsidRDefault="00C32843" w14:paraId="1FD950AF" w14:textId="1F87C913">
      <w:pPr>
        <w:jc w:val="both"/>
      </w:pPr>
      <w:r>
        <w:t xml:space="preserve">To monitor Azure Policy compliance, </w:t>
      </w:r>
      <w:r w:rsidR="00B50617">
        <w:t>Azure</w:t>
      </w:r>
      <w:r>
        <w:t xml:space="preserve"> structured process that ensures </w:t>
      </w:r>
      <w:r w:rsidR="00B50617">
        <w:t>the</w:t>
      </w:r>
      <w:r>
        <w:t xml:space="preserve"> cloud resources stay aligned with organizational or regulatory standards. </w:t>
      </w:r>
      <w:r w:rsidR="00B50617">
        <w:t xml:space="preserve"> </w:t>
      </w:r>
      <w:r w:rsidR="00787244">
        <w:t xml:space="preserve">Some of its monitoring </w:t>
      </w:r>
      <w:r w:rsidR="00B50617">
        <w:t xml:space="preserve">methods </w:t>
      </w:r>
      <w:r w:rsidR="00787244">
        <w:t>are shown below</w:t>
      </w:r>
    </w:p>
    <w:p w:rsidRPr="001A7043" w:rsidR="00C32843" w:rsidP="001A7043" w:rsidRDefault="006825E4" w14:paraId="6EF90B22" w14:textId="1D2D8E1C">
      <w:pPr>
        <w:pStyle w:val="Heading1"/>
        <w:rPr>
          <w:sz w:val="32"/>
          <w:szCs w:val="32"/>
        </w:rPr>
      </w:pPr>
      <w:bookmarkStart w:name="_Toc202217365" w:id="7"/>
      <w:r>
        <w:rPr>
          <w:sz w:val="32"/>
          <w:szCs w:val="32"/>
        </w:rPr>
        <w:t xml:space="preserve">7.1 </w:t>
      </w:r>
      <w:r w:rsidRPr="001A7043" w:rsidR="00C32843">
        <w:rPr>
          <w:sz w:val="32"/>
          <w:szCs w:val="32"/>
        </w:rPr>
        <w:t>Policy Assignment</w:t>
      </w:r>
      <w:bookmarkEnd w:id="7"/>
    </w:p>
    <w:p w:rsidR="00C32843" w:rsidP="005304A1" w:rsidRDefault="00C32843" w14:paraId="538E9886" w14:textId="1D53EB67">
      <w:pPr>
        <w:jc w:val="both"/>
      </w:pPr>
      <w:r>
        <w:t>Assign policies or initiatives (groups of policies) to scopes like subscriptions, resource groups, or management groups.</w:t>
      </w:r>
      <w:r w:rsidR="00787244">
        <w:t xml:space="preserve"> </w:t>
      </w:r>
      <w:r>
        <w:t xml:space="preserve">Policies can </w:t>
      </w:r>
      <w:r w:rsidR="00787244">
        <w:t xml:space="preserve">Audit, </w:t>
      </w:r>
      <w:r>
        <w:t>enforce</w:t>
      </w:r>
      <w:r w:rsidR="00787244">
        <w:t xml:space="preserve"> &amp; exempt</w:t>
      </w:r>
      <w:r>
        <w:t xml:space="preserve"> rules (e.g., deny non-compliant deployments) or audit existing resources.</w:t>
      </w:r>
    </w:p>
    <w:p w:rsidRPr="001A7043" w:rsidR="00C32843" w:rsidP="001A7043" w:rsidRDefault="006825E4" w14:paraId="25A94AAF" w14:textId="06293C04">
      <w:pPr>
        <w:pStyle w:val="Heading1"/>
        <w:rPr>
          <w:sz w:val="32"/>
          <w:szCs w:val="32"/>
        </w:rPr>
      </w:pPr>
      <w:bookmarkStart w:name="_Toc202217366" w:id="8"/>
      <w:r>
        <w:rPr>
          <w:sz w:val="32"/>
          <w:szCs w:val="32"/>
        </w:rPr>
        <w:t xml:space="preserve">7.2 </w:t>
      </w:r>
      <w:r w:rsidRPr="001A7043" w:rsidR="00C32843">
        <w:rPr>
          <w:sz w:val="32"/>
          <w:szCs w:val="32"/>
        </w:rPr>
        <w:t>Compliance Evaluation</w:t>
      </w:r>
      <w:bookmarkEnd w:id="8"/>
    </w:p>
    <w:p w:rsidR="00C32843" w:rsidP="005304A1" w:rsidRDefault="008549FF" w14:paraId="0D63C954" w14:textId="74B617F5">
      <w:pPr>
        <w:jc w:val="both"/>
      </w:pPr>
      <w:r>
        <w:t xml:space="preserve"> </w:t>
      </w:r>
      <w:r w:rsidR="00C32843">
        <w:t>Azure automatically evaluates resources against assigned policies</w:t>
      </w:r>
      <w:r w:rsidR="0089479E">
        <w:t xml:space="preserve"> to identify the resources with are compliant or non-compliant. </w:t>
      </w:r>
      <w:r w:rsidR="00C32843">
        <w:t>Evaluation is triggered by</w:t>
      </w:r>
      <w:r w:rsidR="00C660AA">
        <w:t xml:space="preserve"> </w:t>
      </w:r>
      <w:r w:rsidR="005304A1">
        <w:t>-</w:t>
      </w:r>
      <w:r w:rsidR="00D9207D">
        <w:t xml:space="preserve"> </w:t>
      </w:r>
      <w:r w:rsidR="00C32843">
        <w:t>New policy</w:t>
      </w:r>
      <w:r w:rsidR="00A90EE4">
        <w:t xml:space="preserve"> </w:t>
      </w:r>
      <w:r w:rsidR="00C32843">
        <w:t xml:space="preserve">initiative </w:t>
      </w:r>
      <w:r w:rsidR="00D9207D">
        <w:t>assignment, Updates</w:t>
      </w:r>
      <w:r w:rsidR="00C32843">
        <w:t xml:space="preserve"> to existing policies</w:t>
      </w:r>
      <w:r w:rsidR="00D9207D">
        <w:t xml:space="preserve">, </w:t>
      </w:r>
      <w:r w:rsidR="00C32843">
        <w:t>Resource creation or modification</w:t>
      </w:r>
      <w:r w:rsidR="00D9207D">
        <w:t xml:space="preserve">, </w:t>
      </w:r>
      <w:r w:rsidR="00C32843">
        <w:t>Subscription movement within management groups</w:t>
      </w:r>
    </w:p>
    <w:p w:rsidRPr="00CC4CDE" w:rsidR="00C32843" w:rsidP="003D65FA" w:rsidRDefault="006825E4" w14:paraId="58722967" w14:textId="6976E88B">
      <w:pPr>
        <w:pStyle w:val="Heading1"/>
        <w:rPr>
          <w:sz w:val="24"/>
          <w:szCs w:val="24"/>
        </w:rPr>
      </w:pPr>
      <w:bookmarkStart w:name="_Toc202217367" w:id="9"/>
      <w:r>
        <w:rPr>
          <w:sz w:val="32"/>
          <w:szCs w:val="32"/>
        </w:rPr>
        <w:t xml:space="preserve">7.3 </w:t>
      </w:r>
      <w:r w:rsidRPr="003D65FA" w:rsidR="00C32843">
        <w:rPr>
          <w:sz w:val="32"/>
          <w:szCs w:val="32"/>
        </w:rPr>
        <w:t>Monitoring Compliance</w:t>
      </w:r>
      <w:bookmarkEnd w:id="9"/>
    </w:p>
    <w:p w:rsidR="00C32843" w:rsidP="005304A1" w:rsidRDefault="00D9207D" w14:paraId="7AEBEB2F" w14:textId="2D875100">
      <w:pPr>
        <w:jc w:val="both"/>
      </w:pPr>
      <w:r>
        <w:t>Azure polic</w:t>
      </w:r>
      <w:r w:rsidR="00CA102B">
        <w:t xml:space="preserve">y </w:t>
      </w:r>
      <w:r w:rsidR="00C32843">
        <w:t>monitor</w:t>
      </w:r>
      <w:r w:rsidR="00CA102B">
        <w:t>s</w:t>
      </w:r>
      <w:r w:rsidR="00C32843">
        <w:t xml:space="preserve"> compliance using several tools:</w:t>
      </w:r>
      <w:r w:rsidR="00C660AA">
        <w:t xml:space="preserve"> </w:t>
      </w:r>
      <w:r w:rsidR="00C32843">
        <w:t xml:space="preserve">Azure </w:t>
      </w:r>
      <w:r w:rsidR="008A02A5">
        <w:t>Portal:</w:t>
      </w:r>
      <w:r w:rsidR="00C32843">
        <w:t xml:space="preserve"> </w:t>
      </w:r>
      <w:r w:rsidR="00A50840">
        <w:t xml:space="preserve"> Through the Azure portal, Reports can be v</w:t>
      </w:r>
      <w:r w:rsidR="00C32843">
        <w:t>iew</w:t>
      </w:r>
      <w:r w:rsidR="00A50840">
        <w:t xml:space="preserve">ed </w:t>
      </w:r>
      <w:r w:rsidR="008A02A5">
        <w:t>under compliance</w:t>
      </w:r>
      <w:r w:rsidR="00C32843">
        <w:t xml:space="preserve"> state under</w:t>
      </w:r>
      <w:r w:rsidR="00165566">
        <w:t xml:space="preserve"> </w:t>
      </w:r>
      <w:r w:rsidR="00C32843">
        <w:t>Policy &gt; Compliance.</w:t>
      </w:r>
    </w:p>
    <w:p w:rsidR="00C32843" w:rsidP="005304A1" w:rsidRDefault="00C32843" w14:paraId="47AA6B40" w14:textId="585AB05F">
      <w:pPr>
        <w:jc w:val="both"/>
      </w:pPr>
      <w:r>
        <w:t xml:space="preserve">Azure Monitor Logs: </w:t>
      </w:r>
      <w:r w:rsidR="00E56068">
        <w:t xml:space="preserve"> It </w:t>
      </w:r>
      <w:r>
        <w:t>Send policy data to Log Analytics for custom dashboards and alerts.</w:t>
      </w:r>
      <w:r w:rsidR="00A87857">
        <w:t xml:space="preserve"> This </w:t>
      </w:r>
      <w:r w:rsidR="00BB3A7C">
        <w:t>is also on the methods to monitor the azure policies.</w:t>
      </w:r>
    </w:p>
    <w:p w:rsidR="00C32843" w:rsidP="005304A1" w:rsidRDefault="00C32843" w14:paraId="76EDD99F" w14:textId="34256D3D">
      <w:pPr>
        <w:jc w:val="both"/>
      </w:pPr>
      <w:r>
        <w:t>Azure Resource Grap</w:t>
      </w:r>
      <w:r w:rsidR="003D651C">
        <w:t>h</w:t>
      </w:r>
      <w:r>
        <w:t xml:space="preserve">: </w:t>
      </w:r>
      <w:r w:rsidR="009D00EC">
        <w:t xml:space="preserve">One of the other methods using Azure resource </w:t>
      </w:r>
      <w:r w:rsidR="00326084">
        <w:t>graph</w:t>
      </w:r>
      <w:r w:rsidR="009D00EC">
        <w:t xml:space="preserve"> to </w:t>
      </w:r>
      <w:r>
        <w:t>Query compliance data at scale</w:t>
      </w:r>
      <w:r w:rsidR="009D00EC">
        <w:t xml:space="preserve"> also available. </w:t>
      </w:r>
      <w:r w:rsidR="0094772A">
        <w:t>Complaints</w:t>
      </w:r>
      <w:r w:rsidR="00064346">
        <w:t xml:space="preserve"> reports will be shown </w:t>
      </w:r>
      <w:r w:rsidR="0094772A">
        <w:t>based on the category as Critical, High, Medium</w:t>
      </w:r>
      <w:r w:rsidR="00B11188">
        <w:t xml:space="preserve"> due to the severity of the non-compliant reports.</w:t>
      </w:r>
    </w:p>
    <w:p w:rsidRPr="001A7043" w:rsidR="00C32843" w:rsidP="002211B9" w:rsidRDefault="004E5BAD" w14:paraId="1DC29376" w14:textId="17C27DE9">
      <w:pPr>
        <w:pStyle w:val="Heading1"/>
        <w:numPr>
          <w:ilvl w:val="0"/>
          <w:numId w:val="7"/>
        </w:numPr>
        <w:rPr>
          <w:sz w:val="32"/>
          <w:szCs w:val="32"/>
        </w:rPr>
      </w:pPr>
      <w:bookmarkStart w:name="_Toc202217368" w:id="10"/>
      <w:r w:rsidRPr="001A7043">
        <w:rPr>
          <w:sz w:val="32"/>
          <w:szCs w:val="32"/>
        </w:rPr>
        <w:lastRenderedPageBreak/>
        <w:t>Azure policy compliance R</w:t>
      </w:r>
      <w:r w:rsidRPr="001A7043" w:rsidR="0039256C">
        <w:rPr>
          <w:sz w:val="32"/>
          <w:szCs w:val="32"/>
        </w:rPr>
        <w:t>eports</w:t>
      </w:r>
      <w:r w:rsidRPr="001A7043" w:rsidR="00C32843">
        <w:rPr>
          <w:sz w:val="32"/>
          <w:szCs w:val="32"/>
        </w:rPr>
        <w:t xml:space="preserve"> and Automation</w:t>
      </w:r>
      <w:bookmarkEnd w:id="10"/>
    </w:p>
    <w:p w:rsidR="003C1B9A" w:rsidP="005304A1" w:rsidRDefault="003A209B" w14:paraId="1B8B5097" w14:textId="12B182DD">
      <w:pPr>
        <w:jc w:val="both"/>
      </w:pPr>
      <w:r>
        <w:t xml:space="preserve">Azure compliance status </w:t>
      </w:r>
      <w:r w:rsidR="00B6134E">
        <w:t xml:space="preserve">reports </w:t>
      </w:r>
      <w:r>
        <w:t xml:space="preserve">can be </w:t>
      </w:r>
      <w:r w:rsidR="00B6134E">
        <w:t>generated</w:t>
      </w:r>
      <w:r>
        <w:t xml:space="preserve"> </w:t>
      </w:r>
      <w:r>
        <w:t>using the alert</w:t>
      </w:r>
      <w:r w:rsidR="00B6134E">
        <w:t>-</w:t>
      </w:r>
      <w:r w:rsidR="001C3A2D">
        <w:t>driven</w:t>
      </w:r>
      <w:r w:rsidR="00B43912">
        <w:t xml:space="preserve"> </w:t>
      </w:r>
      <w:r w:rsidR="001C3A2D">
        <w:t xml:space="preserve">method </w:t>
      </w:r>
      <w:r w:rsidR="00B43912">
        <w:t xml:space="preserve">using Azure </w:t>
      </w:r>
      <w:r w:rsidR="006E0DD8">
        <w:t>monitor</w:t>
      </w:r>
      <w:r>
        <w:t xml:space="preserve"> and automation mechanisms </w:t>
      </w:r>
      <w:r w:rsidR="000F1F59">
        <w:t>through various methods</w:t>
      </w:r>
      <w:r w:rsidR="00D33393">
        <w:t>, some evaluations are shown are</w:t>
      </w:r>
    </w:p>
    <w:p w:rsidR="00C32843" w:rsidP="005304A1" w:rsidRDefault="00C32843" w14:paraId="4C9FE285" w14:textId="68C12ECE">
      <w:pPr>
        <w:jc w:val="both"/>
      </w:pPr>
      <w:r>
        <w:t xml:space="preserve">Set up </w:t>
      </w:r>
      <w:r w:rsidR="00D33393">
        <w:t>“</w:t>
      </w:r>
      <w:r>
        <w:t>event-driven alerts</w:t>
      </w:r>
      <w:r w:rsidR="00D33393">
        <w:t xml:space="preserve">” </w:t>
      </w:r>
      <w:r>
        <w:t>using Azure Monitor to notify you when compliance states change.</w:t>
      </w:r>
    </w:p>
    <w:p w:rsidR="00FF3465" w:rsidP="005304A1" w:rsidRDefault="00FF3465" w14:paraId="66E8ACCB" w14:textId="2E2C0693">
      <w:pPr>
        <w:jc w:val="both"/>
      </w:pPr>
      <w:r>
        <w:t xml:space="preserve">Automating the </w:t>
      </w:r>
      <w:r w:rsidR="00F50402">
        <w:t>reports</w:t>
      </w:r>
      <w:r w:rsidR="003D5388">
        <w:t xml:space="preserve"> and automation process through the customized </w:t>
      </w:r>
      <w:r w:rsidR="009D1498">
        <w:t>scripts using Python</w:t>
      </w:r>
      <w:r w:rsidR="004F7CB3">
        <w:t xml:space="preserve"> in a Daily, Weekly, Monthly basis as per the requirements.</w:t>
      </w:r>
      <w:r w:rsidR="00A67004">
        <w:t xml:space="preserve"> Reports can be generated based on the automated </w:t>
      </w:r>
      <w:r w:rsidR="00173FA1">
        <w:t xml:space="preserve">method through the </w:t>
      </w:r>
      <w:r w:rsidR="00A67004">
        <w:t>schedule</w:t>
      </w:r>
      <w:r w:rsidR="009850DA">
        <w:t xml:space="preserve"> tasks and handled by the respective team for resolution &amp; remediation.</w:t>
      </w:r>
    </w:p>
    <w:p w:rsidRPr="00B130DC" w:rsidR="00C32843" w:rsidP="00B130DC" w:rsidRDefault="008E3A5E" w14:paraId="2402963C" w14:textId="622FEE9E">
      <w:pPr>
        <w:pStyle w:val="Heading1"/>
        <w:rPr>
          <w:sz w:val="32"/>
          <w:szCs w:val="32"/>
        </w:rPr>
      </w:pPr>
      <w:bookmarkStart w:name="_Toc202217369" w:id="11"/>
      <w:r>
        <w:rPr>
          <w:sz w:val="32"/>
          <w:szCs w:val="32"/>
        </w:rPr>
        <w:t xml:space="preserve">8.1 </w:t>
      </w:r>
      <w:r w:rsidRPr="00B130DC" w:rsidR="00D61FCF">
        <w:rPr>
          <w:sz w:val="32"/>
          <w:szCs w:val="32"/>
        </w:rPr>
        <w:t xml:space="preserve">Azure policy Non-compliance </w:t>
      </w:r>
      <w:r w:rsidRPr="00B130DC" w:rsidR="004F7CB3">
        <w:rPr>
          <w:sz w:val="32"/>
          <w:szCs w:val="32"/>
        </w:rPr>
        <w:t>Remediation Tasks</w:t>
      </w:r>
      <w:bookmarkEnd w:id="11"/>
    </w:p>
    <w:p w:rsidR="004F7CB3" w:rsidP="005304A1" w:rsidRDefault="004F7CB3" w14:paraId="68329F2B" w14:textId="46B1836C">
      <w:pPr>
        <w:jc w:val="both"/>
      </w:pPr>
      <w:r>
        <w:t xml:space="preserve"> Azure policy compliance status may change automatically based on the remediation tasks carried out by the </w:t>
      </w:r>
      <w:r w:rsidR="00465ED5">
        <w:t xml:space="preserve">relevant </w:t>
      </w:r>
      <w:r>
        <w:t xml:space="preserve">ELC </w:t>
      </w:r>
      <w:r w:rsidR="00465ED5">
        <w:t xml:space="preserve">stakeholder and responsible teams </w:t>
      </w:r>
      <w:r w:rsidR="0069609F">
        <w:t xml:space="preserve">where various </w:t>
      </w:r>
      <w:r w:rsidR="00223199">
        <w:t>teams may be involved on the remediation process</w:t>
      </w:r>
      <w:r w:rsidR="0058673A">
        <w:t>.</w:t>
      </w:r>
    </w:p>
    <w:p w:rsidRPr="00DD5FD1" w:rsidR="0005590B" w:rsidP="00DD5FD1" w:rsidRDefault="008E3A5E" w14:paraId="7297EC33" w14:textId="7D5D95F8">
      <w:pPr>
        <w:pStyle w:val="Heading1"/>
        <w:rPr>
          <w:sz w:val="32"/>
          <w:szCs w:val="32"/>
        </w:rPr>
      </w:pPr>
      <w:bookmarkStart w:name="_Toc202217370" w:id="12"/>
      <w:r>
        <w:rPr>
          <w:sz w:val="32"/>
          <w:szCs w:val="32"/>
        </w:rPr>
        <w:t xml:space="preserve">8.2 </w:t>
      </w:r>
      <w:r w:rsidRPr="00DD5FD1" w:rsidR="004A2874">
        <w:rPr>
          <w:sz w:val="32"/>
          <w:szCs w:val="32"/>
        </w:rPr>
        <w:t xml:space="preserve">Azure </w:t>
      </w:r>
      <w:r w:rsidRPr="00DD5FD1" w:rsidR="0005590B">
        <w:rPr>
          <w:sz w:val="32"/>
          <w:szCs w:val="32"/>
        </w:rPr>
        <w:t>Remediation Ticketing Process</w:t>
      </w:r>
      <w:bookmarkEnd w:id="12"/>
    </w:p>
    <w:p w:rsidR="00374CD7" w:rsidP="005304A1" w:rsidRDefault="00954E34" w14:paraId="0B75D0FF" w14:textId="77777777">
      <w:pPr>
        <w:jc w:val="both"/>
      </w:pPr>
      <w:r>
        <w:t xml:space="preserve">Remediation and mitigation of azure non-compliance </w:t>
      </w:r>
      <w:r w:rsidR="000606BE">
        <w:t xml:space="preserve">resources are carried out by the below following methods. </w:t>
      </w:r>
      <w:r w:rsidR="0069144F">
        <w:t xml:space="preserve">Once the report was generated </w:t>
      </w:r>
      <w:r w:rsidR="00425DCF">
        <w:t xml:space="preserve">from the portal. ELC cloud security team will </w:t>
      </w:r>
      <w:r w:rsidR="00E17EDC">
        <w:t xml:space="preserve">validate the True and False positive </w:t>
      </w:r>
      <w:r w:rsidR="007264FF">
        <w:t xml:space="preserve">on the </w:t>
      </w:r>
      <w:r w:rsidR="004706D1">
        <w:t>resources shown as non-compliant</w:t>
      </w:r>
      <w:r w:rsidR="0087448C">
        <w:t xml:space="preserve"> and share the true positives to Cloud Ops team or the respective owners for </w:t>
      </w:r>
      <w:r w:rsidR="004D18CE">
        <w:t xml:space="preserve">remediating the </w:t>
      </w:r>
      <w:r w:rsidR="00D73B2F">
        <w:t xml:space="preserve">non-compliant resources. Tickets will be </w:t>
      </w:r>
      <w:r w:rsidR="00C94420">
        <w:t>created and</w:t>
      </w:r>
      <w:r w:rsidR="007871C3">
        <w:t xml:space="preserve"> assigned to</w:t>
      </w:r>
      <w:r w:rsidR="00D73B2F">
        <w:t xml:space="preserve"> the Cloud Ops team </w:t>
      </w:r>
      <w:r w:rsidR="00C56FCC">
        <w:t xml:space="preserve">through the SNOW / JIRA </w:t>
      </w:r>
      <w:r w:rsidR="00F93F50">
        <w:t xml:space="preserve">along with the identified </w:t>
      </w:r>
      <w:r w:rsidR="00F44C9D">
        <w:t>non-compliant resources</w:t>
      </w:r>
      <w:r w:rsidR="005F4150">
        <w:t xml:space="preserve">. </w:t>
      </w:r>
    </w:p>
    <w:p w:rsidR="4D4E8A73" w:rsidP="005304A1" w:rsidRDefault="005F4150" w14:paraId="03B4AEB2" w14:textId="1A09F7D8">
      <w:pPr>
        <w:jc w:val="both"/>
      </w:pPr>
      <w:r>
        <w:t>The non-</w:t>
      </w:r>
      <w:r w:rsidR="006F05E6">
        <w:t>complaints</w:t>
      </w:r>
      <w:r w:rsidR="00061A5F">
        <w:t xml:space="preserve"> resources</w:t>
      </w:r>
      <w:r>
        <w:t xml:space="preserve"> reports </w:t>
      </w:r>
      <w:r w:rsidR="006F05E6">
        <w:t>are</w:t>
      </w:r>
      <w:r>
        <w:t xml:space="preserve"> categorized as Critical, High</w:t>
      </w:r>
      <w:r w:rsidR="006F05E6">
        <w:t xml:space="preserve">, medium </w:t>
      </w:r>
      <w:r w:rsidR="009B6E12">
        <w:t>and shown</w:t>
      </w:r>
      <w:r w:rsidR="00061A5F">
        <w:t xml:space="preserve"> based on the severity.</w:t>
      </w:r>
      <w:r w:rsidR="00DC0DAF">
        <w:t xml:space="preserve"> </w:t>
      </w:r>
      <w:r w:rsidR="002E63FC">
        <w:t>The remediation process from the initial to the remediation will be followed using the below flowchart as shown below</w:t>
      </w:r>
    </w:p>
    <w:p w:rsidR="7DF3EC4D" w:rsidP="37E347DD" w:rsidRDefault="00685943" w14:paraId="0471CA2E" w14:textId="1EBF8E52">
      <w:pPr>
        <w:spacing w:before="240" w:after="240"/>
        <w:rPr>
          <w:rFonts w:ascii="Aptos" w:hAnsi="Aptos" w:eastAsia="Aptos" w:cs="Aptos"/>
          <w:color w:val="000000" w:themeColor="text1"/>
        </w:rPr>
      </w:pPr>
      <w:r>
        <w:rPr>
          <w:rFonts w:ascii="Aptos" w:hAnsi="Aptos" w:eastAsia="Aptos" w:cs="Aptos"/>
          <w:noProof/>
          <w:color w:val="000000" w:themeColor="text1"/>
        </w:rPr>
        <w:lastRenderedPageBreak/>
        <w:drawing>
          <wp:inline distT="0" distB="0" distL="0" distR="0" wp14:anchorId="287D9A18" wp14:editId="45A13459">
            <wp:extent cx="5943600" cy="2715260"/>
            <wp:effectExtent l="0" t="0" r="0" b="2540"/>
            <wp:docPr id="63645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53305" name="Picture 636453305"/>
                    <pic:cNvPicPr/>
                  </pic:nvPicPr>
                  <pic:blipFill>
                    <a:blip r:embed="rId12">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rsidR="3FB986FB" w:rsidP="005C38C7" w:rsidRDefault="00CC7FF3" w14:paraId="55042773" w14:textId="61D1F6CB">
      <w:pPr>
        <w:jc w:val="center"/>
      </w:pPr>
      <w:r>
        <w:t xml:space="preserve">Azure security policy </w:t>
      </w:r>
      <w:r w:rsidR="005C38C7">
        <w:t>process flow chart</w:t>
      </w:r>
    </w:p>
    <w:p w:rsidR="002354F8" w:rsidP="002211B9" w:rsidRDefault="002354F8" w14:paraId="423A8131" w14:textId="18EB855C">
      <w:pPr>
        <w:pStyle w:val="Heading1"/>
        <w:numPr>
          <w:ilvl w:val="0"/>
          <w:numId w:val="7"/>
        </w:numPr>
        <w:rPr>
          <w:sz w:val="32"/>
          <w:szCs w:val="32"/>
        </w:rPr>
      </w:pPr>
      <w:bookmarkStart w:name="_Toc202217371" w:id="13"/>
      <w:r w:rsidRPr="00AD5213">
        <w:rPr>
          <w:sz w:val="32"/>
          <w:szCs w:val="32"/>
        </w:rPr>
        <w:t>Azure policy Exemption Process</w:t>
      </w:r>
      <w:bookmarkEnd w:id="13"/>
    </w:p>
    <w:p w:rsidRPr="009F56A0" w:rsidR="00286D46" w:rsidP="005C23CA" w:rsidRDefault="005304A1" w14:paraId="221E3A6A" w14:textId="33F11205">
      <w:pPr>
        <w:jc w:val="both"/>
      </w:pPr>
      <w:r>
        <w:t xml:space="preserve">Azure </w:t>
      </w:r>
      <w:r w:rsidR="009F56A0">
        <w:t xml:space="preserve">policy </w:t>
      </w:r>
      <w:r>
        <w:t>exemption</w:t>
      </w:r>
      <w:r w:rsidR="009F56A0">
        <w:t xml:space="preserve">s allow you to temporarily or permanently exclude specific resources or scopes from policy enforcement—without removing the policy itself. This is especially useful when certain resources need to </w:t>
      </w:r>
      <w:r w:rsidR="005C23CA">
        <w:t>exempt</w:t>
      </w:r>
      <w:r w:rsidR="0010639F">
        <w:t xml:space="preserve"> from</w:t>
      </w:r>
      <w:r w:rsidR="009F56A0">
        <w:t xml:space="preserve"> </w:t>
      </w:r>
      <w:r w:rsidR="00712A78">
        <w:t xml:space="preserve">enforcement </w:t>
      </w:r>
      <w:r w:rsidR="007B6A7E">
        <w:t xml:space="preserve">policy </w:t>
      </w:r>
      <w:r w:rsidR="00712A78">
        <w:t xml:space="preserve">due to business </w:t>
      </w:r>
      <w:r w:rsidR="0010639F">
        <w:t>needs</w:t>
      </w:r>
      <w:r w:rsidR="009F56A0">
        <w:t>.</w:t>
      </w:r>
      <w:r w:rsidR="005A35AC">
        <w:t xml:space="preserve"> </w:t>
      </w:r>
      <w:r w:rsidR="001B28BB">
        <w:t>Exemption of azure resources go</w:t>
      </w:r>
      <w:r w:rsidR="005A35AC">
        <w:t xml:space="preserve"> through </w:t>
      </w:r>
      <w:r w:rsidR="00D55B8C">
        <w:t>process as shown in the flow chart</w:t>
      </w:r>
      <w:r w:rsidR="0098413F">
        <w:t>. Once we receive the request to exempt the resource</w:t>
      </w:r>
      <w:r w:rsidR="00C21442">
        <w:t xml:space="preserve">, </w:t>
      </w:r>
      <w:r w:rsidR="00525954">
        <w:t xml:space="preserve">Cloud security team will raise the Azure exemption request through the </w:t>
      </w:r>
      <w:r w:rsidR="00C473E2">
        <w:t>SNOW</w:t>
      </w:r>
      <w:r w:rsidR="00C108BF">
        <w:t xml:space="preserve">, Once the SNOW was approved by the stakeholders, </w:t>
      </w:r>
      <w:r w:rsidR="009E026B">
        <w:t>Cloud security team will exempt the resources in the Azure policy exemption</w:t>
      </w:r>
      <w:r w:rsidR="0072636F">
        <w:t>.</w:t>
      </w:r>
    </w:p>
    <w:p w:rsidRPr="00374B86" w:rsidR="00FD6D2A" w:rsidP="002211B9" w:rsidRDefault="00070A17" w14:paraId="03403837" w14:textId="41C5A9DE">
      <w:pPr>
        <w:pStyle w:val="Heading1"/>
        <w:numPr>
          <w:ilvl w:val="0"/>
          <w:numId w:val="7"/>
        </w:numPr>
        <w:rPr>
          <w:sz w:val="32"/>
          <w:szCs w:val="32"/>
        </w:rPr>
      </w:pPr>
      <w:bookmarkStart w:name="_Toc202217372" w:id="14"/>
      <w:r>
        <w:rPr>
          <w:sz w:val="32"/>
          <w:szCs w:val="32"/>
        </w:rPr>
        <w:t>Azure policy E</w:t>
      </w:r>
      <w:r w:rsidRPr="00C53891" w:rsidR="2FEA7119">
        <w:rPr>
          <w:sz w:val="32"/>
          <w:szCs w:val="32"/>
        </w:rPr>
        <w:t>nforcement</w:t>
      </w:r>
      <w:r>
        <w:rPr>
          <w:sz w:val="32"/>
          <w:szCs w:val="32"/>
        </w:rPr>
        <w:t xml:space="preserve"> Approach</w:t>
      </w:r>
      <w:bookmarkEnd w:id="14"/>
    </w:p>
    <w:p w:rsidR="00286D46" w:rsidP="005B4281" w:rsidRDefault="00286D46" w14:paraId="339A3932" w14:textId="229DB940">
      <w:pPr>
        <w:jc w:val="both"/>
      </w:pPr>
      <w:r>
        <w:t>Azure Policy’s enforcement approach is all about ensuring your Azure resources stay compliant with organizational or regulatory standards</w:t>
      </w:r>
      <w:r w:rsidR="00DE17BC">
        <w:t xml:space="preserve"> </w:t>
      </w:r>
      <w:r>
        <w:t>—</w:t>
      </w:r>
      <w:r w:rsidR="00DE17BC">
        <w:t xml:space="preserve"> </w:t>
      </w:r>
      <w:r>
        <w:t>automatically and at scale</w:t>
      </w:r>
      <w:r w:rsidR="005B4281">
        <w:t xml:space="preserve"> by applying the enforcement of ELC 62 Azure policies in the enforcement mode</w:t>
      </w:r>
      <w:r>
        <w:t>. Here's how it works</w:t>
      </w:r>
    </w:p>
    <w:p w:rsidRPr="003712B1" w:rsidR="00286D46" w:rsidP="008E3A5E" w:rsidRDefault="00286D46" w14:paraId="3E90FBB2" w14:textId="668B5836">
      <w:pPr>
        <w:pStyle w:val="Heading1"/>
        <w:numPr>
          <w:ilvl w:val="1"/>
          <w:numId w:val="7"/>
        </w:numPr>
        <w:rPr>
          <w:sz w:val="32"/>
          <w:szCs w:val="32"/>
        </w:rPr>
      </w:pPr>
      <w:bookmarkStart w:name="_Toc202217373" w:id="15"/>
      <w:r w:rsidRPr="003712B1">
        <w:rPr>
          <w:sz w:val="32"/>
          <w:szCs w:val="32"/>
        </w:rPr>
        <w:t>Policy Definition</w:t>
      </w:r>
      <w:bookmarkEnd w:id="15"/>
    </w:p>
    <w:p w:rsidR="00286D46" w:rsidP="00B822D7" w:rsidRDefault="00286D46" w14:paraId="5B14AEE8" w14:textId="0F237A05">
      <w:pPr>
        <w:jc w:val="both"/>
      </w:pPr>
      <w:r>
        <w:t xml:space="preserve">A policy definition describes the condition under which a resource is evaluated and the </w:t>
      </w:r>
      <w:r w:rsidR="00AC41E9">
        <w:t>effect that</w:t>
      </w:r>
      <w:r>
        <w:t xml:space="preserve"> should be enforced.</w:t>
      </w:r>
    </w:p>
    <w:p w:rsidR="00286D46" w:rsidP="00454DA1" w:rsidRDefault="00AC41E9" w14:paraId="4386F2EA" w14:textId="76CF6357">
      <w:r>
        <w:t xml:space="preserve"> </w:t>
      </w:r>
      <w:r w:rsidR="00286D46">
        <w:t>Common effects include:</w:t>
      </w:r>
    </w:p>
    <w:p w:rsidR="00286D46" w:rsidP="00454DA1" w:rsidRDefault="00286D46" w14:paraId="2B21E5C8" w14:textId="4E6B2912">
      <w:r>
        <w:t xml:space="preserve">  </w:t>
      </w:r>
      <w:r w:rsidR="00AC41E9">
        <w:t xml:space="preserve"> </w:t>
      </w:r>
      <w:r>
        <w:t>Deny: Blocks non-compliant resource creation or updates.</w:t>
      </w:r>
    </w:p>
    <w:p w:rsidR="00286D46" w:rsidP="00454DA1" w:rsidRDefault="00286D46" w14:paraId="4E78FD47" w14:textId="7213C8C6">
      <w:r>
        <w:lastRenderedPageBreak/>
        <w:t xml:space="preserve">  Audit: Flags non-compliant resources without blocking.</w:t>
      </w:r>
    </w:p>
    <w:p w:rsidR="00286D46" w:rsidP="00454DA1" w:rsidRDefault="00286D46" w14:paraId="12995B8C" w14:textId="17C949B7">
      <w:r>
        <w:t xml:space="preserve">  DeployIfNotExists</w:t>
      </w:r>
      <w:r w:rsidR="00AC41E9">
        <w:t xml:space="preserve"> </w:t>
      </w:r>
      <w:r>
        <w:t>: Automatically deploys a required resource if missing.</w:t>
      </w:r>
    </w:p>
    <w:p w:rsidR="00286D46" w:rsidP="00454DA1" w:rsidRDefault="00286D46" w14:paraId="2059B9AA" w14:textId="045E9B94">
      <w:r>
        <w:t xml:space="preserve">  Modify: Alters resource properties during deployment.</w:t>
      </w:r>
    </w:p>
    <w:p w:rsidR="00286D46" w:rsidP="00286D46" w:rsidRDefault="00286D46" w14:paraId="081FC459" w14:textId="77777777"/>
    <w:p w:rsidRPr="005B4281" w:rsidR="00286D46" w:rsidP="00286D46" w:rsidRDefault="008E3A5E" w14:paraId="45BC42D4" w14:textId="689FC46D">
      <w:pPr>
        <w:rPr>
          <w:rFonts w:asciiTheme="majorHAnsi" w:hAnsiTheme="majorHAnsi" w:eastAsiaTheme="majorEastAsia" w:cstheme="majorBidi"/>
          <w:color w:val="0F4761" w:themeColor="accent1" w:themeShade="BF"/>
          <w:sz w:val="32"/>
          <w:szCs w:val="32"/>
        </w:rPr>
      </w:pPr>
      <w:r>
        <w:rPr>
          <w:rFonts w:asciiTheme="majorHAnsi" w:hAnsiTheme="majorHAnsi" w:eastAsiaTheme="majorEastAsia" w:cstheme="majorBidi"/>
          <w:color w:val="0F4761" w:themeColor="accent1" w:themeShade="BF"/>
          <w:sz w:val="32"/>
          <w:szCs w:val="32"/>
        </w:rPr>
        <w:t xml:space="preserve">10.2 </w:t>
      </w:r>
      <w:r w:rsidRPr="005B4281" w:rsidR="00286D46">
        <w:rPr>
          <w:rFonts w:asciiTheme="majorHAnsi" w:hAnsiTheme="majorHAnsi" w:eastAsiaTheme="majorEastAsia" w:cstheme="majorBidi"/>
          <w:color w:val="0F4761" w:themeColor="accent1" w:themeShade="BF"/>
          <w:sz w:val="32"/>
          <w:szCs w:val="32"/>
        </w:rPr>
        <w:t>Policy Assignment</w:t>
      </w:r>
    </w:p>
    <w:p w:rsidR="00286D46" w:rsidP="008153F1" w:rsidRDefault="00286D46" w14:paraId="625C9734" w14:textId="1389A578">
      <w:pPr>
        <w:jc w:val="both"/>
      </w:pPr>
      <w:r>
        <w:t>Policies are assigned to a scope</w:t>
      </w:r>
      <w:r w:rsidR="005B4281">
        <w:t xml:space="preserve"> as per the business requirements through the </w:t>
      </w:r>
      <w:r>
        <w:t>management group, subscription, resource group, or individual resource.</w:t>
      </w:r>
    </w:p>
    <w:p w:rsidR="00286D46" w:rsidP="008153F1" w:rsidRDefault="0036530E" w14:paraId="15219E14" w14:textId="71642607">
      <w:pPr>
        <w:jc w:val="both"/>
      </w:pPr>
      <w:r>
        <w:t xml:space="preserve">Enforcement policy assignment </w:t>
      </w:r>
      <w:r w:rsidR="00FB5520">
        <w:t>defines</w:t>
      </w:r>
      <w:r w:rsidR="00286D46">
        <w:t xml:space="preserve"> exclusions within the scope to skip certain resources.</w:t>
      </w:r>
    </w:p>
    <w:p w:rsidRPr="00373EDD" w:rsidR="00286D46" w:rsidP="00373EDD" w:rsidRDefault="008E3A5E" w14:paraId="34668BCF" w14:textId="7527F014">
      <w:pPr>
        <w:rPr>
          <w:rFonts w:asciiTheme="majorHAnsi" w:hAnsiTheme="majorHAnsi" w:eastAsiaTheme="majorEastAsia" w:cstheme="majorBidi"/>
          <w:color w:val="0F4761" w:themeColor="accent1" w:themeShade="BF"/>
          <w:sz w:val="32"/>
          <w:szCs w:val="32"/>
        </w:rPr>
      </w:pPr>
      <w:r>
        <w:rPr>
          <w:rFonts w:asciiTheme="majorHAnsi" w:hAnsiTheme="majorHAnsi" w:eastAsiaTheme="majorEastAsia" w:cstheme="majorBidi"/>
          <w:color w:val="0F4761" w:themeColor="accent1" w:themeShade="BF"/>
          <w:sz w:val="32"/>
          <w:szCs w:val="32"/>
        </w:rPr>
        <w:t xml:space="preserve">10.3 </w:t>
      </w:r>
      <w:r w:rsidRPr="00373EDD" w:rsidR="00286D46">
        <w:rPr>
          <w:rFonts w:asciiTheme="majorHAnsi" w:hAnsiTheme="majorHAnsi" w:eastAsiaTheme="majorEastAsia" w:cstheme="majorBidi"/>
          <w:color w:val="0F4761" w:themeColor="accent1" w:themeShade="BF"/>
          <w:sz w:val="32"/>
          <w:szCs w:val="32"/>
        </w:rPr>
        <w:t>Evaluation and Enforcement</w:t>
      </w:r>
    </w:p>
    <w:p w:rsidR="00286D46" w:rsidP="008153F1" w:rsidRDefault="00286D46" w14:paraId="5D0E623C" w14:textId="2A13DEA5">
      <w:pPr>
        <w:jc w:val="both"/>
      </w:pPr>
      <w:r>
        <w:t>Azure continuously evaluates resources against assigned policies:</w:t>
      </w:r>
    </w:p>
    <w:p w:rsidR="00286D46" w:rsidP="008153F1" w:rsidRDefault="00286D46" w14:paraId="13DC6D27" w14:textId="35428F32">
      <w:pPr>
        <w:jc w:val="both"/>
      </w:pPr>
      <w:r>
        <w:t xml:space="preserve">  On resource creation or update</w:t>
      </w:r>
      <w:r w:rsidR="0055057B">
        <w:t xml:space="preserve">, </w:t>
      </w:r>
      <w:r w:rsidR="008153F1">
        <w:t>when</w:t>
      </w:r>
      <w:r>
        <w:t xml:space="preserve"> policies are assigned or update</w:t>
      </w:r>
      <w:r w:rsidR="0055057B">
        <w:t>d p</w:t>
      </w:r>
      <w:r>
        <w:t>eriodically in the background</w:t>
      </w:r>
      <w:r w:rsidR="00373EDD">
        <w:t xml:space="preserve"> to ensure that</w:t>
      </w:r>
      <w:r w:rsidR="008E18CC">
        <w:t xml:space="preserve"> the azure resources are </w:t>
      </w:r>
      <w:r w:rsidR="00072217">
        <w:t xml:space="preserve">enforced with the policies corresponding with their service and </w:t>
      </w:r>
      <w:r w:rsidR="00492E19">
        <w:t>allows if the resources are compliant and blocks if it is non-compliant.</w:t>
      </w:r>
    </w:p>
    <w:p w:rsidR="00286D46" w:rsidP="008153F1" w:rsidRDefault="00286D46" w14:paraId="0A543787" w14:textId="5C9CC9B1">
      <w:pPr>
        <w:jc w:val="both"/>
      </w:pPr>
      <w:r>
        <w:t>If a resource violates a policy with a `Deny` effect, the deployment is blocked.</w:t>
      </w:r>
    </w:p>
    <w:p w:rsidR="00286D46" w:rsidP="005D1FD5" w:rsidRDefault="00286D46" w14:paraId="4F389D64" w14:textId="44553039">
      <w:pPr>
        <w:jc w:val="both"/>
      </w:pPr>
      <w:r>
        <w:t xml:space="preserve">If `DeployIfNotExists` or `Modify` is used, Azure can </w:t>
      </w:r>
      <w:r w:rsidR="008153F1">
        <w:t>remediate</w:t>
      </w:r>
      <w:r>
        <w:t xml:space="preserve"> the resource automatically.</w:t>
      </w:r>
    </w:p>
    <w:p w:rsidRPr="00373EDD" w:rsidR="00286D46" w:rsidP="00286D46" w:rsidRDefault="008E3A5E" w14:paraId="49FAEA42" w14:textId="19E3A325">
      <w:pPr>
        <w:rPr>
          <w:rFonts w:asciiTheme="majorHAnsi" w:hAnsiTheme="majorHAnsi" w:eastAsiaTheme="majorEastAsia" w:cstheme="majorBidi"/>
          <w:color w:val="0F4761" w:themeColor="accent1" w:themeShade="BF"/>
          <w:sz w:val="32"/>
          <w:szCs w:val="32"/>
        </w:rPr>
      </w:pPr>
      <w:r>
        <w:rPr>
          <w:rFonts w:asciiTheme="majorHAnsi" w:hAnsiTheme="majorHAnsi" w:eastAsiaTheme="majorEastAsia" w:cstheme="majorBidi"/>
          <w:color w:val="0F4761" w:themeColor="accent1" w:themeShade="BF"/>
          <w:sz w:val="32"/>
          <w:szCs w:val="32"/>
        </w:rPr>
        <w:t xml:space="preserve">10.4 </w:t>
      </w:r>
      <w:r w:rsidRPr="00373EDD" w:rsidR="00286D46">
        <w:rPr>
          <w:rFonts w:asciiTheme="majorHAnsi" w:hAnsiTheme="majorHAnsi" w:eastAsiaTheme="majorEastAsia" w:cstheme="majorBidi"/>
          <w:color w:val="0F4761" w:themeColor="accent1" w:themeShade="BF"/>
          <w:sz w:val="32"/>
          <w:szCs w:val="32"/>
        </w:rPr>
        <w:t>Remediation Tasks</w:t>
      </w:r>
    </w:p>
    <w:p w:rsidR="00286D46" w:rsidP="00286D46" w:rsidRDefault="005D1FD5" w14:paraId="39F9B327" w14:textId="52F4D5B7">
      <w:r>
        <w:t xml:space="preserve"> </w:t>
      </w:r>
      <w:r w:rsidR="00286D46">
        <w:t xml:space="preserve">For existing non-compliant resources, </w:t>
      </w:r>
      <w:r w:rsidR="00492E19">
        <w:t>remediation tasks</w:t>
      </w:r>
      <w:r w:rsidR="00A52BCB">
        <w:t xml:space="preserve"> will take effect immediately in </w:t>
      </w:r>
      <w:r w:rsidR="00873706">
        <w:t>an automated method</w:t>
      </w:r>
      <w:r w:rsidR="00286D46">
        <w:t xml:space="preserve"> to bring them into compliance.</w:t>
      </w:r>
    </w:p>
    <w:p w:rsidR="00286D46" w:rsidP="00286D46" w:rsidRDefault="00873706" w14:paraId="4DCB506A" w14:textId="0AC7EC78">
      <w:r>
        <w:t xml:space="preserve">Such </w:t>
      </w:r>
      <w:r w:rsidR="00286D46">
        <w:t>tasks use the same logic as `DeployIfNotExists` or `Modify` effects.</w:t>
      </w:r>
    </w:p>
    <w:p w:rsidRPr="002211B9" w:rsidR="00F62547" w:rsidP="002211B9" w:rsidRDefault="00F62547" w14:paraId="66519F4F" w14:textId="317F35C7">
      <w:pPr>
        <w:pStyle w:val="ListParagraph"/>
        <w:numPr>
          <w:ilvl w:val="0"/>
          <w:numId w:val="7"/>
        </w:numPr>
        <w:rPr>
          <w:rFonts w:asciiTheme="majorHAnsi" w:hAnsiTheme="majorHAnsi" w:eastAsiaTheme="majorEastAsia" w:cstheme="majorBidi"/>
          <w:color w:val="0F4761" w:themeColor="accent1" w:themeShade="BF"/>
          <w:sz w:val="32"/>
          <w:szCs w:val="32"/>
        </w:rPr>
      </w:pPr>
      <w:r w:rsidRPr="002211B9">
        <w:rPr>
          <w:rFonts w:asciiTheme="majorHAnsi" w:hAnsiTheme="majorHAnsi" w:eastAsiaTheme="majorEastAsia" w:cstheme="majorBidi"/>
          <w:color w:val="0F4761" w:themeColor="accent1" w:themeShade="BF"/>
          <w:sz w:val="32"/>
          <w:szCs w:val="32"/>
        </w:rPr>
        <w:t xml:space="preserve">Azure Policy enforcement </w:t>
      </w:r>
      <w:r w:rsidRPr="002211B9" w:rsidR="003178A6">
        <w:rPr>
          <w:rFonts w:asciiTheme="majorHAnsi" w:hAnsiTheme="majorHAnsi" w:eastAsiaTheme="majorEastAsia" w:cstheme="majorBidi"/>
          <w:color w:val="0F4761" w:themeColor="accent1" w:themeShade="BF"/>
          <w:sz w:val="32"/>
          <w:szCs w:val="32"/>
        </w:rPr>
        <w:t xml:space="preserve">phase wise approach </w:t>
      </w:r>
    </w:p>
    <w:p w:rsidR="00803EBB" w:rsidP="00D65929" w:rsidRDefault="00195B29" w14:paraId="4A1147F4" w14:textId="77777777">
      <w:pPr>
        <w:spacing w:before="240" w:after="240"/>
        <w:jc w:val="both"/>
        <w:rPr>
          <w:color w:val="000000" w:themeColor="text1"/>
        </w:rPr>
      </w:pPr>
      <w:r>
        <w:rPr>
          <w:color w:val="000000" w:themeColor="text1"/>
        </w:rPr>
        <w:t xml:space="preserve">Azure policy enforcement approach will take place in a phase wise method based on the criticality of the </w:t>
      </w:r>
      <w:r w:rsidR="00006172">
        <w:rPr>
          <w:color w:val="000000" w:themeColor="text1"/>
        </w:rPr>
        <w:t xml:space="preserve">business continuity </w:t>
      </w:r>
      <w:r w:rsidR="0091108B">
        <w:rPr>
          <w:color w:val="000000" w:themeColor="text1"/>
        </w:rPr>
        <w:t>of applications</w:t>
      </w:r>
      <w:r w:rsidR="0041397C">
        <w:rPr>
          <w:color w:val="000000" w:themeColor="text1"/>
        </w:rPr>
        <w:t xml:space="preserve">, services or resources that are running in the azure environments. </w:t>
      </w:r>
      <w:r w:rsidR="00E500BB">
        <w:rPr>
          <w:color w:val="000000" w:themeColor="text1"/>
        </w:rPr>
        <w:t xml:space="preserve">As part of the best practice, </w:t>
      </w:r>
      <w:r w:rsidR="00293A76">
        <w:rPr>
          <w:color w:val="000000" w:themeColor="text1"/>
        </w:rPr>
        <w:t xml:space="preserve">ELC Cloud security team will focus on the services that are exposed to </w:t>
      </w:r>
      <w:r w:rsidR="00275CBC">
        <w:rPr>
          <w:color w:val="000000" w:themeColor="text1"/>
        </w:rPr>
        <w:t>public internet as the first phase of approach.</w:t>
      </w:r>
      <w:r w:rsidR="00CB288C">
        <w:rPr>
          <w:color w:val="000000" w:themeColor="text1"/>
        </w:rPr>
        <w:t xml:space="preserve"> </w:t>
      </w:r>
    </w:p>
    <w:p w:rsidR="00803EBB" w:rsidP="00D65929" w:rsidRDefault="00803EBB" w14:paraId="3500F364" w14:textId="77777777">
      <w:pPr>
        <w:spacing w:before="240" w:after="240"/>
        <w:jc w:val="both"/>
        <w:rPr>
          <w:color w:val="000000" w:themeColor="text1"/>
        </w:rPr>
      </w:pPr>
    </w:p>
    <w:p w:rsidR="00275CBC" w:rsidP="00803EBB" w:rsidRDefault="00CB288C" w14:paraId="021778C3" w14:textId="1A6150F9">
      <w:pPr>
        <w:spacing w:before="240" w:after="240"/>
        <w:jc w:val="both"/>
        <w:rPr>
          <w:color w:val="000000" w:themeColor="text1"/>
        </w:rPr>
      </w:pPr>
      <w:r>
        <w:rPr>
          <w:color w:val="000000" w:themeColor="text1"/>
        </w:rPr>
        <w:lastRenderedPageBreak/>
        <w:t xml:space="preserve">The enforcement approach is to bring down the non-compliant resources </w:t>
      </w:r>
      <w:r w:rsidR="00467692">
        <w:rPr>
          <w:color w:val="000000" w:themeColor="text1"/>
        </w:rPr>
        <w:t xml:space="preserve">from </w:t>
      </w:r>
      <w:r w:rsidR="00F72884">
        <w:rPr>
          <w:color w:val="000000" w:themeColor="text1"/>
        </w:rPr>
        <w:t xml:space="preserve">highest percent of non-compliance to the minimum </w:t>
      </w:r>
      <w:r w:rsidR="00B23CB1">
        <w:rPr>
          <w:color w:val="000000" w:themeColor="text1"/>
        </w:rPr>
        <w:t>non-compliant</w:t>
      </w:r>
      <w:r w:rsidR="00302165">
        <w:rPr>
          <w:color w:val="000000" w:themeColor="text1"/>
        </w:rPr>
        <w:t xml:space="preserve"> percentage and </w:t>
      </w:r>
      <w:r w:rsidR="00992870">
        <w:rPr>
          <w:color w:val="000000" w:themeColor="text1"/>
        </w:rPr>
        <w:t xml:space="preserve">providing exemption on critical applications that are considered as non-compliant due to the business </w:t>
      </w:r>
      <w:r w:rsidR="00D65929">
        <w:rPr>
          <w:color w:val="000000" w:themeColor="text1"/>
        </w:rPr>
        <w:t>requirements.</w:t>
      </w:r>
    </w:p>
    <w:p w:rsidR="00275CBC" w:rsidP="00C53891" w:rsidRDefault="00275CBC" w14:paraId="33A89A5C" w14:textId="737B4751">
      <w:pPr>
        <w:spacing w:before="240" w:after="240"/>
        <w:rPr>
          <w:color w:val="000000" w:themeColor="text1"/>
        </w:rPr>
      </w:pPr>
      <w:r>
        <w:rPr>
          <w:color w:val="000000" w:themeColor="text1"/>
        </w:rPr>
        <w:t xml:space="preserve">Below </w:t>
      </w:r>
      <w:r w:rsidR="00882145">
        <w:rPr>
          <w:color w:val="000000" w:themeColor="text1"/>
        </w:rPr>
        <w:t>is</w:t>
      </w:r>
      <w:r>
        <w:rPr>
          <w:color w:val="000000" w:themeColor="text1"/>
        </w:rPr>
        <w:t xml:space="preserve"> the </w:t>
      </w:r>
      <w:r w:rsidR="002F3A0F">
        <w:rPr>
          <w:color w:val="000000" w:themeColor="text1"/>
        </w:rPr>
        <w:t>example</w:t>
      </w:r>
      <w:r>
        <w:rPr>
          <w:color w:val="000000" w:themeColor="text1"/>
        </w:rPr>
        <w:t xml:space="preserve"> of </w:t>
      </w:r>
      <w:r w:rsidR="003437F0">
        <w:rPr>
          <w:color w:val="000000" w:themeColor="text1"/>
        </w:rPr>
        <w:t>deployed azure polic</w:t>
      </w:r>
      <w:r w:rsidR="00454DA1">
        <w:rPr>
          <w:color w:val="000000" w:themeColor="text1"/>
        </w:rPr>
        <w:t>y</w:t>
      </w:r>
      <w:r w:rsidR="003437F0">
        <w:rPr>
          <w:color w:val="000000" w:themeColor="text1"/>
        </w:rPr>
        <w:t xml:space="preserve"> tha</w:t>
      </w:r>
      <w:r w:rsidR="00A14997">
        <w:rPr>
          <w:color w:val="000000" w:themeColor="text1"/>
        </w:rPr>
        <w:t>t defines the Azure services that are exposed to public</w:t>
      </w:r>
      <w:r w:rsidR="00882145">
        <w:rPr>
          <w:color w:val="000000" w:themeColor="text1"/>
        </w:rPr>
        <w:t xml:space="preserve"> Internet. </w:t>
      </w:r>
    </w:p>
    <w:p w:rsidR="00882145" w:rsidP="00C53891" w:rsidRDefault="000103FF" w14:paraId="079C3B94" w14:textId="1958D56F">
      <w:pPr>
        <w:spacing w:before="240" w:after="240"/>
        <w:rPr>
          <w:color w:val="000000" w:themeColor="text1"/>
        </w:rPr>
      </w:pPr>
      <w:r w:rsidR="000103FF">
        <w:rPr>
          <w:noProof/>
          <w:color w:val="000000" w:themeColor="text1"/>
        </w:rPr>
        <w:object w:dxaOrig="16040" w:dyaOrig="2680" w14:anchorId="6AC0C75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515.5pt;height:87pt;mso-width-percent:0;mso-height-percent:0;mso-width-percent:0;mso-height-percent:0" alt="" o:ole="" type="#_x0000_t75">
            <v:imagedata o:title="" r:id="rId13"/>
          </v:shape>
          <o:OLEObject Type="Embed" ProgID="Excel.Sheet.12" ShapeID="_x0000_i1025" DrawAspect="Content" ObjectID="_1812935983" r:id="rId14"/>
        </w:object>
      </w:r>
    </w:p>
    <w:p w:rsidR="00882145" w:rsidP="00C53891" w:rsidRDefault="00454DA1" w14:paraId="7C83539F" w14:textId="0E3688B3">
      <w:pPr>
        <w:spacing w:before="240" w:after="240"/>
        <w:rPr>
          <w:color w:val="000000" w:themeColor="text1"/>
        </w:rPr>
      </w:pPr>
      <w:r>
        <w:rPr>
          <w:color w:val="000000" w:themeColor="text1"/>
        </w:rPr>
        <w:t>Thus,</w:t>
      </w:r>
      <w:r w:rsidR="009F2D76">
        <w:rPr>
          <w:color w:val="000000" w:themeColor="text1"/>
        </w:rPr>
        <w:t xml:space="preserve"> the </w:t>
      </w:r>
      <w:r w:rsidR="00710261">
        <w:rPr>
          <w:color w:val="000000" w:themeColor="text1"/>
        </w:rPr>
        <w:t xml:space="preserve">azure enforcement approach would be planned in a phase wise method to minimum the business impact and make sure the ELC compliance and security </w:t>
      </w:r>
      <w:r w:rsidR="00931309">
        <w:rPr>
          <w:color w:val="000000" w:themeColor="text1"/>
        </w:rPr>
        <w:t xml:space="preserve">IT guidelines are followed and adhered as per the ELC cloud security standard controls. </w:t>
      </w:r>
    </w:p>
    <w:p w:rsidRPr="00374B86" w:rsidR="000E4396" w:rsidP="002211B9" w:rsidRDefault="009B0FAF" w14:paraId="67354B9B" w14:textId="3DCF7649">
      <w:pPr>
        <w:pStyle w:val="Heading1"/>
        <w:numPr>
          <w:ilvl w:val="0"/>
          <w:numId w:val="7"/>
        </w:numPr>
        <w:rPr>
          <w:sz w:val="32"/>
          <w:szCs w:val="32"/>
        </w:rPr>
      </w:pPr>
      <w:bookmarkStart w:name="_Toc202217374" w:id="16"/>
      <w:r w:rsidRPr="00374B86">
        <w:rPr>
          <w:sz w:val="32"/>
          <w:szCs w:val="32"/>
        </w:rPr>
        <w:t>Reference Documents</w:t>
      </w:r>
      <w:bookmarkEnd w:id="16"/>
    </w:p>
    <w:p w:rsidRPr="002E78AA" w:rsidR="002E78AA" w:rsidP="002E78AA" w:rsidRDefault="002E78AA" w14:paraId="5F430A42" w14:textId="77777777">
      <w:pPr>
        <w:ind w:left="720"/>
        <w:rPr>
          <w:rFonts w:asciiTheme="majorHAnsi" w:hAnsiTheme="majorHAnsi" w:eastAsiaTheme="majorEastAsia" w:cstheme="majorBidi"/>
          <w:b/>
          <w:bCs/>
          <w:color w:val="0F4761" w:themeColor="accent1" w:themeShade="BF"/>
          <w:kern w:val="0"/>
          <w:sz w:val="28"/>
          <w:szCs w:val="28"/>
          <w14:ligatures w14:val="none"/>
        </w:rPr>
      </w:pPr>
    </w:p>
    <w:p w:rsidRPr="002E78AA" w:rsidR="002E78AA" w:rsidP="002E78AA" w:rsidRDefault="00664961" w14:paraId="08F20F3E" w14:textId="77777777">
      <w:pPr>
        <w:pStyle w:val="ListParagraph"/>
        <w:numPr>
          <w:ilvl w:val="0"/>
          <w:numId w:val="5"/>
        </w:numPr>
        <w:spacing w:after="0" w:line="240" w:lineRule="auto"/>
        <w:rPr>
          <w:rFonts w:ascii="Times New Roman" w:hAnsi="Times New Roman" w:eastAsia="Times New Roman" w:cs="Times New Roman"/>
          <w:kern w:val="0"/>
          <w14:ligatures w14:val="none"/>
        </w:rPr>
      </w:pPr>
      <w:hyperlink w:history="1" r:id="rId15">
        <w:r w:rsidRPr="00664961">
          <w:rPr>
            <w:rFonts w:ascii="Times New Roman" w:hAnsi="Times New Roman" w:eastAsia="Times New Roman" w:cs="Times New Roman"/>
            <w:color w:val="0000FF"/>
            <w:kern w:val="0"/>
            <w:u w:val="single"/>
            <w14:ligatures w14:val="none"/>
          </w:rPr>
          <w:t>Azure_Policies_with_Control_ID</w:t>
        </w:r>
      </w:hyperlink>
    </w:p>
    <w:p w:rsidRPr="002E78AA" w:rsidR="002309FB" w:rsidP="002E78AA" w:rsidRDefault="002309FB" w14:paraId="62EB26B0" w14:textId="4E3CFBEA">
      <w:pPr>
        <w:pStyle w:val="ListParagraph"/>
        <w:numPr>
          <w:ilvl w:val="0"/>
          <w:numId w:val="5"/>
        </w:numPr>
        <w:spacing w:after="0" w:line="240" w:lineRule="auto"/>
        <w:rPr>
          <w:rFonts w:ascii="Times New Roman" w:hAnsi="Times New Roman" w:eastAsia="Times New Roman" w:cs="Times New Roman"/>
          <w:kern w:val="0"/>
          <w14:ligatures w14:val="none"/>
        </w:rPr>
      </w:pPr>
      <w:r>
        <w:t xml:space="preserve">  </w:t>
      </w:r>
      <w:hyperlink w:history="1" r:id="rId16">
        <w:r>
          <w:rPr>
            <w:rStyle w:val="Hyperlink"/>
          </w:rPr>
          <w:t>ELC-ECR-035 Cloud Security Hardening Standard</w:t>
        </w:r>
      </w:hyperlink>
    </w:p>
    <w:p w:rsidRPr="00454DA1" w:rsidR="00454DA1" w:rsidP="00454DA1" w:rsidRDefault="00454DA1" w14:paraId="659F26E7" w14:textId="77777777">
      <w:pPr>
        <w:pStyle w:val="ListParagraph"/>
        <w:numPr>
          <w:ilvl w:val="0"/>
          <w:numId w:val="5"/>
        </w:numPr>
        <w:spacing w:after="0" w:line="240" w:lineRule="auto"/>
        <w:rPr>
          <w:rFonts w:ascii="Times New Roman" w:hAnsi="Times New Roman" w:eastAsia="Times New Roman" w:cs="Times New Roman"/>
          <w:kern w:val="0"/>
          <w14:ligatures w14:val="none"/>
        </w:rPr>
      </w:pPr>
    </w:p>
    <w:p w:rsidRPr="003A0378" w:rsidR="003A0378" w:rsidP="003A0378" w:rsidRDefault="003A0378" w14:paraId="456D446C" w14:textId="77777777">
      <w:pPr>
        <w:spacing w:after="0" w:line="240" w:lineRule="auto"/>
        <w:rPr>
          <w:rFonts w:eastAsia="Times New Roman" w:cs="Times New Roman"/>
          <w:b/>
          <w:bCs/>
          <w:kern w:val="0"/>
          <w14:ligatures w14:val="none"/>
        </w:rPr>
      </w:pPr>
    </w:p>
    <w:p w:rsidR="00664961" w:rsidP="00664961" w:rsidRDefault="00664961" w14:paraId="1C237066" w14:textId="77777777">
      <w:pPr>
        <w:ind w:left="720"/>
        <w:rPr>
          <w:b/>
          <w:bCs/>
        </w:rPr>
      </w:pPr>
    </w:p>
    <w:p w:rsidR="00EB7F96" w:rsidP="00EB7F96" w:rsidRDefault="00EB7F96" w14:paraId="7D5C3863" w14:textId="77777777">
      <w:pPr>
        <w:rPr>
          <w:b/>
          <w:bCs/>
        </w:rPr>
      </w:pPr>
    </w:p>
    <w:p w:rsidR="006E6DDB" w:rsidP="006E6DDB" w:rsidRDefault="006E6DDB" w14:paraId="46FFBC25" w14:textId="77777777">
      <w:pPr>
        <w:rPr>
          <w:b/>
          <w:bCs/>
        </w:rPr>
      </w:pPr>
    </w:p>
    <w:p w:rsidR="00946298" w:rsidP="006E6DDB" w:rsidRDefault="00946298" w14:paraId="0525AB24" w14:textId="77777777">
      <w:pPr>
        <w:rPr>
          <w:b/>
          <w:bCs/>
        </w:rPr>
      </w:pPr>
    </w:p>
    <w:sectPr w:rsidR="0094629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pY3k0YyM088ae" int2:id="Su5MPs5x">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C3309"/>
    <w:multiLevelType w:val="multilevel"/>
    <w:tmpl w:val="3356E3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48C6914"/>
    <w:multiLevelType w:val="multilevel"/>
    <w:tmpl w:val="E606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2C7848"/>
    <w:multiLevelType w:val="multilevel"/>
    <w:tmpl w:val="DF96387C"/>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7E460AA"/>
    <w:multiLevelType w:val="hybridMultilevel"/>
    <w:tmpl w:val="52864134"/>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rPr>
    </w:lvl>
    <w:lvl w:ilvl="8" w:tplc="08090005" w:tentative="1">
      <w:start w:val="1"/>
      <w:numFmt w:val="bullet"/>
      <w:lvlText w:val=""/>
      <w:lvlJc w:val="left"/>
      <w:pPr>
        <w:ind w:left="7200" w:hanging="360"/>
      </w:pPr>
      <w:rPr>
        <w:rFonts w:hint="default" w:ascii="Wingdings" w:hAnsi="Wingdings"/>
      </w:rPr>
    </w:lvl>
  </w:abstractNum>
  <w:abstractNum w:abstractNumId="4" w15:restartNumberingAfterBreak="0">
    <w:nsid w:val="56F1158B"/>
    <w:multiLevelType w:val="multilevel"/>
    <w:tmpl w:val="63A89D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2D1F59"/>
    <w:multiLevelType w:val="hybridMultilevel"/>
    <w:tmpl w:val="93385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CEA2651"/>
    <w:multiLevelType w:val="hybridMultilevel"/>
    <w:tmpl w:val="5B6807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67126761">
    <w:abstractNumId w:val="5"/>
  </w:num>
  <w:num w:numId="2" w16cid:durableId="78601274">
    <w:abstractNumId w:val="1"/>
  </w:num>
  <w:num w:numId="3" w16cid:durableId="1399523447">
    <w:abstractNumId w:val="4"/>
  </w:num>
  <w:num w:numId="4" w16cid:durableId="2068649911">
    <w:abstractNumId w:val="6"/>
  </w:num>
  <w:num w:numId="5" w16cid:durableId="894973085">
    <w:abstractNumId w:val="3"/>
  </w:num>
  <w:num w:numId="6" w16cid:durableId="345448724">
    <w:abstractNumId w:val="0"/>
  </w:num>
  <w:num w:numId="7" w16cid:durableId="9574169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7F4"/>
    <w:rsid w:val="000032C8"/>
    <w:rsid w:val="000043FF"/>
    <w:rsid w:val="00006172"/>
    <w:rsid w:val="000103FF"/>
    <w:rsid w:val="00011EBD"/>
    <w:rsid w:val="0001622B"/>
    <w:rsid w:val="00020EFD"/>
    <w:rsid w:val="00025A67"/>
    <w:rsid w:val="0003249D"/>
    <w:rsid w:val="00036291"/>
    <w:rsid w:val="000369B7"/>
    <w:rsid w:val="00042019"/>
    <w:rsid w:val="00043305"/>
    <w:rsid w:val="000456AD"/>
    <w:rsid w:val="0005340B"/>
    <w:rsid w:val="0005590B"/>
    <w:rsid w:val="000561EB"/>
    <w:rsid w:val="000606BE"/>
    <w:rsid w:val="00061A5F"/>
    <w:rsid w:val="00061CD5"/>
    <w:rsid w:val="00061E19"/>
    <w:rsid w:val="00063BD2"/>
    <w:rsid w:val="00064346"/>
    <w:rsid w:val="0006461D"/>
    <w:rsid w:val="00070A17"/>
    <w:rsid w:val="00072217"/>
    <w:rsid w:val="00076BB7"/>
    <w:rsid w:val="00082FEE"/>
    <w:rsid w:val="000836D4"/>
    <w:rsid w:val="0008694A"/>
    <w:rsid w:val="00087E27"/>
    <w:rsid w:val="00095DAA"/>
    <w:rsid w:val="000B4EBA"/>
    <w:rsid w:val="000B4F23"/>
    <w:rsid w:val="000B6FBB"/>
    <w:rsid w:val="000C1680"/>
    <w:rsid w:val="000C19CC"/>
    <w:rsid w:val="000C2F82"/>
    <w:rsid w:val="000C3457"/>
    <w:rsid w:val="000C634A"/>
    <w:rsid w:val="000E0B50"/>
    <w:rsid w:val="000E2678"/>
    <w:rsid w:val="000E29E8"/>
    <w:rsid w:val="000E4396"/>
    <w:rsid w:val="000E5E4D"/>
    <w:rsid w:val="000E725A"/>
    <w:rsid w:val="000F1D15"/>
    <w:rsid w:val="000F1F59"/>
    <w:rsid w:val="000F3E35"/>
    <w:rsid w:val="000F66DD"/>
    <w:rsid w:val="000F6C96"/>
    <w:rsid w:val="00105D46"/>
    <w:rsid w:val="0010639F"/>
    <w:rsid w:val="001140DB"/>
    <w:rsid w:val="00116F2D"/>
    <w:rsid w:val="00117D88"/>
    <w:rsid w:val="00121F59"/>
    <w:rsid w:val="0012275A"/>
    <w:rsid w:val="001237CE"/>
    <w:rsid w:val="00124BD4"/>
    <w:rsid w:val="00132DEA"/>
    <w:rsid w:val="0013576C"/>
    <w:rsid w:val="00146C21"/>
    <w:rsid w:val="00160D03"/>
    <w:rsid w:val="00165566"/>
    <w:rsid w:val="001678BB"/>
    <w:rsid w:val="00172921"/>
    <w:rsid w:val="00173FA1"/>
    <w:rsid w:val="00176495"/>
    <w:rsid w:val="001825BE"/>
    <w:rsid w:val="001841B0"/>
    <w:rsid w:val="00187E53"/>
    <w:rsid w:val="00190195"/>
    <w:rsid w:val="0019138D"/>
    <w:rsid w:val="00192424"/>
    <w:rsid w:val="00195B29"/>
    <w:rsid w:val="00195B72"/>
    <w:rsid w:val="001A2D73"/>
    <w:rsid w:val="001A577E"/>
    <w:rsid w:val="001A7043"/>
    <w:rsid w:val="001B096C"/>
    <w:rsid w:val="001B28BB"/>
    <w:rsid w:val="001B3372"/>
    <w:rsid w:val="001B4164"/>
    <w:rsid w:val="001B53C2"/>
    <w:rsid w:val="001B544F"/>
    <w:rsid w:val="001B73C7"/>
    <w:rsid w:val="001B7DC6"/>
    <w:rsid w:val="001C329C"/>
    <w:rsid w:val="001C3A2D"/>
    <w:rsid w:val="001C794A"/>
    <w:rsid w:val="001C7B24"/>
    <w:rsid w:val="001D43EC"/>
    <w:rsid w:val="001D619A"/>
    <w:rsid w:val="001E15E5"/>
    <w:rsid w:val="001F0539"/>
    <w:rsid w:val="001F30EB"/>
    <w:rsid w:val="001F3C47"/>
    <w:rsid w:val="001F4CCB"/>
    <w:rsid w:val="001F4F32"/>
    <w:rsid w:val="001F5699"/>
    <w:rsid w:val="001F5960"/>
    <w:rsid w:val="001F673C"/>
    <w:rsid w:val="001F7E9B"/>
    <w:rsid w:val="00200309"/>
    <w:rsid w:val="002018CA"/>
    <w:rsid w:val="0020302D"/>
    <w:rsid w:val="00204C9B"/>
    <w:rsid w:val="00206A47"/>
    <w:rsid w:val="00206EDB"/>
    <w:rsid w:val="0021094F"/>
    <w:rsid w:val="00216665"/>
    <w:rsid w:val="002211B9"/>
    <w:rsid w:val="00221670"/>
    <w:rsid w:val="00222239"/>
    <w:rsid w:val="002223D1"/>
    <w:rsid w:val="00223199"/>
    <w:rsid w:val="00226A26"/>
    <w:rsid w:val="002309FB"/>
    <w:rsid w:val="00230F6C"/>
    <w:rsid w:val="00232C7D"/>
    <w:rsid w:val="00233482"/>
    <w:rsid w:val="00233663"/>
    <w:rsid w:val="00233F6E"/>
    <w:rsid w:val="002354F8"/>
    <w:rsid w:val="002407FE"/>
    <w:rsid w:val="0024771D"/>
    <w:rsid w:val="002537A6"/>
    <w:rsid w:val="00264210"/>
    <w:rsid w:val="00265345"/>
    <w:rsid w:val="00266BD7"/>
    <w:rsid w:val="00267C30"/>
    <w:rsid w:val="002700BF"/>
    <w:rsid w:val="002703C3"/>
    <w:rsid w:val="00270D1E"/>
    <w:rsid w:val="00271898"/>
    <w:rsid w:val="00272F63"/>
    <w:rsid w:val="00274521"/>
    <w:rsid w:val="002745C9"/>
    <w:rsid w:val="00275CBC"/>
    <w:rsid w:val="00275E1A"/>
    <w:rsid w:val="00276F62"/>
    <w:rsid w:val="002773D4"/>
    <w:rsid w:val="00286D46"/>
    <w:rsid w:val="002901CC"/>
    <w:rsid w:val="00293A76"/>
    <w:rsid w:val="00293FC1"/>
    <w:rsid w:val="002A5695"/>
    <w:rsid w:val="002B4305"/>
    <w:rsid w:val="002B5C37"/>
    <w:rsid w:val="002B68FE"/>
    <w:rsid w:val="002B77FE"/>
    <w:rsid w:val="002C36EB"/>
    <w:rsid w:val="002C436F"/>
    <w:rsid w:val="002C698F"/>
    <w:rsid w:val="002D0DBE"/>
    <w:rsid w:val="002D3249"/>
    <w:rsid w:val="002D77C1"/>
    <w:rsid w:val="002E63FC"/>
    <w:rsid w:val="002E78AA"/>
    <w:rsid w:val="002F00C7"/>
    <w:rsid w:val="002F1CB2"/>
    <w:rsid w:val="002F3A0F"/>
    <w:rsid w:val="002F5C93"/>
    <w:rsid w:val="002F6637"/>
    <w:rsid w:val="00302165"/>
    <w:rsid w:val="00305532"/>
    <w:rsid w:val="00306BCF"/>
    <w:rsid w:val="00312488"/>
    <w:rsid w:val="003142F7"/>
    <w:rsid w:val="003178A6"/>
    <w:rsid w:val="00317F4A"/>
    <w:rsid w:val="00323498"/>
    <w:rsid w:val="00323659"/>
    <w:rsid w:val="00324660"/>
    <w:rsid w:val="00326084"/>
    <w:rsid w:val="00326F66"/>
    <w:rsid w:val="0033069B"/>
    <w:rsid w:val="00334668"/>
    <w:rsid w:val="00336A48"/>
    <w:rsid w:val="00337B1B"/>
    <w:rsid w:val="00342775"/>
    <w:rsid w:val="00342C2A"/>
    <w:rsid w:val="003437F0"/>
    <w:rsid w:val="00343D57"/>
    <w:rsid w:val="00343F9B"/>
    <w:rsid w:val="00345E71"/>
    <w:rsid w:val="0034758C"/>
    <w:rsid w:val="00350502"/>
    <w:rsid w:val="0035236C"/>
    <w:rsid w:val="00353BE0"/>
    <w:rsid w:val="00356780"/>
    <w:rsid w:val="00356DFD"/>
    <w:rsid w:val="00356EF1"/>
    <w:rsid w:val="003616A8"/>
    <w:rsid w:val="00362A91"/>
    <w:rsid w:val="0036530E"/>
    <w:rsid w:val="003712B1"/>
    <w:rsid w:val="003716BD"/>
    <w:rsid w:val="00373EDD"/>
    <w:rsid w:val="00374B86"/>
    <w:rsid w:val="00374CD7"/>
    <w:rsid w:val="003764DB"/>
    <w:rsid w:val="00382F53"/>
    <w:rsid w:val="0038753F"/>
    <w:rsid w:val="0039256C"/>
    <w:rsid w:val="00393260"/>
    <w:rsid w:val="003A0378"/>
    <w:rsid w:val="003A209B"/>
    <w:rsid w:val="003A36F6"/>
    <w:rsid w:val="003A541B"/>
    <w:rsid w:val="003A58E0"/>
    <w:rsid w:val="003B2D2E"/>
    <w:rsid w:val="003B5280"/>
    <w:rsid w:val="003B6A52"/>
    <w:rsid w:val="003C0396"/>
    <w:rsid w:val="003C1B9A"/>
    <w:rsid w:val="003C2B8C"/>
    <w:rsid w:val="003C5059"/>
    <w:rsid w:val="003C6F60"/>
    <w:rsid w:val="003D3FF2"/>
    <w:rsid w:val="003D5388"/>
    <w:rsid w:val="003D651C"/>
    <w:rsid w:val="003D65FA"/>
    <w:rsid w:val="003E082A"/>
    <w:rsid w:val="003E1FB4"/>
    <w:rsid w:val="003E2A73"/>
    <w:rsid w:val="003E3665"/>
    <w:rsid w:val="003E43CC"/>
    <w:rsid w:val="003F1212"/>
    <w:rsid w:val="003F1977"/>
    <w:rsid w:val="003F29F5"/>
    <w:rsid w:val="003F50A5"/>
    <w:rsid w:val="0040219E"/>
    <w:rsid w:val="0040637B"/>
    <w:rsid w:val="00413182"/>
    <w:rsid w:val="0041397C"/>
    <w:rsid w:val="0041476E"/>
    <w:rsid w:val="00416331"/>
    <w:rsid w:val="00417D75"/>
    <w:rsid w:val="00422E90"/>
    <w:rsid w:val="00425DCF"/>
    <w:rsid w:val="004272CD"/>
    <w:rsid w:val="00430BBD"/>
    <w:rsid w:val="0043166A"/>
    <w:rsid w:val="00433675"/>
    <w:rsid w:val="004348DD"/>
    <w:rsid w:val="00435ED5"/>
    <w:rsid w:val="00437004"/>
    <w:rsid w:val="00440B1C"/>
    <w:rsid w:val="004419D2"/>
    <w:rsid w:val="00442674"/>
    <w:rsid w:val="00444471"/>
    <w:rsid w:val="0045010D"/>
    <w:rsid w:val="00450989"/>
    <w:rsid w:val="00450E06"/>
    <w:rsid w:val="00453554"/>
    <w:rsid w:val="00454810"/>
    <w:rsid w:val="00454DA1"/>
    <w:rsid w:val="004551F7"/>
    <w:rsid w:val="0045779B"/>
    <w:rsid w:val="00465C2B"/>
    <w:rsid w:val="00465ED5"/>
    <w:rsid w:val="00466941"/>
    <w:rsid w:val="00467692"/>
    <w:rsid w:val="00470494"/>
    <w:rsid w:val="00470655"/>
    <w:rsid w:val="004706D1"/>
    <w:rsid w:val="00470D49"/>
    <w:rsid w:val="00471865"/>
    <w:rsid w:val="004755BF"/>
    <w:rsid w:val="00475B69"/>
    <w:rsid w:val="00480430"/>
    <w:rsid w:val="004812B0"/>
    <w:rsid w:val="00485099"/>
    <w:rsid w:val="004858D9"/>
    <w:rsid w:val="00485BEF"/>
    <w:rsid w:val="00490A00"/>
    <w:rsid w:val="0049229F"/>
    <w:rsid w:val="00492E19"/>
    <w:rsid w:val="00493379"/>
    <w:rsid w:val="00496B57"/>
    <w:rsid w:val="004A1604"/>
    <w:rsid w:val="004A17CE"/>
    <w:rsid w:val="004A2874"/>
    <w:rsid w:val="004A319C"/>
    <w:rsid w:val="004A3FE0"/>
    <w:rsid w:val="004B30A3"/>
    <w:rsid w:val="004B39AB"/>
    <w:rsid w:val="004B3B59"/>
    <w:rsid w:val="004B421A"/>
    <w:rsid w:val="004B5076"/>
    <w:rsid w:val="004C198A"/>
    <w:rsid w:val="004C19B2"/>
    <w:rsid w:val="004C43E0"/>
    <w:rsid w:val="004D0352"/>
    <w:rsid w:val="004D170D"/>
    <w:rsid w:val="004D18CE"/>
    <w:rsid w:val="004D36BF"/>
    <w:rsid w:val="004E5BAD"/>
    <w:rsid w:val="004F0095"/>
    <w:rsid w:val="004F199B"/>
    <w:rsid w:val="004F5255"/>
    <w:rsid w:val="004F7CB3"/>
    <w:rsid w:val="0050028F"/>
    <w:rsid w:val="00505D7D"/>
    <w:rsid w:val="00511D4B"/>
    <w:rsid w:val="00516BFD"/>
    <w:rsid w:val="00523F3A"/>
    <w:rsid w:val="00525954"/>
    <w:rsid w:val="00527019"/>
    <w:rsid w:val="0053018C"/>
    <w:rsid w:val="005304A1"/>
    <w:rsid w:val="005324CA"/>
    <w:rsid w:val="00532F8F"/>
    <w:rsid w:val="00536A68"/>
    <w:rsid w:val="00536D6D"/>
    <w:rsid w:val="00540713"/>
    <w:rsid w:val="00541004"/>
    <w:rsid w:val="00544E45"/>
    <w:rsid w:val="005479F0"/>
    <w:rsid w:val="0055057B"/>
    <w:rsid w:val="005507CA"/>
    <w:rsid w:val="00551156"/>
    <w:rsid w:val="00563CFD"/>
    <w:rsid w:val="005660CC"/>
    <w:rsid w:val="005668FA"/>
    <w:rsid w:val="005702A7"/>
    <w:rsid w:val="00573CED"/>
    <w:rsid w:val="005771A6"/>
    <w:rsid w:val="00582752"/>
    <w:rsid w:val="00583725"/>
    <w:rsid w:val="0058531A"/>
    <w:rsid w:val="00585659"/>
    <w:rsid w:val="005859AA"/>
    <w:rsid w:val="00586173"/>
    <w:rsid w:val="0058673A"/>
    <w:rsid w:val="005905CF"/>
    <w:rsid w:val="00593776"/>
    <w:rsid w:val="005950B4"/>
    <w:rsid w:val="00595836"/>
    <w:rsid w:val="0059645F"/>
    <w:rsid w:val="00597F0E"/>
    <w:rsid w:val="005A35AC"/>
    <w:rsid w:val="005A57E6"/>
    <w:rsid w:val="005A6993"/>
    <w:rsid w:val="005B4281"/>
    <w:rsid w:val="005B774F"/>
    <w:rsid w:val="005C23CA"/>
    <w:rsid w:val="005C38C7"/>
    <w:rsid w:val="005C5EB5"/>
    <w:rsid w:val="005C7814"/>
    <w:rsid w:val="005D1FD5"/>
    <w:rsid w:val="005D4C61"/>
    <w:rsid w:val="005E08D5"/>
    <w:rsid w:val="005E446B"/>
    <w:rsid w:val="005F3445"/>
    <w:rsid w:val="005F4150"/>
    <w:rsid w:val="005F4739"/>
    <w:rsid w:val="005F6350"/>
    <w:rsid w:val="00600898"/>
    <w:rsid w:val="0060113D"/>
    <w:rsid w:val="00604903"/>
    <w:rsid w:val="006159F7"/>
    <w:rsid w:val="00620BA7"/>
    <w:rsid w:val="00625770"/>
    <w:rsid w:val="00627D97"/>
    <w:rsid w:val="0063033E"/>
    <w:rsid w:val="00630C55"/>
    <w:rsid w:val="00632100"/>
    <w:rsid w:val="006477DC"/>
    <w:rsid w:val="00660A74"/>
    <w:rsid w:val="00661307"/>
    <w:rsid w:val="00663382"/>
    <w:rsid w:val="00664961"/>
    <w:rsid w:val="0067139E"/>
    <w:rsid w:val="00671FBD"/>
    <w:rsid w:val="006725FE"/>
    <w:rsid w:val="00673F1B"/>
    <w:rsid w:val="00682404"/>
    <w:rsid w:val="006825E4"/>
    <w:rsid w:val="00682B4B"/>
    <w:rsid w:val="00685943"/>
    <w:rsid w:val="00690087"/>
    <w:rsid w:val="0069144F"/>
    <w:rsid w:val="00695331"/>
    <w:rsid w:val="00695B07"/>
    <w:rsid w:val="0069609F"/>
    <w:rsid w:val="006A06DE"/>
    <w:rsid w:val="006A3193"/>
    <w:rsid w:val="006A4979"/>
    <w:rsid w:val="006A6CF5"/>
    <w:rsid w:val="006A7516"/>
    <w:rsid w:val="006B23A3"/>
    <w:rsid w:val="006B30B1"/>
    <w:rsid w:val="006B4436"/>
    <w:rsid w:val="006B5515"/>
    <w:rsid w:val="006C2F80"/>
    <w:rsid w:val="006C4901"/>
    <w:rsid w:val="006C6129"/>
    <w:rsid w:val="006D06C8"/>
    <w:rsid w:val="006D14B6"/>
    <w:rsid w:val="006E0DD8"/>
    <w:rsid w:val="006E333F"/>
    <w:rsid w:val="006E6161"/>
    <w:rsid w:val="006E644C"/>
    <w:rsid w:val="006E6DDB"/>
    <w:rsid w:val="006E7D90"/>
    <w:rsid w:val="006F0330"/>
    <w:rsid w:val="006F05E6"/>
    <w:rsid w:val="00701649"/>
    <w:rsid w:val="007032B4"/>
    <w:rsid w:val="0070433B"/>
    <w:rsid w:val="00706B8F"/>
    <w:rsid w:val="00710261"/>
    <w:rsid w:val="0071027A"/>
    <w:rsid w:val="00712A78"/>
    <w:rsid w:val="007179A6"/>
    <w:rsid w:val="00721B05"/>
    <w:rsid w:val="0072636F"/>
    <w:rsid w:val="007264FF"/>
    <w:rsid w:val="0073062C"/>
    <w:rsid w:val="00730C72"/>
    <w:rsid w:val="0074361C"/>
    <w:rsid w:val="00743F99"/>
    <w:rsid w:val="007446D6"/>
    <w:rsid w:val="00746D73"/>
    <w:rsid w:val="00755203"/>
    <w:rsid w:val="007629C6"/>
    <w:rsid w:val="007645D7"/>
    <w:rsid w:val="007648CA"/>
    <w:rsid w:val="0076585E"/>
    <w:rsid w:val="00766FE0"/>
    <w:rsid w:val="00767FAA"/>
    <w:rsid w:val="00771A74"/>
    <w:rsid w:val="00772C6F"/>
    <w:rsid w:val="0077501C"/>
    <w:rsid w:val="0078352F"/>
    <w:rsid w:val="0078408D"/>
    <w:rsid w:val="00784327"/>
    <w:rsid w:val="00785343"/>
    <w:rsid w:val="007871C3"/>
    <w:rsid w:val="00787244"/>
    <w:rsid w:val="007877DE"/>
    <w:rsid w:val="00790252"/>
    <w:rsid w:val="0079120C"/>
    <w:rsid w:val="00791A75"/>
    <w:rsid w:val="007959CD"/>
    <w:rsid w:val="007A11A2"/>
    <w:rsid w:val="007A2CD3"/>
    <w:rsid w:val="007A34FE"/>
    <w:rsid w:val="007A40CE"/>
    <w:rsid w:val="007A5E6E"/>
    <w:rsid w:val="007A6849"/>
    <w:rsid w:val="007A6A6B"/>
    <w:rsid w:val="007B0A51"/>
    <w:rsid w:val="007B6A7E"/>
    <w:rsid w:val="007C0C4A"/>
    <w:rsid w:val="007C0C9B"/>
    <w:rsid w:val="007C29B5"/>
    <w:rsid w:val="007C2EFE"/>
    <w:rsid w:val="007C36AF"/>
    <w:rsid w:val="007D61E9"/>
    <w:rsid w:val="007E02C5"/>
    <w:rsid w:val="007E2200"/>
    <w:rsid w:val="007E22A6"/>
    <w:rsid w:val="007F0F90"/>
    <w:rsid w:val="007F4461"/>
    <w:rsid w:val="007F5BD4"/>
    <w:rsid w:val="007F6F59"/>
    <w:rsid w:val="00802498"/>
    <w:rsid w:val="00803A22"/>
    <w:rsid w:val="00803EBB"/>
    <w:rsid w:val="0080457A"/>
    <w:rsid w:val="00812D6A"/>
    <w:rsid w:val="008153F1"/>
    <w:rsid w:val="00816429"/>
    <w:rsid w:val="00816527"/>
    <w:rsid w:val="00817A76"/>
    <w:rsid w:val="00823E7F"/>
    <w:rsid w:val="00826711"/>
    <w:rsid w:val="0083589C"/>
    <w:rsid w:val="00836BD1"/>
    <w:rsid w:val="008404F3"/>
    <w:rsid w:val="00842F30"/>
    <w:rsid w:val="00847D3B"/>
    <w:rsid w:val="00847E52"/>
    <w:rsid w:val="0085357E"/>
    <w:rsid w:val="00853FD2"/>
    <w:rsid w:val="008549FF"/>
    <w:rsid w:val="0087176C"/>
    <w:rsid w:val="00871E6B"/>
    <w:rsid w:val="00873706"/>
    <w:rsid w:val="0087448C"/>
    <w:rsid w:val="008747B4"/>
    <w:rsid w:val="00880D7B"/>
    <w:rsid w:val="00882145"/>
    <w:rsid w:val="00882CF1"/>
    <w:rsid w:val="00885E01"/>
    <w:rsid w:val="00886E51"/>
    <w:rsid w:val="00890AAF"/>
    <w:rsid w:val="008912AF"/>
    <w:rsid w:val="0089148C"/>
    <w:rsid w:val="0089479E"/>
    <w:rsid w:val="00895947"/>
    <w:rsid w:val="00895AAB"/>
    <w:rsid w:val="0089780C"/>
    <w:rsid w:val="00897DF5"/>
    <w:rsid w:val="008A02A5"/>
    <w:rsid w:val="008A35FE"/>
    <w:rsid w:val="008A361F"/>
    <w:rsid w:val="008A510E"/>
    <w:rsid w:val="008A638F"/>
    <w:rsid w:val="008A6DFE"/>
    <w:rsid w:val="008B030B"/>
    <w:rsid w:val="008B0A7B"/>
    <w:rsid w:val="008B142D"/>
    <w:rsid w:val="008C08CE"/>
    <w:rsid w:val="008C2FE6"/>
    <w:rsid w:val="008C3A75"/>
    <w:rsid w:val="008C3BE4"/>
    <w:rsid w:val="008D149B"/>
    <w:rsid w:val="008D2431"/>
    <w:rsid w:val="008D5403"/>
    <w:rsid w:val="008D7EA9"/>
    <w:rsid w:val="008E18CC"/>
    <w:rsid w:val="008E1DC8"/>
    <w:rsid w:val="008E27B2"/>
    <w:rsid w:val="008E3A5E"/>
    <w:rsid w:val="008F239B"/>
    <w:rsid w:val="008F4A97"/>
    <w:rsid w:val="008F5D0B"/>
    <w:rsid w:val="009019C8"/>
    <w:rsid w:val="009029B3"/>
    <w:rsid w:val="00907BE7"/>
    <w:rsid w:val="009105D9"/>
    <w:rsid w:val="0091108B"/>
    <w:rsid w:val="0091225B"/>
    <w:rsid w:val="00912734"/>
    <w:rsid w:val="00913745"/>
    <w:rsid w:val="00916A73"/>
    <w:rsid w:val="00920D7D"/>
    <w:rsid w:val="00931309"/>
    <w:rsid w:val="00933E76"/>
    <w:rsid w:val="00934679"/>
    <w:rsid w:val="00942848"/>
    <w:rsid w:val="00944E9A"/>
    <w:rsid w:val="00946298"/>
    <w:rsid w:val="0094772A"/>
    <w:rsid w:val="00947EA9"/>
    <w:rsid w:val="00952251"/>
    <w:rsid w:val="0095364D"/>
    <w:rsid w:val="00954E34"/>
    <w:rsid w:val="00956B43"/>
    <w:rsid w:val="00965FC0"/>
    <w:rsid w:val="00966A75"/>
    <w:rsid w:val="00966B2E"/>
    <w:rsid w:val="00970A32"/>
    <w:rsid w:val="00971C15"/>
    <w:rsid w:val="009731F8"/>
    <w:rsid w:val="00973457"/>
    <w:rsid w:val="00980219"/>
    <w:rsid w:val="0098063B"/>
    <w:rsid w:val="009822AA"/>
    <w:rsid w:val="00983308"/>
    <w:rsid w:val="0098413F"/>
    <w:rsid w:val="009850DA"/>
    <w:rsid w:val="0099047A"/>
    <w:rsid w:val="009911D5"/>
    <w:rsid w:val="0099147C"/>
    <w:rsid w:val="00992870"/>
    <w:rsid w:val="0099391E"/>
    <w:rsid w:val="00994BF9"/>
    <w:rsid w:val="00995B6A"/>
    <w:rsid w:val="009A5EC7"/>
    <w:rsid w:val="009A713D"/>
    <w:rsid w:val="009B010B"/>
    <w:rsid w:val="009B0FAF"/>
    <w:rsid w:val="009B4DF2"/>
    <w:rsid w:val="009B6E12"/>
    <w:rsid w:val="009C4C9F"/>
    <w:rsid w:val="009C68E6"/>
    <w:rsid w:val="009D00EC"/>
    <w:rsid w:val="009D0653"/>
    <w:rsid w:val="009D1498"/>
    <w:rsid w:val="009D1798"/>
    <w:rsid w:val="009D23B7"/>
    <w:rsid w:val="009D3392"/>
    <w:rsid w:val="009D599D"/>
    <w:rsid w:val="009D7FBA"/>
    <w:rsid w:val="009E026B"/>
    <w:rsid w:val="009E2249"/>
    <w:rsid w:val="009E3EE5"/>
    <w:rsid w:val="009E40FA"/>
    <w:rsid w:val="009F066B"/>
    <w:rsid w:val="009F2D76"/>
    <w:rsid w:val="009F4F25"/>
    <w:rsid w:val="009F56A0"/>
    <w:rsid w:val="00A03EE6"/>
    <w:rsid w:val="00A0498E"/>
    <w:rsid w:val="00A05863"/>
    <w:rsid w:val="00A10E76"/>
    <w:rsid w:val="00A14997"/>
    <w:rsid w:val="00A150A6"/>
    <w:rsid w:val="00A15BE6"/>
    <w:rsid w:val="00A15F15"/>
    <w:rsid w:val="00A22795"/>
    <w:rsid w:val="00A228E5"/>
    <w:rsid w:val="00A26025"/>
    <w:rsid w:val="00A34345"/>
    <w:rsid w:val="00A34D29"/>
    <w:rsid w:val="00A35C9D"/>
    <w:rsid w:val="00A377AD"/>
    <w:rsid w:val="00A4412A"/>
    <w:rsid w:val="00A44971"/>
    <w:rsid w:val="00A44D62"/>
    <w:rsid w:val="00A50840"/>
    <w:rsid w:val="00A517FD"/>
    <w:rsid w:val="00A52BCB"/>
    <w:rsid w:val="00A53184"/>
    <w:rsid w:val="00A610BD"/>
    <w:rsid w:val="00A64C63"/>
    <w:rsid w:val="00A67004"/>
    <w:rsid w:val="00A673DF"/>
    <w:rsid w:val="00A67B6A"/>
    <w:rsid w:val="00A736A9"/>
    <w:rsid w:val="00A84A51"/>
    <w:rsid w:val="00A8507E"/>
    <w:rsid w:val="00A85AFB"/>
    <w:rsid w:val="00A86F6D"/>
    <w:rsid w:val="00A87857"/>
    <w:rsid w:val="00A90EE4"/>
    <w:rsid w:val="00A94640"/>
    <w:rsid w:val="00AA0257"/>
    <w:rsid w:val="00AA1381"/>
    <w:rsid w:val="00AA426D"/>
    <w:rsid w:val="00AA5062"/>
    <w:rsid w:val="00AA5A25"/>
    <w:rsid w:val="00AB7D67"/>
    <w:rsid w:val="00AC17F3"/>
    <w:rsid w:val="00AC2796"/>
    <w:rsid w:val="00AC41E9"/>
    <w:rsid w:val="00AC6E13"/>
    <w:rsid w:val="00AD0D3C"/>
    <w:rsid w:val="00AD5213"/>
    <w:rsid w:val="00AE3883"/>
    <w:rsid w:val="00AE695B"/>
    <w:rsid w:val="00AE727A"/>
    <w:rsid w:val="00AF4472"/>
    <w:rsid w:val="00B01740"/>
    <w:rsid w:val="00B03D1B"/>
    <w:rsid w:val="00B061EE"/>
    <w:rsid w:val="00B104B0"/>
    <w:rsid w:val="00B1089A"/>
    <w:rsid w:val="00B11095"/>
    <w:rsid w:val="00B11188"/>
    <w:rsid w:val="00B130DC"/>
    <w:rsid w:val="00B13A98"/>
    <w:rsid w:val="00B13C30"/>
    <w:rsid w:val="00B147F4"/>
    <w:rsid w:val="00B162AF"/>
    <w:rsid w:val="00B221EA"/>
    <w:rsid w:val="00B23CB1"/>
    <w:rsid w:val="00B24762"/>
    <w:rsid w:val="00B26D0B"/>
    <w:rsid w:val="00B30050"/>
    <w:rsid w:val="00B320A2"/>
    <w:rsid w:val="00B3290C"/>
    <w:rsid w:val="00B32D70"/>
    <w:rsid w:val="00B35B20"/>
    <w:rsid w:val="00B36128"/>
    <w:rsid w:val="00B41E86"/>
    <w:rsid w:val="00B43912"/>
    <w:rsid w:val="00B4524D"/>
    <w:rsid w:val="00B45F2E"/>
    <w:rsid w:val="00B50617"/>
    <w:rsid w:val="00B57FBB"/>
    <w:rsid w:val="00B6134E"/>
    <w:rsid w:val="00B64E22"/>
    <w:rsid w:val="00B6550C"/>
    <w:rsid w:val="00B65B37"/>
    <w:rsid w:val="00B65FE8"/>
    <w:rsid w:val="00B72944"/>
    <w:rsid w:val="00B736BF"/>
    <w:rsid w:val="00B740F6"/>
    <w:rsid w:val="00B762E3"/>
    <w:rsid w:val="00B80792"/>
    <w:rsid w:val="00B80E1C"/>
    <w:rsid w:val="00B822D7"/>
    <w:rsid w:val="00B832BB"/>
    <w:rsid w:val="00B83FD5"/>
    <w:rsid w:val="00B85DD0"/>
    <w:rsid w:val="00B87489"/>
    <w:rsid w:val="00B87F9C"/>
    <w:rsid w:val="00BB2893"/>
    <w:rsid w:val="00BB30CE"/>
    <w:rsid w:val="00BB3A7C"/>
    <w:rsid w:val="00BB6290"/>
    <w:rsid w:val="00BC1140"/>
    <w:rsid w:val="00BC2935"/>
    <w:rsid w:val="00BD3D2A"/>
    <w:rsid w:val="00BD3DFB"/>
    <w:rsid w:val="00BD4F1B"/>
    <w:rsid w:val="00BD5B75"/>
    <w:rsid w:val="00BD6652"/>
    <w:rsid w:val="00BE0BB4"/>
    <w:rsid w:val="00BE177D"/>
    <w:rsid w:val="00BE21A3"/>
    <w:rsid w:val="00BE327B"/>
    <w:rsid w:val="00BE3818"/>
    <w:rsid w:val="00BE62C4"/>
    <w:rsid w:val="00BE6D2E"/>
    <w:rsid w:val="00BE7472"/>
    <w:rsid w:val="00BF2AB6"/>
    <w:rsid w:val="00BF4F29"/>
    <w:rsid w:val="00BF50E8"/>
    <w:rsid w:val="00BF71FE"/>
    <w:rsid w:val="00C00249"/>
    <w:rsid w:val="00C01661"/>
    <w:rsid w:val="00C0355A"/>
    <w:rsid w:val="00C0745B"/>
    <w:rsid w:val="00C07E39"/>
    <w:rsid w:val="00C10390"/>
    <w:rsid w:val="00C108BF"/>
    <w:rsid w:val="00C119AF"/>
    <w:rsid w:val="00C12BE1"/>
    <w:rsid w:val="00C165CA"/>
    <w:rsid w:val="00C21442"/>
    <w:rsid w:val="00C21E24"/>
    <w:rsid w:val="00C30172"/>
    <w:rsid w:val="00C32132"/>
    <w:rsid w:val="00C32843"/>
    <w:rsid w:val="00C3349F"/>
    <w:rsid w:val="00C338EE"/>
    <w:rsid w:val="00C34746"/>
    <w:rsid w:val="00C3477E"/>
    <w:rsid w:val="00C35782"/>
    <w:rsid w:val="00C36AE2"/>
    <w:rsid w:val="00C40755"/>
    <w:rsid w:val="00C413E2"/>
    <w:rsid w:val="00C41C38"/>
    <w:rsid w:val="00C43EDC"/>
    <w:rsid w:val="00C473E2"/>
    <w:rsid w:val="00C53891"/>
    <w:rsid w:val="00C567CE"/>
    <w:rsid w:val="00C56FCC"/>
    <w:rsid w:val="00C57D55"/>
    <w:rsid w:val="00C62FF9"/>
    <w:rsid w:val="00C660AA"/>
    <w:rsid w:val="00C664D6"/>
    <w:rsid w:val="00C6687D"/>
    <w:rsid w:val="00C72168"/>
    <w:rsid w:val="00C73153"/>
    <w:rsid w:val="00C75746"/>
    <w:rsid w:val="00C87ED4"/>
    <w:rsid w:val="00C90E5D"/>
    <w:rsid w:val="00C93CD7"/>
    <w:rsid w:val="00C94420"/>
    <w:rsid w:val="00C94A07"/>
    <w:rsid w:val="00CA102B"/>
    <w:rsid w:val="00CA3B1D"/>
    <w:rsid w:val="00CA3E6B"/>
    <w:rsid w:val="00CA4B1A"/>
    <w:rsid w:val="00CA4C8B"/>
    <w:rsid w:val="00CA590C"/>
    <w:rsid w:val="00CA5E4E"/>
    <w:rsid w:val="00CA7F3F"/>
    <w:rsid w:val="00CB288C"/>
    <w:rsid w:val="00CB5BD6"/>
    <w:rsid w:val="00CB6752"/>
    <w:rsid w:val="00CC027E"/>
    <w:rsid w:val="00CC082D"/>
    <w:rsid w:val="00CC0E14"/>
    <w:rsid w:val="00CC10BA"/>
    <w:rsid w:val="00CC4CDE"/>
    <w:rsid w:val="00CC4F57"/>
    <w:rsid w:val="00CC7FF3"/>
    <w:rsid w:val="00CD254E"/>
    <w:rsid w:val="00CD6C19"/>
    <w:rsid w:val="00CD7B74"/>
    <w:rsid w:val="00CE2153"/>
    <w:rsid w:val="00CF3A99"/>
    <w:rsid w:val="00CF5C49"/>
    <w:rsid w:val="00CF5F86"/>
    <w:rsid w:val="00CF765F"/>
    <w:rsid w:val="00D14C1D"/>
    <w:rsid w:val="00D20E11"/>
    <w:rsid w:val="00D2512F"/>
    <w:rsid w:val="00D25EDF"/>
    <w:rsid w:val="00D33393"/>
    <w:rsid w:val="00D33E2D"/>
    <w:rsid w:val="00D37F5E"/>
    <w:rsid w:val="00D41526"/>
    <w:rsid w:val="00D47729"/>
    <w:rsid w:val="00D47D20"/>
    <w:rsid w:val="00D47FB3"/>
    <w:rsid w:val="00D55B8C"/>
    <w:rsid w:val="00D61FCF"/>
    <w:rsid w:val="00D62BA1"/>
    <w:rsid w:val="00D62DA3"/>
    <w:rsid w:val="00D6425D"/>
    <w:rsid w:val="00D65929"/>
    <w:rsid w:val="00D705A7"/>
    <w:rsid w:val="00D739AD"/>
    <w:rsid w:val="00D73B2F"/>
    <w:rsid w:val="00D7468F"/>
    <w:rsid w:val="00D75B64"/>
    <w:rsid w:val="00D75F70"/>
    <w:rsid w:val="00D77AD3"/>
    <w:rsid w:val="00D81F26"/>
    <w:rsid w:val="00D9207D"/>
    <w:rsid w:val="00D92896"/>
    <w:rsid w:val="00D936B4"/>
    <w:rsid w:val="00D93DBE"/>
    <w:rsid w:val="00D950E2"/>
    <w:rsid w:val="00DB4B81"/>
    <w:rsid w:val="00DB5FEE"/>
    <w:rsid w:val="00DC0BAC"/>
    <w:rsid w:val="00DC0DAF"/>
    <w:rsid w:val="00DC39C2"/>
    <w:rsid w:val="00DC7197"/>
    <w:rsid w:val="00DC7FC8"/>
    <w:rsid w:val="00DD12AA"/>
    <w:rsid w:val="00DD1355"/>
    <w:rsid w:val="00DD1841"/>
    <w:rsid w:val="00DD5118"/>
    <w:rsid w:val="00DD5FD1"/>
    <w:rsid w:val="00DE0C00"/>
    <w:rsid w:val="00DE17BC"/>
    <w:rsid w:val="00DE2BFA"/>
    <w:rsid w:val="00DE451B"/>
    <w:rsid w:val="00DF3C87"/>
    <w:rsid w:val="00DF4890"/>
    <w:rsid w:val="00DF6441"/>
    <w:rsid w:val="00E0355E"/>
    <w:rsid w:val="00E07165"/>
    <w:rsid w:val="00E11A6D"/>
    <w:rsid w:val="00E11BF4"/>
    <w:rsid w:val="00E134A4"/>
    <w:rsid w:val="00E155F5"/>
    <w:rsid w:val="00E17278"/>
    <w:rsid w:val="00E17B08"/>
    <w:rsid w:val="00E17EDC"/>
    <w:rsid w:val="00E21839"/>
    <w:rsid w:val="00E24299"/>
    <w:rsid w:val="00E27229"/>
    <w:rsid w:val="00E30F60"/>
    <w:rsid w:val="00E316C1"/>
    <w:rsid w:val="00E35E5A"/>
    <w:rsid w:val="00E35F27"/>
    <w:rsid w:val="00E377A5"/>
    <w:rsid w:val="00E41A15"/>
    <w:rsid w:val="00E4537B"/>
    <w:rsid w:val="00E500BB"/>
    <w:rsid w:val="00E52A27"/>
    <w:rsid w:val="00E52E42"/>
    <w:rsid w:val="00E54142"/>
    <w:rsid w:val="00E544A9"/>
    <w:rsid w:val="00E54D3A"/>
    <w:rsid w:val="00E5513C"/>
    <w:rsid w:val="00E56068"/>
    <w:rsid w:val="00E568DB"/>
    <w:rsid w:val="00E5727A"/>
    <w:rsid w:val="00E61177"/>
    <w:rsid w:val="00E62E0B"/>
    <w:rsid w:val="00E64CC3"/>
    <w:rsid w:val="00E7012B"/>
    <w:rsid w:val="00E73F83"/>
    <w:rsid w:val="00E74847"/>
    <w:rsid w:val="00E7552B"/>
    <w:rsid w:val="00E768EA"/>
    <w:rsid w:val="00E81352"/>
    <w:rsid w:val="00E87885"/>
    <w:rsid w:val="00E928FC"/>
    <w:rsid w:val="00E96DF5"/>
    <w:rsid w:val="00E977F2"/>
    <w:rsid w:val="00EA3112"/>
    <w:rsid w:val="00EB3559"/>
    <w:rsid w:val="00EB6D37"/>
    <w:rsid w:val="00EB7C75"/>
    <w:rsid w:val="00EB7F96"/>
    <w:rsid w:val="00EC1531"/>
    <w:rsid w:val="00EC1B67"/>
    <w:rsid w:val="00ED6478"/>
    <w:rsid w:val="00ED6FBF"/>
    <w:rsid w:val="00ED7E52"/>
    <w:rsid w:val="00EE6310"/>
    <w:rsid w:val="00EE6A2F"/>
    <w:rsid w:val="00EF257E"/>
    <w:rsid w:val="00EF2EBD"/>
    <w:rsid w:val="00EF3144"/>
    <w:rsid w:val="00EF6AFB"/>
    <w:rsid w:val="00EF6EE8"/>
    <w:rsid w:val="00F00C90"/>
    <w:rsid w:val="00F04AF3"/>
    <w:rsid w:val="00F05249"/>
    <w:rsid w:val="00F05FA1"/>
    <w:rsid w:val="00F10E72"/>
    <w:rsid w:val="00F1105F"/>
    <w:rsid w:val="00F11CAA"/>
    <w:rsid w:val="00F11E85"/>
    <w:rsid w:val="00F14C55"/>
    <w:rsid w:val="00F16531"/>
    <w:rsid w:val="00F16616"/>
    <w:rsid w:val="00F2507B"/>
    <w:rsid w:val="00F2546B"/>
    <w:rsid w:val="00F32944"/>
    <w:rsid w:val="00F32F4F"/>
    <w:rsid w:val="00F33F3C"/>
    <w:rsid w:val="00F41097"/>
    <w:rsid w:val="00F44C9D"/>
    <w:rsid w:val="00F45044"/>
    <w:rsid w:val="00F45E7B"/>
    <w:rsid w:val="00F50402"/>
    <w:rsid w:val="00F5486B"/>
    <w:rsid w:val="00F6159E"/>
    <w:rsid w:val="00F6202A"/>
    <w:rsid w:val="00F62547"/>
    <w:rsid w:val="00F6619E"/>
    <w:rsid w:val="00F72884"/>
    <w:rsid w:val="00F72BBC"/>
    <w:rsid w:val="00F75D11"/>
    <w:rsid w:val="00F75E99"/>
    <w:rsid w:val="00F76EE7"/>
    <w:rsid w:val="00F77864"/>
    <w:rsid w:val="00F805BC"/>
    <w:rsid w:val="00F80B7B"/>
    <w:rsid w:val="00F82678"/>
    <w:rsid w:val="00F8345E"/>
    <w:rsid w:val="00F84773"/>
    <w:rsid w:val="00F86E0A"/>
    <w:rsid w:val="00F93F50"/>
    <w:rsid w:val="00F950F4"/>
    <w:rsid w:val="00FA1FA6"/>
    <w:rsid w:val="00FB027F"/>
    <w:rsid w:val="00FB02A8"/>
    <w:rsid w:val="00FB094C"/>
    <w:rsid w:val="00FB5520"/>
    <w:rsid w:val="00FB7EFF"/>
    <w:rsid w:val="00FC104E"/>
    <w:rsid w:val="00FC24D4"/>
    <w:rsid w:val="00FC5664"/>
    <w:rsid w:val="00FC706C"/>
    <w:rsid w:val="00FD1371"/>
    <w:rsid w:val="00FD1BCB"/>
    <w:rsid w:val="00FD6D2A"/>
    <w:rsid w:val="00FE0D5A"/>
    <w:rsid w:val="00FE1879"/>
    <w:rsid w:val="00FE6102"/>
    <w:rsid w:val="00FF3465"/>
    <w:rsid w:val="00FF4DF7"/>
    <w:rsid w:val="00FF56DB"/>
    <w:rsid w:val="026F0058"/>
    <w:rsid w:val="033FC5DD"/>
    <w:rsid w:val="05D9F26A"/>
    <w:rsid w:val="0DCEA343"/>
    <w:rsid w:val="126CE02E"/>
    <w:rsid w:val="12A606FE"/>
    <w:rsid w:val="13E04F51"/>
    <w:rsid w:val="1D60168B"/>
    <w:rsid w:val="1FA1BAF8"/>
    <w:rsid w:val="203C6F17"/>
    <w:rsid w:val="20B133AC"/>
    <w:rsid w:val="2387C333"/>
    <w:rsid w:val="25C7C1DA"/>
    <w:rsid w:val="2CCFFB2E"/>
    <w:rsid w:val="2D3F122F"/>
    <w:rsid w:val="2DFEEE2F"/>
    <w:rsid w:val="2FEA7119"/>
    <w:rsid w:val="3350DDD3"/>
    <w:rsid w:val="37E347DD"/>
    <w:rsid w:val="38213B4A"/>
    <w:rsid w:val="387ACA52"/>
    <w:rsid w:val="3901C8C6"/>
    <w:rsid w:val="3B65E897"/>
    <w:rsid w:val="3BB17377"/>
    <w:rsid w:val="3C5A6250"/>
    <w:rsid w:val="3C6067EB"/>
    <w:rsid w:val="3C88BA5C"/>
    <w:rsid w:val="3F0EDE8A"/>
    <w:rsid w:val="3FB986FB"/>
    <w:rsid w:val="41C11AAE"/>
    <w:rsid w:val="465505B2"/>
    <w:rsid w:val="481913FA"/>
    <w:rsid w:val="4B88FB7C"/>
    <w:rsid w:val="4D4E8A73"/>
    <w:rsid w:val="4FCABF05"/>
    <w:rsid w:val="503D2740"/>
    <w:rsid w:val="51F2386C"/>
    <w:rsid w:val="52EE1D68"/>
    <w:rsid w:val="551777F2"/>
    <w:rsid w:val="588558E1"/>
    <w:rsid w:val="5C80CE2E"/>
    <w:rsid w:val="611C1983"/>
    <w:rsid w:val="61A87A41"/>
    <w:rsid w:val="6231ECC6"/>
    <w:rsid w:val="6745B876"/>
    <w:rsid w:val="683AE2EC"/>
    <w:rsid w:val="69881FF4"/>
    <w:rsid w:val="6C9FBB1C"/>
    <w:rsid w:val="6DB04B36"/>
    <w:rsid w:val="720DC307"/>
    <w:rsid w:val="723454FF"/>
    <w:rsid w:val="7529DE67"/>
    <w:rsid w:val="783A3CBF"/>
    <w:rsid w:val="7A31D8E1"/>
    <w:rsid w:val="7B6D79E4"/>
    <w:rsid w:val="7B9EC863"/>
    <w:rsid w:val="7C3716A6"/>
    <w:rsid w:val="7DAE1BB4"/>
    <w:rsid w:val="7DBA985D"/>
    <w:rsid w:val="7DF3EC4D"/>
    <w:rsid w:val="7F4054EA"/>
    <w:rsid w:val="7F412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FEF61C4"/>
  <w15:chartTrackingRefBased/>
  <w15:docId w15:val="{88F0D093-E327-42C6-95C7-5FBEA84AD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147F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47F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7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7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7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7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7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7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7F4"/>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147F4"/>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147F4"/>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B147F4"/>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B147F4"/>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B147F4"/>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147F4"/>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147F4"/>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147F4"/>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147F4"/>
    <w:rPr>
      <w:rFonts w:eastAsiaTheme="majorEastAsia" w:cstheme="majorBidi"/>
      <w:color w:val="272727" w:themeColor="text1" w:themeTint="D8"/>
    </w:rPr>
  </w:style>
  <w:style w:type="paragraph" w:styleId="Title">
    <w:name w:val="Title"/>
    <w:basedOn w:val="Normal"/>
    <w:next w:val="Normal"/>
    <w:link w:val="TitleChar"/>
    <w:uiPriority w:val="10"/>
    <w:qFormat/>
    <w:rsid w:val="00B147F4"/>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147F4"/>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147F4"/>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147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7F4"/>
    <w:pPr>
      <w:spacing w:before="160"/>
      <w:jc w:val="center"/>
    </w:pPr>
    <w:rPr>
      <w:i/>
      <w:iCs/>
      <w:color w:val="404040" w:themeColor="text1" w:themeTint="BF"/>
    </w:rPr>
  </w:style>
  <w:style w:type="character" w:styleId="QuoteChar" w:customStyle="1">
    <w:name w:val="Quote Char"/>
    <w:basedOn w:val="DefaultParagraphFont"/>
    <w:link w:val="Quote"/>
    <w:uiPriority w:val="29"/>
    <w:rsid w:val="00B147F4"/>
    <w:rPr>
      <w:i/>
      <w:iCs/>
      <w:color w:val="404040" w:themeColor="text1" w:themeTint="BF"/>
    </w:rPr>
  </w:style>
  <w:style w:type="paragraph" w:styleId="ListParagraph">
    <w:name w:val="List Paragraph"/>
    <w:basedOn w:val="Normal"/>
    <w:uiPriority w:val="34"/>
    <w:qFormat/>
    <w:rsid w:val="00B147F4"/>
    <w:pPr>
      <w:ind w:left="720"/>
      <w:contextualSpacing/>
    </w:pPr>
  </w:style>
  <w:style w:type="character" w:styleId="IntenseEmphasis">
    <w:name w:val="Intense Emphasis"/>
    <w:basedOn w:val="DefaultParagraphFont"/>
    <w:uiPriority w:val="21"/>
    <w:qFormat/>
    <w:rsid w:val="00B147F4"/>
    <w:rPr>
      <w:i/>
      <w:iCs/>
      <w:color w:val="0F4761" w:themeColor="accent1" w:themeShade="BF"/>
    </w:rPr>
  </w:style>
  <w:style w:type="paragraph" w:styleId="IntenseQuote">
    <w:name w:val="Intense Quote"/>
    <w:basedOn w:val="Normal"/>
    <w:next w:val="Normal"/>
    <w:link w:val="IntenseQuoteChar"/>
    <w:uiPriority w:val="30"/>
    <w:qFormat/>
    <w:rsid w:val="00B147F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147F4"/>
    <w:rPr>
      <w:i/>
      <w:iCs/>
      <w:color w:val="0F4761" w:themeColor="accent1" w:themeShade="BF"/>
    </w:rPr>
  </w:style>
  <w:style w:type="character" w:styleId="IntenseReference">
    <w:name w:val="Intense Reference"/>
    <w:basedOn w:val="DefaultParagraphFont"/>
    <w:uiPriority w:val="32"/>
    <w:qFormat/>
    <w:rsid w:val="00B147F4"/>
    <w:rPr>
      <w:b/>
      <w:bCs/>
      <w:smallCaps/>
      <w:color w:val="0F4761" w:themeColor="accent1" w:themeShade="BF"/>
      <w:spacing w:val="5"/>
    </w:rPr>
  </w:style>
  <w:style w:type="character" w:styleId="Hyperlink">
    <w:name w:val="Hyperlink"/>
    <w:basedOn w:val="DefaultParagraphFont"/>
    <w:uiPriority w:val="99"/>
    <w:unhideWhenUsed/>
    <w:rsid w:val="00664961"/>
    <w:rPr>
      <w:color w:val="0000FF"/>
      <w:u w:val="single"/>
    </w:rPr>
  </w:style>
  <w:style w:type="character" w:styleId="UnresolvedMention">
    <w:name w:val="Unresolved Mention"/>
    <w:basedOn w:val="DefaultParagraphFont"/>
    <w:uiPriority w:val="99"/>
    <w:semiHidden/>
    <w:unhideWhenUsed/>
    <w:rsid w:val="00C34746"/>
    <w:rPr>
      <w:color w:val="605E5C"/>
      <w:shd w:val="clear" w:color="auto" w:fill="E1DFDD"/>
    </w:rPr>
  </w:style>
  <w:style w:type="character" w:styleId="FollowedHyperlink">
    <w:name w:val="FollowedHyperlink"/>
    <w:basedOn w:val="DefaultParagraphFont"/>
    <w:uiPriority w:val="99"/>
    <w:semiHidden/>
    <w:unhideWhenUsed/>
    <w:rsid w:val="002309FB"/>
    <w:rPr>
      <w:color w:val="96607D" w:themeColor="followedHyperlink"/>
      <w:u w:val="single"/>
    </w:rPr>
  </w:style>
  <w:style w:type="paragraph" w:styleId="TOCHeading">
    <w:name w:val="TOC Heading"/>
    <w:basedOn w:val="Heading1"/>
    <w:next w:val="Normal"/>
    <w:uiPriority w:val="39"/>
    <w:unhideWhenUsed/>
    <w:qFormat/>
    <w:rsid w:val="001C79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1C794A"/>
    <w:pPr>
      <w:spacing w:before="120" w:after="0"/>
    </w:pPr>
    <w:rPr>
      <w:b/>
      <w:bCs/>
      <w:i/>
      <w:iCs/>
    </w:rPr>
  </w:style>
  <w:style w:type="paragraph" w:styleId="TOC2">
    <w:name w:val="toc 2"/>
    <w:basedOn w:val="Normal"/>
    <w:next w:val="Normal"/>
    <w:autoRedefine/>
    <w:uiPriority w:val="39"/>
    <w:semiHidden/>
    <w:unhideWhenUsed/>
    <w:rsid w:val="001C794A"/>
    <w:pPr>
      <w:spacing w:before="120" w:after="0"/>
      <w:ind w:left="240"/>
    </w:pPr>
    <w:rPr>
      <w:b/>
      <w:bCs/>
      <w:sz w:val="22"/>
      <w:szCs w:val="22"/>
    </w:rPr>
  </w:style>
  <w:style w:type="paragraph" w:styleId="TOC3">
    <w:name w:val="toc 3"/>
    <w:basedOn w:val="Normal"/>
    <w:next w:val="Normal"/>
    <w:autoRedefine/>
    <w:uiPriority w:val="39"/>
    <w:semiHidden/>
    <w:unhideWhenUsed/>
    <w:rsid w:val="001C794A"/>
    <w:pPr>
      <w:spacing w:after="0"/>
      <w:ind w:left="480"/>
    </w:pPr>
    <w:rPr>
      <w:sz w:val="20"/>
      <w:szCs w:val="20"/>
    </w:rPr>
  </w:style>
  <w:style w:type="paragraph" w:styleId="TOC4">
    <w:name w:val="toc 4"/>
    <w:basedOn w:val="Normal"/>
    <w:next w:val="Normal"/>
    <w:autoRedefine/>
    <w:uiPriority w:val="39"/>
    <w:semiHidden/>
    <w:unhideWhenUsed/>
    <w:rsid w:val="001C794A"/>
    <w:pPr>
      <w:spacing w:after="0"/>
      <w:ind w:left="720"/>
    </w:pPr>
    <w:rPr>
      <w:sz w:val="20"/>
      <w:szCs w:val="20"/>
    </w:rPr>
  </w:style>
  <w:style w:type="paragraph" w:styleId="TOC5">
    <w:name w:val="toc 5"/>
    <w:basedOn w:val="Normal"/>
    <w:next w:val="Normal"/>
    <w:autoRedefine/>
    <w:uiPriority w:val="39"/>
    <w:semiHidden/>
    <w:unhideWhenUsed/>
    <w:rsid w:val="001C794A"/>
    <w:pPr>
      <w:spacing w:after="0"/>
      <w:ind w:left="960"/>
    </w:pPr>
    <w:rPr>
      <w:sz w:val="20"/>
      <w:szCs w:val="20"/>
    </w:rPr>
  </w:style>
  <w:style w:type="paragraph" w:styleId="TOC6">
    <w:name w:val="toc 6"/>
    <w:basedOn w:val="Normal"/>
    <w:next w:val="Normal"/>
    <w:autoRedefine/>
    <w:uiPriority w:val="39"/>
    <w:semiHidden/>
    <w:unhideWhenUsed/>
    <w:rsid w:val="001C794A"/>
    <w:pPr>
      <w:spacing w:after="0"/>
      <w:ind w:left="1200"/>
    </w:pPr>
    <w:rPr>
      <w:sz w:val="20"/>
      <w:szCs w:val="20"/>
    </w:rPr>
  </w:style>
  <w:style w:type="paragraph" w:styleId="TOC7">
    <w:name w:val="toc 7"/>
    <w:basedOn w:val="Normal"/>
    <w:next w:val="Normal"/>
    <w:autoRedefine/>
    <w:uiPriority w:val="39"/>
    <w:semiHidden/>
    <w:unhideWhenUsed/>
    <w:rsid w:val="001C794A"/>
    <w:pPr>
      <w:spacing w:after="0"/>
      <w:ind w:left="1440"/>
    </w:pPr>
    <w:rPr>
      <w:sz w:val="20"/>
      <w:szCs w:val="20"/>
    </w:rPr>
  </w:style>
  <w:style w:type="paragraph" w:styleId="TOC8">
    <w:name w:val="toc 8"/>
    <w:basedOn w:val="Normal"/>
    <w:next w:val="Normal"/>
    <w:autoRedefine/>
    <w:uiPriority w:val="39"/>
    <w:semiHidden/>
    <w:unhideWhenUsed/>
    <w:rsid w:val="001C794A"/>
    <w:pPr>
      <w:spacing w:after="0"/>
      <w:ind w:left="1680"/>
    </w:pPr>
    <w:rPr>
      <w:sz w:val="20"/>
      <w:szCs w:val="20"/>
    </w:rPr>
  </w:style>
  <w:style w:type="paragraph" w:styleId="TOC9">
    <w:name w:val="toc 9"/>
    <w:basedOn w:val="Normal"/>
    <w:next w:val="Normal"/>
    <w:autoRedefine/>
    <w:uiPriority w:val="39"/>
    <w:semiHidden/>
    <w:unhideWhenUsed/>
    <w:rsid w:val="001C794A"/>
    <w:pPr>
      <w:spacing w:after="0"/>
      <w:ind w:left="1920"/>
    </w:pPr>
    <w:rPr>
      <w:sz w:val="20"/>
      <w:szCs w:val="20"/>
    </w:rPr>
  </w:style>
  <w:style w:type="paragraph" w:styleId="NormalWeb">
    <w:name w:val="Normal (Web)"/>
    <w:basedOn w:val="Normal"/>
    <w:uiPriority w:val="99"/>
    <w:semiHidden/>
    <w:unhideWhenUsed/>
    <w:rsid w:val="00E52A27"/>
    <w:pPr>
      <w:spacing w:before="100" w:beforeAutospacing="1" w:after="100" w:afterAutospacing="1" w:line="240" w:lineRule="auto"/>
    </w:pPr>
    <w:rPr>
      <w:rFonts w:ascii="Times New Roman" w:hAnsi="Times New Roman" w:eastAsia="Times New Roman" w:cs="Times New Roman"/>
      <w:kern w:val="0"/>
      <w:lang w:val="en-IN" w:eastAsia="en-GB"/>
      <w14:ligatures w14:val="none"/>
    </w:rPr>
  </w:style>
  <w:style w:type="character" w:styleId="Strong">
    <w:name w:val="Strong"/>
    <w:basedOn w:val="DefaultParagraphFont"/>
    <w:uiPriority w:val="22"/>
    <w:qFormat/>
    <w:rsid w:val="00E52A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84793">
      <w:bodyDiv w:val="1"/>
      <w:marLeft w:val="0"/>
      <w:marRight w:val="0"/>
      <w:marTop w:val="0"/>
      <w:marBottom w:val="0"/>
      <w:divBdr>
        <w:top w:val="none" w:sz="0" w:space="0" w:color="auto"/>
        <w:left w:val="none" w:sz="0" w:space="0" w:color="auto"/>
        <w:bottom w:val="none" w:sz="0" w:space="0" w:color="auto"/>
        <w:right w:val="none" w:sz="0" w:space="0" w:color="auto"/>
      </w:divBdr>
    </w:div>
    <w:div w:id="44302394">
      <w:bodyDiv w:val="1"/>
      <w:marLeft w:val="0"/>
      <w:marRight w:val="0"/>
      <w:marTop w:val="0"/>
      <w:marBottom w:val="0"/>
      <w:divBdr>
        <w:top w:val="none" w:sz="0" w:space="0" w:color="auto"/>
        <w:left w:val="none" w:sz="0" w:space="0" w:color="auto"/>
        <w:bottom w:val="none" w:sz="0" w:space="0" w:color="auto"/>
        <w:right w:val="none" w:sz="0" w:space="0" w:color="auto"/>
      </w:divBdr>
    </w:div>
    <w:div w:id="50689989">
      <w:bodyDiv w:val="1"/>
      <w:marLeft w:val="0"/>
      <w:marRight w:val="0"/>
      <w:marTop w:val="0"/>
      <w:marBottom w:val="0"/>
      <w:divBdr>
        <w:top w:val="none" w:sz="0" w:space="0" w:color="auto"/>
        <w:left w:val="none" w:sz="0" w:space="0" w:color="auto"/>
        <w:bottom w:val="none" w:sz="0" w:space="0" w:color="auto"/>
        <w:right w:val="none" w:sz="0" w:space="0" w:color="auto"/>
      </w:divBdr>
    </w:div>
    <w:div w:id="77529816">
      <w:bodyDiv w:val="1"/>
      <w:marLeft w:val="0"/>
      <w:marRight w:val="0"/>
      <w:marTop w:val="0"/>
      <w:marBottom w:val="0"/>
      <w:divBdr>
        <w:top w:val="none" w:sz="0" w:space="0" w:color="auto"/>
        <w:left w:val="none" w:sz="0" w:space="0" w:color="auto"/>
        <w:bottom w:val="none" w:sz="0" w:space="0" w:color="auto"/>
        <w:right w:val="none" w:sz="0" w:space="0" w:color="auto"/>
      </w:divBdr>
      <w:divsChild>
        <w:div w:id="28722992">
          <w:marLeft w:val="0"/>
          <w:marRight w:val="0"/>
          <w:marTop w:val="0"/>
          <w:marBottom w:val="0"/>
          <w:divBdr>
            <w:top w:val="none" w:sz="0" w:space="0" w:color="auto"/>
            <w:left w:val="none" w:sz="0" w:space="0" w:color="auto"/>
            <w:bottom w:val="none" w:sz="0" w:space="0" w:color="auto"/>
            <w:right w:val="none" w:sz="0" w:space="0" w:color="auto"/>
          </w:divBdr>
        </w:div>
        <w:div w:id="253786116">
          <w:marLeft w:val="0"/>
          <w:marRight w:val="0"/>
          <w:marTop w:val="0"/>
          <w:marBottom w:val="0"/>
          <w:divBdr>
            <w:top w:val="none" w:sz="0" w:space="0" w:color="auto"/>
            <w:left w:val="none" w:sz="0" w:space="0" w:color="auto"/>
            <w:bottom w:val="none" w:sz="0" w:space="0" w:color="auto"/>
            <w:right w:val="none" w:sz="0" w:space="0" w:color="auto"/>
          </w:divBdr>
        </w:div>
        <w:div w:id="1247231113">
          <w:marLeft w:val="0"/>
          <w:marRight w:val="0"/>
          <w:marTop w:val="0"/>
          <w:marBottom w:val="0"/>
          <w:divBdr>
            <w:top w:val="none" w:sz="0" w:space="0" w:color="auto"/>
            <w:left w:val="none" w:sz="0" w:space="0" w:color="auto"/>
            <w:bottom w:val="none" w:sz="0" w:space="0" w:color="auto"/>
            <w:right w:val="none" w:sz="0" w:space="0" w:color="auto"/>
          </w:divBdr>
        </w:div>
        <w:div w:id="1547638384">
          <w:marLeft w:val="0"/>
          <w:marRight w:val="0"/>
          <w:marTop w:val="0"/>
          <w:marBottom w:val="0"/>
          <w:divBdr>
            <w:top w:val="none" w:sz="0" w:space="0" w:color="auto"/>
            <w:left w:val="none" w:sz="0" w:space="0" w:color="auto"/>
            <w:bottom w:val="none" w:sz="0" w:space="0" w:color="auto"/>
            <w:right w:val="none" w:sz="0" w:space="0" w:color="auto"/>
          </w:divBdr>
        </w:div>
        <w:div w:id="1622607784">
          <w:marLeft w:val="0"/>
          <w:marRight w:val="0"/>
          <w:marTop w:val="0"/>
          <w:marBottom w:val="0"/>
          <w:divBdr>
            <w:top w:val="none" w:sz="0" w:space="0" w:color="auto"/>
            <w:left w:val="none" w:sz="0" w:space="0" w:color="auto"/>
            <w:bottom w:val="none" w:sz="0" w:space="0" w:color="auto"/>
            <w:right w:val="none" w:sz="0" w:space="0" w:color="auto"/>
          </w:divBdr>
        </w:div>
        <w:div w:id="1235120643">
          <w:marLeft w:val="0"/>
          <w:marRight w:val="0"/>
          <w:marTop w:val="0"/>
          <w:marBottom w:val="0"/>
          <w:divBdr>
            <w:top w:val="none" w:sz="0" w:space="0" w:color="auto"/>
            <w:left w:val="none" w:sz="0" w:space="0" w:color="auto"/>
            <w:bottom w:val="none" w:sz="0" w:space="0" w:color="auto"/>
            <w:right w:val="none" w:sz="0" w:space="0" w:color="auto"/>
          </w:divBdr>
        </w:div>
        <w:div w:id="2131121070">
          <w:marLeft w:val="0"/>
          <w:marRight w:val="0"/>
          <w:marTop w:val="0"/>
          <w:marBottom w:val="0"/>
          <w:divBdr>
            <w:top w:val="none" w:sz="0" w:space="0" w:color="auto"/>
            <w:left w:val="none" w:sz="0" w:space="0" w:color="auto"/>
            <w:bottom w:val="none" w:sz="0" w:space="0" w:color="auto"/>
            <w:right w:val="none" w:sz="0" w:space="0" w:color="auto"/>
          </w:divBdr>
        </w:div>
        <w:div w:id="1526485361">
          <w:marLeft w:val="0"/>
          <w:marRight w:val="0"/>
          <w:marTop w:val="0"/>
          <w:marBottom w:val="0"/>
          <w:divBdr>
            <w:top w:val="none" w:sz="0" w:space="0" w:color="auto"/>
            <w:left w:val="none" w:sz="0" w:space="0" w:color="auto"/>
            <w:bottom w:val="none" w:sz="0" w:space="0" w:color="auto"/>
            <w:right w:val="none" w:sz="0" w:space="0" w:color="auto"/>
          </w:divBdr>
        </w:div>
        <w:div w:id="244799488">
          <w:marLeft w:val="0"/>
          <w:marRight w:val="0"/>
          <w:marTop w:val="0"/>
          <w:marBottom w:val="0"/>
          <w:divBdr>
            <w:top w:val="none" w:sz="0" w:space="0" w:color="auto"/>
            <w:left w:val="none" w:sz="0" w:space="0" w:color="auto"/>
            <w:bottom w:val="none" w:sz="0" w:space="0" w:color="auto"/>
            <w:right w:val="none" w:sz="0" w:space="0" w:color="auto"/>
          </w:divBdr>
        </w:div>
        <w:div w:id="434713275">
          <w:marLeft w:val="0"/>
          <w:marRight w:val="0"/>
          <w:marTop w:val="0"/>
          <w:marBottom w:val="0"/>
          <w:divBdr>
            <w:top w:val="none" w:sz="0" w:space="0" w:color="auto"/>
            <w:left w:val="none" w:sz="0" w:space="0" w:color="auto"/>
            <w:bottom w:val="none" w:sz="0" w:space="0" w:color="auto"/>
            <w:right w:val="none" w:sz="0" w:space="0" w:color="auto"/>
          </w:divBdr>
        </w:div>
        <w:div w:id="1054500972">
          <w:marLeft w:val="0"/>
          <w:marRight w:val="0"/>
          <w:marTop w:val="0"/>
          <w:marBottom w:val="0"/>
          <w:divBdr>
            <w:top w:val="none" w:sz="0" w:space="0" w:color="auto"/>
            <w:left w:val="none" w:sz="0" w:space="0" w:color="auto"/>
            <w:bottom w:val="none" w:sz="0" w:space="0" w:color="auto"/>
            <w:right w:val="none" w:sz="0" w:space="0" w:color="auto"/>
          </w:divBdr>
        </w:div>
        <w:div w:id="330372261">
          <w:marLeft w:val="0"/>
          <w:marRight w:val="0"/>
          <w:marTop w:val="0"/>
          <w:marBottom w:val="0"/>
          <w:divBdr>
            <w:top w:val="none" w:sz="0" w:space="0" w:color="auto"/>
            <w:left w:val="none" w:sz="0" w:space="0" w:color="auto"/>
            <w:bottom w:val="none" w:sz="0" w:space="0" w:color="auto"/>
            <w:right w:val="none" w:sz="0" w:space="0" w:color="auto"/>
          </w:divBdr>
        </w:div>
        <w:div w:id="2052877442">
          <w:marLeft w:val="0"/>
          <w:marRight w:val="0"/>
          <w:marTop w:val="0"/>
          <w:marBottom w:val="0"/>
          <w:divBdr>
            <w:top w:val="none" w:sz="0" w:space="0" w:color="auto"/>
            <w:left w:val="none" w:sz="0" w:space="0" w:color="auto"/>
            <w:bottom w:val="none" w:sz="0" w:space="0" w:color="auto"/>
            <w:right w:val="none" w:sz="0" w:space="0" w:color="auto"/>
          </w:divBdr>
        </w:div>
        <w:div w:id="1822428903">
          <w:marLeft w:val="0"/>
          <w:marRight w:val="0"/>
          <w:marTop w:val="0"/>
          <w:marBottom w:val="0"/>
          <w:divBdr>
            <w:top w:val="none" w:sz="0" w:space="0" w:color="auto"/>
            <w:left w:val="none" w:sz="0" w:space="0" w:color="auto"/>
            <w:bottom w:val="none" w:sz="0" w:space="0" w:color="auto"/>
            <w:right w:val="none" w:sz="0" w:space="0" w:color="auto"/>
          </w:divBdr>
        </w:div>
        <w:div w:id="1323312758">
          <w:marLeft w:val="0"/>
          <w:marRight w:val="0"/>
          <w:marTop w:val="0"/>
          <w:marBottom w:val="0"/>
          <w:divBdr>
            <w:top w:val="none" w:sz="0" w:space="0" w:color="auto"/>
            <w:left w:val="none" w:sz="0" w:space="0" w:color="auto"/>
            <w:bottom w:val="none" w:sz="0" w:space="0" w:color="auto"/>
            <w:right w:val="none" w:sz="0" w:space="0" w:color="auto"/>
          </w:divBdr>
        </w:div>
        <w:div w:id="25109565">
          <w:marLeft w:val="0"/>
          <w:marRight w:val="0"/>
          <w:marTop w:val="0"/>
          <w:marBottom w:val="0"/>
          <w:divBdr>
            <w:top w:val="none" w:sz="0" w:space="0" w:color="auto"/>
            <w:left w:val="none" w:sz="0" w:space="0" w:color="auto"/>
            <w:bottom w:val="none" w:sz="0" w:space="0" w:color="auto"/>
            <w:right w:val="none" w:sz="0" w:space="0" w:color="auto"/>
          </w:divBdr>
        </w:div>
        <w:div w:id="1366441554">
          <w:marLeft w:val="0"/>
          <w:marRight w:val="0"/>
          <w:marTop w:val="0"/>
          <w:marBottom w:val="0"/>
          <w:divBdr>
            <w:top w:val="none" w:sz="0" w:space="0" w:color="auto"/>
            <w:left w:val="none" w:sz="0" w:space="0" w:color="auto"/>
            <w:bottom w:val="none" w:sz="0" w:space="0" w:color="auto"/>
            <w:right w:val="none" w:sz="0" w:space="0" w:color="auto"/>
          </w:divBdr>
        </w:div>
        <w:div w:id="1682733296">
          <w:marLeft w:val="0"/>
          <w:marRight w:val="0"/>
          <w:marTop w:val="0"/>
          <w:marBottom w:val="0"/>
          <w:divBdr>
            <w:top w:val="none" w:sz="0" w:space="0" w:color="auto"/>
            <w:left w:val="none" w:sz="0" w:space="0" w:color="auto"/>
            <w:bottom w:val="none" w:sz="0" w:space="0" w:color="auto"/>
            <w:right w:val="none" w:sz="0" w:space="0" w:color="auto"/>
          </w:divBdr>
        </w:div>
        <w:div w:id="589045366">
          <w:marLeft w:val="0"/>
          <w:marRight w:val="0"/>
          <w:marTop w:val="0"/>
          <w:marBottom w:val="0"/>
          <w:divBdr>
            <w:top w:val="none" w:sz="0" w:space="0" w:color="auto"/>
            <w:left w:val="none" w:sz="0" w:space="0" w:color="auto"/>
            <w:bottom w:val="none" w:sz="0" w:space="0" w:color="auto"/>
            <w:right w:val="none" w:sz="0" w:space="0" w:color="auto"/>
          </w:divBdr>
          <w:divsChild>
            <w:div w:id="448355622">
              <w:marLeft w:val="-75"/>
              <w:marRight w:val="0"/>
              <w:marTop w:val="30"/>
              <w:marBottom w:val="30"/>
              <w:divBdr>
                <w:top w:val="none" w:sz="0" w:space="0" w:color="auto"/>
                <w:left w:val="none" w:sz="0" w:space="0" w:color="auto"/>
                <w:bottom w:val="none" w:sz="0" w:space="0" w:color="auto"/>
                <w:right w:val="none" w:sz="0" w:space="0" w:color="auto"/>
              </w:divBdr>
              <w:divsChild>
                <w:div w:id="630747240">
                  <w:marLeft w:val="0"/>
                  <w:marRight w:val="0"/>
                  <w:marTop w:val="0"/>
                  <w:marBottom w:val="0"/>
                  <w:divBdr>
                    <w:top w:val="none" w:sz="0" w:space="0" w:color="auto"/>
                    <w:left w:val="none" w:sz="0" w:space="0" w:color="auto"/>
                    <w:bottom w:val="none" w:sz="0" w:space="0" w:color="auto"/>
                    <w:right w:val="none" w:sz="0" w:space="0" w:color="auto"/>
                  </w:divBdr>
                  <w:divsChild>
                    <w:div w:id="1228494958">
                      <w:marLeft w:val="0"/>
                      <w:marRight w:val="0"/>
                      <w:marTop w:val="0"/>
                      <w:marBottom w:val="0"/>
                      <w:divBdr>
                        <w:top w:val="none" w:sz="0" w:space="0" w:color="auto"/>
                        <w:left w:val="none" w:sz="0" w:space="0" w:color="auto"/>
                        <w:bottom w:val="none" w:sz="0" w:space="0" w:color="auto"/>
                        <w:right w:val="none" w:sz="0" w:space="0" w:color="auto"/>
                      </w:divBdr>
                    </w:div>
                  </w:divsChild>
                </w:div>
                <w:div w:id="110365625">
                  <w:marLeft w:val="0"/>
                  <w:marRight w:val="0"/>
                  <w:marTop w:val="0"/>
                  <w:marBottom w:val="0"/>
                  <w:divBdr>
                    <w:top w:val="none" w:sz="0" w:space="0" w:color="auto"/>
                    <w:left w:val="none" w:sz="0" w:space="0" w:color="auto"/>
                    <w:bottom w:val="none" w:sz="0" w:space="0" w:color="auto"/>
                    <w:right w:val="none" w:sz="0" w:space="0" w:color="auto"/>
                  </w:divBdr>
                  <w:divsChild>
                    <w:div w:id="1912815787">
                      <w:marLeft w:val="0"/>
                      <w:marRight w:val="0"/>
                      <w:marTop w:val="0"/>
                      <w:marBottom w:val="0"/>
                      <w:divBdr>
                        <w:top w:val="none" w:sz="0" w:space="0" w:color="auto"/>
                        <w:left w:val="none" w:sz="0" w:space="0" w:color="auto"/>
                        <w:bottom w:val="none" w:sz="0" w:space="0" w:color="auto"/>
                        <w:right w:val="none" w:sz="0" w:space="0" w:color="auto"/>
                      </w:divBdr>
                    </w:div>
                  </w:divsChild>
                </w:div>
                <w:div w:id="1288926524">
                  <w:marLeft w:val="0"/>
                  <w:marRight w:val="0"/>
                  <w:marTop w:val="0"/>
                  <w:marBottom w:val="0"/>
                  <w:divBdr>
                    <w:top w:val="none" w:sz="0" w:space="0" w:color="auto"/>
                    <w:left w:val="none" w:sz="0" w:space="0" w:color="auto"/>
                    <w:bottom w:val="none" w:sz="0" w:space="0" w:color="auto"/>
                    <w:right w:val="none" w:sz="0" w:space="0" w:color="auto"/>
                  </w:divBdr>
                  <w:divsChild>
                    <w:div w:id="924454354">
                      <w:marLeft w:val="0"/>
                      <w:marRight w:val="0"/>
                      <w:marTop w:val="0"/>
                      <w:marBottom w:val="0"/>
                      <w:divBdr>
                        <w:top w:val="none" w:sz="0" w:space="0" w:color="auto"/>
                        <w:left w:val="none" w:sz="0" w:space="0" w:color="auto"/>
                        <w:bottom w:val="none" w:sz="0" w:space="0" w:color="auto"/>
                        <w:right w:val="none" w:sz="0" w:space="0" w:color="auto"/>
                      </w:divBdr>
                    </w:div>
                  </w:divsChild>
                </w:div>
                <w:div w:id="1517037134">
                  <w:marLeft w:val="0"/>
                  <w:marRight w:val="0"/>
                  <w:marTop w:val="0"/>
                  <w:marBottom w:val="0"/>
                  <w:divBdr>
                    <w:top w:val="none" w:sz="0" w:space="0" w:color="auto"/>
                    <w:left w:val="none" w:sz="0" w:space="0" w:color="auto"/>
                    <w:bottom w:val="none" w:sz="0" w:space="0" w:color="auto"/>
                    <w:right w:val="none" w:sz="0" w:space="0" w:color="auto"/>
                  </w:divBdr>
                  <w:divsChild>
                    <w:div w:id="543563597">
                      <w:marLeft w:val="0"/>
                      <w:marRight w:val="0"/>
                      <w:marTop w:val="0"/>
                      <w:marBottom w:val="0"/>
                      <w:divBdr>
                        <w:top w:val="none" w:sz="0" w:space="0" w:color="auto"/>
                        <w:left w:val="none" w:sz="0" w:space="0" w:color="auto"/>
                        <w:bottom w:val="none" w:sz="0" w:space="0" w:color="auto"/>
                        <w:right w:val="none" w:sz="0" w:space="0" w:color="auto"/>
                      </w:divBdr>
                    </w:div>
                  </w:divsChild>
                </w:div>
                <w:div w:id="54936128">
                  <w:marLeft w:val="0"/>
                  <w:marRight w:val="0"/>
                  <w:marTop w:val="0"/>
                  <w:marBottom w:val="0"/>
                  <w:divBdr>
                    <w:top w:val="none" w:sz="0" w:space="0" w:color="auto"/>
                    <w:left w:val="none" w:sz="0" w:space="0" w:color="auto"/>
                    <w:bottom w:val="none" w:sz="0" w:space="0" w:color="auto"/>
                    <w:right w:val="none" w:sz="0" w:space="0" w:color="auto"/>
                  </w:divBdr>
                  <w:divsChild>
                    <w:div w:id="112528425">
                      <w:marLeft w:val="0"/>
                      <w:marRight w:val="0"/>
                      <w:marTop w:val="0"/>
                      <w:marBottom w:val="0"/>
                      <w:divBdr>
                        <w:top w:val="none" w:sz="0" w:space="0" w:color="auto"/>
                        <w:left w:val="none" w:sz="0" w:space="0" w:color="auto"/>
                        <w:bottom w:val="none" w:sz="0" w:space="0" w:color="auto"/>
                        <w:right w:val="none" w:sz="0" w:space="0" w:color="auto"/>
                      </w:divBdr>
                    </w:div>
                  </w:divsChild>
                </w:div>
                <w:div w:id="810295528">
                  <w:marLeft w:val="0"/>
                  <w:marRight w:val="0"/>
                  <w:marTop w:val="0"/>
                  <w:marBottom w:val="0"/>
                  <w:divBdr>
                    <w:top w:val="none" w:sz="0" w:space="0" w:color="auto"/>
                    <w:left w:val="none" w:sz="0" w:space="0" w:color="auto"/>
                    <w:bottom w:val="none" w:sz="0" w:space="0" w:color="auto"/>
                    <w:right w:val="none" w:sz="0" w:space="0" w:color="auto"/>
                  </w:divBdr>
                  <w:divsChild>
                    <w:div w:id="440684948">
                      <w:marLeft w:val="0"/>
                      <w:marRight w:val="0"/>
                      <w:marTop w:val="0"/>
                      <w:marBottom w:val="0"/>
                      <w:divBdr>
                        <w:top w:val="none" w:sz="0" w:space="0" w:color="auto"/>
                        <w:left w:val="none" w:sz="0" w:space="0" w:color="auto"/>
                        <w:bottom w:val="none" w:sz="0" w:space="0" w:color="auto"/>
                        <w:right w:val="none" w:sz="0" w:space="0" w:color="auto"/>
                      </w:divBdr>
                    </w:div>
                  </w:divsChild>
                </w:div>
                <w:div w:id="54623724">
                  <w:marLeft w:val="0"/>
                  <w:marRight w:val="0"/>
                  <w:marTop w:val="0"/>
                  <w:marBottom w:val="0"/>
                  <w:divBdr>
                    <w:top w:val="none" w:sz="0" w:space="0" w:color="auto"/>
                    <w:left w:val="none" w:sz="0" w:space="0" w:color="auto"/>
                    <w:bottom w:val="none" w:sz="0" w:space="0" w:color="auto"/>
                    <w:right w:val="none" w:sz="0" w:space="0" w:color="auto"/>
                  </w:divBdr>
                  <w:divsChild>
                    <w:div w:id="106970350">
                      <w:marLeft w:val="0"/>
                      <w:marRight w:val="0"/>
                      <w:marTop w:val="0"/>
                      <w:marBottom w:val="0"/>
                      <w:divBdr>
                        <w:top w:val="none" w:sz="0" w:space="0" w:color="auto"/>
                        <w:left w:val="none" w:sz="0" w:space="0" w:color="auto"/>
                        <w:bottom w:val="none" w:sz="0" w:space="0" w:color="auto"/>
                        <w:right w:val="none" w:sz="0" w:space="0" w:color="auto"/>
                      </w:divBdr>
                    </w:div>
                  </w:divsChild>
                </w:div>
                <w:div w:id="473763131">
                  <w:marLeft w:val="0"/>
                  <w:marRight w:val="0"/>
                  <w:marTop w:val="0"/>
                  <w:marBottom w:val="0"/>
                  <w:divBdr>
                    <w:top w:val="none" w:sz="0" w:space="0" w:color="auto"/>
                    <w:left w:val="none" w:sz="0" w:space="0" w:color="auto"/>
                    <w:bottom w:val="none" w:sz="0" w:space="0" w:color="auto"/>
                    <w:right w:val="none" w:sz="0" w:space="0" w:color="auto"/>
                  </w:divBdr>
                  <w:divsChild>
                    <w:div w:id="1868520005">
                      <w:marLeft w:val="0"/>
                      <w:marRight w:val="0"/>
                      <w:marTop w:val="0"/>
                      <w:marBottom w:val="0"/>
                      <w:divBdr>
                        <w:top w:val="none" w:sz="0" w:space="0" w:color="auto"/>
                        <w:left w:val="none" w:sz="0" w:space="0" w:color="auto"/>
                        <w:bottom w:val="none" w:sz="0" w:space="0" w:color="auto"/>
                        <w:right w:val="none" w:sz="0" w:space="0" w:color="auto"/>
                      </w:divBdr>
                    </w:div>
                  </w:divsChild>
                </w:div>
                <w:div w:id="985356500">
                  <w:marLeft w:val="0"/>
                  <w:marRight w:val="0"/>
                  <w:marTop w:val="0"/>
                  <w:marBottom w:val="0"/>
                  <w:divBdr>
                    <w:top w:val="none" w:sz="0" w:space="0" w:color="auto"/>
                    <w:left w:val="none" w:sz="0" w:space="0" w:color="auto"/>
                    <w:bottom w:val="none" w:sz="0" w:space="0" w:color="auto"/>
                    <w:right w:val="none" w:sz="0" w:space="0" w:color="auto"/>
                  </w:divBdr>
                  <w:divsChild>
                    <w:div w:id="352997620">
                      <w:marLeft w:val="0"/>
                      <w:marRight w:val="0"/>
                      <w:marTop w:val="0"/>
                      <w:marBottom w:val="0"/>
                      <w:divBdr>
                        <w:top w:val="none" w:sz="0" w:space="0" w:color="auto"/>
                        <w:left w:val="none" w:sz="0" w:space="0" w:color="auto"/>
                        <w:bottom w:val="none" w:sz="0" w:space="0" w:color="auto"/>
                        <w:right w:val="none" w:sz="0" w:space="0" w:color="auto"/>
                      </w:divBdr>
                    </w:div>
                  </w:divsChild>
                </w:div>
                <w:div w:id="787241648">
                  <w:marLeft w:val="0"/>
                  <w:marRight w:val="0"/>
                  <w:marTop w:val="0"/>
                  <w:marBottom w:val="0"/>
                  <w:divBdr>
                    <w:top w:val="none" w:sz="0" w:space="0" w:color="auto"/>
                    <w:left w:val="none" w:sz="0" w:space="0" w:color="auto"/>
                    <w:bottom w:val="none" w:sz="0" w:space="0" w:color="auto"/>
                    <w:right w:val="none" w:sz="0" w:space="0" w:color="auto"/>
                  </w:divBdr>
                  <w:divsChild>
                    <w:div w:id="1480730721">
                      <w:marLeft w:val="0"/>
                      <w:marRight w:val="0"/>
                      <w:marTop w:val="0"/>
                      <w:marBottom w:val="0"/>
                      <w:divBdr>
                        <w:top w:val="none" w:sz="0" w:space="0" w:color="auto"/>
                        <w:left w:val="none" w:sz="0" w:space="0" w:color="auto"/>
                        <w:bottom w:val="none" w:sz="0" w:space="0" w:color="auto"/>
                        <w:right w:val="none" w:sz="0" w:space="0" w:color="auto"/>
                      </w:divBdr>
                    </w:div>
                  </w:divsChild>
                </w:div>
                <w:div w:id="1891574395">
                  <w:marLeft w:val="0"/>
                  <w:marRight w:val="0"/>
                  <w:marTop w:val="0"/>
                  <w:marBottom w:val="0"/>
                  <w:divBdr>
                    <w:top w:val="none" w:sz="0" w:space="0" w:color="auto"/>
                    <w:left w:val="none" w:sz="0" w:space="0" w:color="auto"/>
                    <w:bottom w:val="none" w:sz="0" w:space="0" w:color="auto"/>
                    <w:right w:val="none" w:sz="0" w:space="0" w:color="auto"/>
                  </w:divBdr>
                  <w:divsChild>
                    <w:div w:id="958610929">
                      <w:marLeft w:val="0"/>
                      <w:marRight w:val="0"/>
                      <w:marTop w:val="0"/>
                      <w:marBottom w:val="0"/>
                      <w:divBdr>
                        <w:top w:val="none" w:sz="0" w:space="0" w:color="auto"/>
                        <w:left w:val="none" w:sz="0" w:space="0" w:color="auto"/>
                        <w:bottom w:val="none" w:sz="0" w:space="0" w:color="auto"/>
                        <w:right w:val="none" w:sz="0" w:space="0" w:color="auto"/>
                      </w:divBdr>
                    </w:div>
                  </w:divsChild>
                </w:div>
                <w:div w:id="1955164556">
                  <w:marLeft w:val="0"/>
                  <w:marRight w:val="0"/>
                  <w:marTop w:val="0"/>
                  <w:marBottom w:val="0"/>
                  <w:divBdr>
                    <w:top w:val="none" w:sz="0" w:space="0" w:color="auto"/>
                    <w:left w:val="none" w:sz="0" w:space="0" w:color="auto"/>
                    <w:bottom w:val="none" w:sz="0" w:space="0" w:color="auto"/>
                    <w:right w:val="none" w:sz="0" w:space="0" w:color="auto"/>
                  </w:divBdr>
                  <w:divsChild>
                    <w:div w:id="1613780097">
                      <w:marLeft w:val="0"/>
                      <w:marRight w:val="0"/>
                      <w:marTop w:val="0"/>
                      <w:marBottom w:val="0"/>
                      <w:divBdr>
                        <w:top w:val="none" w:sz="0" w:space="0" w:color="auto"/>
                        <w:left w:val="none" w:sz="0" w:space="0" w:color="auto"/>
                        <w:bottom w:val="none" w:sz="0" w:space="0" w:color="auto"/>
                        <w:right w:val="none" w:sz="0" w:space="0" w:color="auto"/>
                      </w:divBdr>
                    </w:div>
                  </w:divsChild>
                </w:div>
                <w:div w:id="1206940490">
                  <w:marLeft w:val="0"/>
                  <w:marRight w:val="0"/>
                  <w:marTop w:val="0"/>
                  <w:marBottom w:val="0"/>
                  <w:divBdr>
                    <w:top w:val="none" w:sz="0" w:space="0" w:color="auto"/>
                    <w:left w:val="none" w:sz="0" w:space="0" w:color="auto"/>
                    <w:bottom w:val="none" w:sz="0" w:space="0" w:color="auto"/>
                    <w:right w:val="none" w:sz="0" w:space="0" w:color="auto"/>
                  </w:divBdr>
                  <w:divsChild>
                    <w:div w:id="590359380">
                      <w:marLeft w:val="0"/>
                      <w:marRight w:val="0"/>
                      <w:marTop w:val="0"/>
                      <w:marBottom w:val="0"/>
                      <w:divBdr>
                        <w:top w:val="none" w:sz="0" w:space="0" w:color="auto"/>
                        <w:left w:val="none" w:sz="0" w:space="0" w:color="auto"/>
                        <w:bottom w:val="none" w:sz="0" w:space="0" w:color="auto"/>
                        <w:right w:val="none" w:sz="0" w:space="0" w:color="auto"/>
                      </w:divBdr>
                    </w:div>
                  </w:divsChild>
                </w:div>
                <w:div w:id="171772405">
                  <w:marLeft w:val="0"/>
                  <w:marRight w:val="0"/>
                  <w:marTop w:val="0"/>
                  <w:marBottom w:val="0"/>
                  <w:divBdr>
                    <w:top w:val="none" w:sz="0" w:space="0" w:color="auto"/>
                    <w:left w:val="none" w:sz="0" w:space="0" w:color="auto"/>
                    <w:bottom w:val="none" w:sz="0" w:space="0" w:color="auto"/>
                    <w:right w:val="none" w:sz="0" w:space="0" w:color="auto"/>
                  </w:divBdr>
                  <w:divsChild>
                    <w:div w:id="2009208190">
                      <w:marLeft w:val="0"/>
                      <w:marRight w:val="0"/>
                      <w:marTop w:val="0"/>
                      <w:marBottom w:val="0"/>
                      <w:divBdr>
                        <w:top w:val="none" w:sz="0" w:space="0" w:color="auto"/>
                        <w:left w:val="none" w:sz="0" w:space="0" w:color="auto"/>
                        <w:bottom w:val="none" w:sz="0" w:space="0" w:color="auto"/>
                        <w:right w:val="none" w:sz="0" w:space="0" w:color="auto"/>
                      </w:divBdr>
                    </w:div>
                  </w:divsChild>
                </w:div>
                <w:div w:id="428506597">
                  <w:marLeft w:val="0"/>
                  <w:marRight w:val="0"/>
                  <w:marTop w:val="0"/>
                  <w:marBottom w:val="0"/>
                  <w:divBdr>
                    <w:top w:val="none" w:sz="0" w:space="0" w:color="auto"/>
                    <w:left w:val="none" w:sz="0" w:space="0" w:color="auto"/>
                    <w:bottom w:val="none" w:sz="0" w:space="0" w:color="auto"/>
                    <w:right w:val="none" w:sz="0" w:space="0" w:color="auto"/>
                  </w:divBdr>
                  <w:divsChild>
                    <w:div w:id="335423031">
                      <w:marLeft w:val="0"/>
                      <w:marRight w:val="0"/>
                      <w:marTop w:val="0"/>
                      <w:marBottom w:val="0"/>
                      <w:divBdr>
                        <w:top w:val="none" w:sz="0" w:space="0" w:color="auto"/>
                        <w:left w:val="none" w:sz="0" w:space="0" w:color="auto"/>
                        <w:bottom w:val="none" w:sz="0" w:space="0" w:color="auto"/>
                        <w:right w:val="none" w:sz="0" w:space="0" w:color="auto"/>
                      </w:divBdr>
                    </w:div>
                  </w:divsChild>
                </w:div>
                <w:div w:id="1814523100">
                  <w:marLeft w:val="0"/>
                  <w:marRight w:val="0"/>
                  <w:marTop w:val="0"/>
                  <w:marBottom w:val="0"/>
                  <w:divBdr>
                    <w:top w:val="none" w:sz="0" w:space="0" w:color="auto"/>
                    <w:left w:val="none" w:sz="0" w:space="0" w:color="auto"/>
                    <w:bottom w:val="none" w:sz="0" w:space="0" w:color="auto"/>
                    <w:right w:val="none" w:sz="0" w:space="0" w:color="auto"/>
                  </w:divBdr>
                  <w:divsChild>
                    <w:div w:id="1606384681">
                      <w:marLeft w:val="0"/>
                      <w:marRight w:val="0"/>
                      <w:marTop w:val="0"/>
                      <w:marBottom w:val="0"/>
                      <w:divBdr>
                        <w:top w:val="none" w:sz="0" w:space="0" w:color="auto"/>
                        <w:left w:val="none" w:sz="0" w:space="0" w:color="auto"/>
                        <w:bottom w:val="none" w:sz="0" w:space="0" w:color="auto"/>
                        <w:right w:val="none" w:sz="0" w:space="0" w:color="auto"/>
                      </w:divBdr>
                    </w:div>
                  </w:divsChild>
                </w:div>
                <w:div w:id="163133647">
                  <w:marLeft w:val="0"/>
                  <w:marRight w:val="0"/>
                  <w:marTop w:val="0"/>
                  <w:marBottom w:val="0"/>
                  <w:divBdr>
                    <w:top w:val="none" w:sz="0" w:space="0" w:color="auto"/>
                    <w:left w:val="none" w:sz="0" w:space="0" w:color="auto"/>
                    <w:bottom w:val="none" w:sz="0" w:space="0" w:color="auto"/>
                    <w:right w:val="none" w:sz="0" w:space="0" w:color="auto"/>
                  </w:divBdr>
                  <w:divsChild>
                    <w:div w:id="1571501046">
                      <w:marLeft w:val="0"/>
                      <w:marRight w:val="0"/>
                      <w:marTop w:val="0"/>
                      <w:marBottom w:val="0"/>
                      <w:divBdr>
                        <w:top w:val="none" w:sz="0" w:space="0" w:color="auto"/>
                        <w:left w:val="none" w:sz="0" w:space="0" w:color="auto"/>
                        <w:bottom w:val="none" w:sz="0" w:space="0" w:color="auto"/>
                        <w:right w:val="none" w:sz="0" w:space="0" w:color="auto"/>
                      </w:divBdr>
                    </w:div>
                  </w:divsChild>
                </w:div>
                <w:div w:id="1962759083">
                  <w:marLeft w:val="0"/>
                  <w:marRight w:val="0"/>
                  <w:marTop w:val="0"/>
                  <w:marBottom w:val="0"/>
                  <w:divBdr>
                    <w:top w:val="none" w:sz="0" w:space="0" w:color="auto"/>
                    <w:left w:val="none" w:sz="0" w:space="0" w:color="auto"/>
                    <w:bottom w:val="none" w:sz="0" w:space="0" w:color="auto"/>
                    <w:right w:val="none" w:sz="0" w:space="0" w:color="auto"/>
                  </w:divBdr>
                  <w:divsChild>
                    <w:div w:id="2109233695">
                      <w:marLeft w:val="0"/>
                      <w:marRight w:val="0"/>
                      <w:marTop w:val="0"/>
                      <w:marBottom w:val="0"/>
                      <w:divBdr>
                        <w:top w:val="none" w:sz="0" w:space="0" w:color="auto"/>
                        <w:left w:val="none" w:sz="0" w:space="0" w:color="auto"/>
                        <w:bottom w:val="none" w:sz="0" w:space="0" w:color="auto"/>
                        <w:right w:val="none" w:sz="0" w:space="0" w:color="auto"/>
                      </w:divBdr>
                    </w:div>
                  </w:divsChild>
                </w:div>
                <w:div w:id="869957308">
                  <w:marLeft w:val="0"/>
                  <w:marRight w:val="0"/>
                  <w:marTop w:val="0"/>
                  <w:marBottom w:val="0"/>
                  <w:divBdr>
                    <w:top w:val="none" w:sz="0" w:space="0" w:color="auto"/>
                    <w:left w:val="none" w:sz="0" w:space="0" w:color="auto"/>
                    <w:bottom w:val="none" w:sz="0" w:space="0" w:color="auto"/>
                    <w:right w:val="none" w:sz="0" w:space="0" w:color="auto"/>
                  </w:divBdr>
                  <w:divsChild>
                    <w:div w:id="1572740002">
                      <w:marLeft w:val="0"/>
                      <w:marRight w:val="0"/>
                      <w:marTop w:val="0"/>
                      <w:marBottom w:val="0"/>
                      <w:divBdr>
                        <w:top w:val="none" w:sz="0" w:space="0" w:color="auto"/>
                        <w:left w:val="none" w:sz="0" w:space="0" w:color="auto"/>
                        <w:bottom w:val="none" w:sz="0" w:space="0" w:color="auto"/>
                        <w:right w:val="none" w:sz="0" w:space="0" w:color="auto"/>
                      </w:divBdr>
                    </w:div>
                  </w:divsChild>
                </w:div>
                <w:div w:id="658967745">
                  <w:marLeft w:val="0"/>
                  <w:marRight w:val="0"/>
                  <w:marTop w:val="0"/>
                  <w:marBottom w:val="0"/>
                  <w:divBdr>
                    <w:top w:val="none" w:sz="0" w:space="0" w:color="auto"/>
                    <w:left w:val="none" w:sz="0" w:space="0" w:color="auto"/>
                    <w:bottom w:val="none" w:sz="0" w:space="0" w:color="auto"/>
                    <w:right w:val="none" w:sz="0" w:space="0" w:color="auto"/>
                  </w:divBdr>
                  <w:divsChild>
                    <w:div w:id="2303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03326">
          <w:marLeft w:val="0"/>
          <w:marRight w:val="0"/>
          <w:marTop w:val="0"/>
          <w:marBottom w:val="0"/>
          <w:divBdr>
            <w:top w:val="none" w:sz="0" w:space="0" w:color="auto"/>
            <w:left w:val="none" w:sz="0" w:space="0" w:color="auto"/>
            <w:bottom w:val="none" w:sz="0" w:space="0" w:color="auto"/>
            <w:right w:val="none" w:sz="0" w:space="0" w:color="auto"/>
          </w:divBdr>
        </w:div>
        <w:div w:id="845827214">
          <w:marLeft w:val="0"/>
          <w:marRight w:val="0"/>
          <w:marTop w:val="0"/>
          <w:marBottom w:val="0"/>
          <w:divBdr>
            <w:top w:val="none" w:sz="0" w:space="0" w:color="auto"/>
            <w:left w:val="none" w:sz="0" w:space="0" w:color="auto"/>
            <w:bottom w:val="none" w:sz="0" w:space="0" w:color="auto"/>
            <w:right w:val="none" w:sz="0" w:space="0" w:color="auto"/>
          </w:divBdr>
        </w:div>
        <w:div w:id="2003000677">
          <w:marLeft w:val="0"/>
          <w:marRight w:val="0"/>
          <w:marTop w:val="0"/>
          <w:marBottom w:val="0"/>
          <w:divBdr>
            <w:top w:val="none" w:sz="0" w:space="0" w:color="auto"/>
            <w:left w:val="none" w:sz="0" w:space="0" w:color="auto"/>
            <w:bottom w:val="none" w:sz="0" w:space="0" w:color="auto"/>
            <w:right w:val="none" w:sz="0" w:space="0" w:color="auto"/>
          </w:divBdr>
        </w:div>
        <w:div w:id="1332902817">
          <w:marLeft w:val="0"/>
          <w:marRight w:val="0"/>
          <w:marTop w:val="0"/>
          <w:marBottom w:val="0"/>
          <w:divBdr>
            <w:top w:val="none" w:sz="0" w:space="0" w:color="auto"/>
            <w:left w:val="none" w:sz="0" w:space="0" w:color="auto"/>
            <w:bottom w:val="none" w:sz="0" w:space="0" w:color="auto"/>
            <w:right w:val="none" w:sz="0" w:space="0" w:color="auto"/>
          </w:divBdr>
          <w:divsChild>
            <w:div w:id="752093196">
              <w:marLeft w:val="-75"/>
              <w:marRight w:val="0"/>
              <w:marTop w:val="30"/>
              <w:marBottom w:val="30"/>
              <w:divBdr>
                <w:top w:val="none" w:sz="0" w:space="0" w:color="auto"/>
                <w:left w:val="none" w:sz="0" w:space="0" w:color="auto"/>
                <w:bottom w:val="none" w:sz="0" w:space="0" w:color="auto"/>
                <w:right w:val="none" w:sz="0" w:space="0" w:color="auto"/>
              </w:divBdr>
              <w:divsChild>
                <w:div w:id="1466241793">
                  <w:marLeft w:val="0"/>
                  <w:marRight w:val="0"/>
                  <w:marTop w:val="0"/>
                  <w:marBottom w:val="0"/>
                  <w:divBdr>
                    <w:top w:val="none" w:sz="0" w:space="0" w:color="auto"/>
                    <w:left w:val="none" w:sz="0" w:space="0" w:color="auto"/>
                    <w:bottom w:val="none" w:sz="0" w:space="0" w:color="auto"/>
                    <w:right w:val="none" w:sz="0" w:space="0" w:color="auto"/>
                  </w:divBdr>
                  <w:divsChild>
                    <w:div w:id="572280950">
                      <w:marLeft w:val="0"/>
                      <w:marRight w:val="0"/>
                      <w:marTop w:val="0"/>
                      <w:marBottom w:val="0"/>
                      <w:divBdr>
                        <w:top w:val="none" w:sz="0" w:space="0" w:color="auto"/>
                        <w:left w:val="none" w:sz="0" w:space="0" w:color="auto"/>
                        <w:bottom w:val="none" w:sz="0" w:space="0" w:color="auto"/>
                        <w:right w:val="none" w:sz="0" w:space="0" w:color="auto"/>
                      </w:divBdr>
                    </w:div>
                  </w:divsChild>
                </w:div>
                <w:div w:id="324671682">
                  <w:marLeft w:val="0"/>
                  <w:marRight w:val="0"/>
                  <w:marTop w:val="0"/>
                  <w:marBottom w:val="0"/>
                  <w:divBdr>
                    <w:top w:val="none" w:sz="0" w:space="0" w:color="auto"/>
                    <w:left w:val="none" w:sz="0" w:space="0" w:color="auto"/>
                    <w:bottom w:val="none" w:sz="0" w:space="0" w:color="auto"/>
                    <w:right w:val="none" w:sz="0" w:space="0" w:color="auto"/>
                  </w:divBdr>
                  <w:divsChild>
                    <w:div w:id="185485751">
                      <w:marLeft w:val="0"/>
                      <w:marRight w:val="0"/>
                      <w:marTop w:val="0"/>
                      <w:marBottom w:val="0"/>
                      <w:divBdr>
                        <w:top w:val="none" w:sz="0" w:space="0" w:color="auto"/>
                        <w:left w:val="none" w:sz="0" w:space="0" w:color="auto"/>
                        <w:bottom w:val="none" w:sz="0" w:space="0" w:color="auto"/>
                        <w:right w:val="none" w:sz="0" w:space="0" w:color="auto"/>
                      </w:divBdr>
                    </w:div>
                  </w:divsChild>
                </w:div>
                <w:div w:id="782771692">
                  <w:marLeft w:val="0"/>
                  <w:marRight w:val="0"/>
                  <w:marTop w:val="0"/>
                  <w:marBottom w:val="0"/>
                  <w:divBdr>
                    <w:top w:val="none" w:sz="0" w:space="0" w:color="auto"/>
                    <w:left w:val="none" w:sz="0" w:space="0" w:color="auto"/>
                    <w:bottom w:val="none" w:sz="0" w:space="0" w:color="auto"/>
                    <w:right w:val="none" w:sz="0" w:space="0" w:color="auto"/>
                  </w:divBdr>
                  <w:divsChild>
                    <w:div w:id="1448966514">
                      <w:marLeft w:val="0"/>
                      <w:marRight w:val="0"/>
                      <w:marTop w:val="0"/>
                      <w:marBottom w:val="0"/>
                      <w:divBdr>
                        <w:top w:val="none" w:sz="0" w:space="0" w:color="auto"/>
                        <w:left w:val="none" w:sz="0" w:space="0" w:color="auto"/>
                        <w:bottom w:val="none" w:sz="0" w:space="0" w:color="auto"/>
                        <w:right w:val="none" w:sz="0" w:space="0" w:color="auto"/>
                      </w:divBdr>
                    </w:div>
                  </w:divsChild>
                </w:div>
                <w:div w:id="1609653544">
                  <w:marLeft w:val="0"/>
                  <w:marRight w:val="0"/>
                  <w:marTop w:val="0"/>
                  <w:marBottom w:val="0"/>
                  <w:divBdr>
                    <w:top w:val="none" w:sz="0" w:space="0" w:color="auto"/>
                    <w:left w:val="none" w:sz="0" w:space="0" w:color="auto"/>
                    <w:bottom w:val="none" w:sz="0" w:space="0" w:color="auto"/>
                    <w:right w:val="none" w:sz="0" w:space="0" w:color="auto"/>
                  </w:divBdr>
                  <w:divsChild>
                    <w:div w:id="1648436119">
                      <w:marLeft w:val="0"/>
                      <w:marRight w:val="0"/>
                      <w:marTop w:val="0"/>
                      <w:marBottom w:val="0"/>
                      <w:divBdr>
                        <w:top w:val="none" w:sz="0" w:space="0" w:color="auto"/>
                        <w:left w:val="none" w:sz="0" w:space="0" w:color="auto"/>
                        <w:bottom w:val="none" w:sz="0" w:space="0" w:color="auto"/>
                        <w:right w:val="none" w:sz="0" w:space="0" w:color="auto"/>
                      </w:divBdr>
                    </w:div>
                  </w:divsChild>
                </w:div>
                <w:div w:id="1766147967">
                  <w:marLeft w:val="0"/>
                  <w:marRight w:val="0"/>
                  <w:marTop w:val="0"/>
                  <w:marBottom w:val="0"/>
                  <w:divBdr>
                    <w:top w:val="none" w:sz="0" w:space="0" w:color="auto"/>
                    <w:left w:val="none" w:sz="0" w:space="0" w:color="auto"/>
                    <w:bottom w:val="none" w:sz="0" w:space="0" w:color="auto"/>
                    <w:right w:val="none" w:sz="0" w:space="0" w:color="auto"/>
                  </w:divBdr>
                  <w:divsChild>
                    <w:div w:id="1612325052">
                      <w:marLeft w:val="0"/>
                      <w:marRight w:val="0"/>
                      <w:marTop w:val="0"/>
                      <w:marBottom w:val="0"/>
                      <w:divBdr>
                        <w:top w:val="none" w:sz="0" w:space="0" w:color="auto"/>
                        <w:left w:val="none" w:sz="0" w:space="0" w:color="auto"/>
                        <w:bottom w:val="none" w:sz="0" w:space="0" w:color="auto"/>
                        <w:right w:val="none" w:sz="0" w:space="0" w:color="auto"/>
                      </w:divBdr>
                    </w:div>
                    <w:div w:id="1479495698">
                      <w:marLeft w:val="0"/>
                      <w:marRight w:val="0"/>
                      <w:marTop w:val="0"/>
                      <w:marBottom w:val="0"/>
                      <w:divBdr>
                        <w:top w:val="none" w:sz="0" w:space="0" w:color="auto"/>
                        <w:left w:val="none" w:sz="0" w:space="0" w:color="auto"/>
                        <w:bottom w:val="none" w:sz="0" w:space="0" w:color="auto"/>
                        <w:right w:val="none" w:sz="0" w:space="0" w:color="auto"/>
                      </w:divBdr>
                    </w:div>
                  </w:divsChild>
                </w:div>
                <w:div w:id="1623994125">
                  <w:marLeft w:val="0"/>
                  <w:marRight w:val="0"/>
                  <w:marTop w:val="0"/>
                  <w:marBottom w:val="0"/>
                  <w:divBdr>
                    <w:top w:val="none" w:sz="0" w:space="0" w:color="auto"/>
                    <w:left w:val="none" w:sz="0" w:space="0" w:color="auto"/>
                    <w:bottom w:val="none" w:sz="0" w:space="0" w:color="auto"/>
                    <w:right w:val="none" w:sz="0" w:space="0" w:color="auto"/>
                  </w:divBdr>
                  <w:divsChild>
                    <w:div w:id="1903445059">
                      <w:marLeft w:val="0"/>
                      <w:marRight w:val="0"/>
                      <w:marTop w:val="0"/>
                      <w:marBottom w:val="0"/>
                      <w:divBdr>
                        <w:top w:val="none" w:sz="0" w:space="0" w:color="auto"/>
                        <w:left w:val="none" w:sz="0" w:space="0" w:color="auto"/>
                        <w:bottom w:val="none" w:sz="0" w:space="0" w:color="auto"/>
                        <w:right w:val="none" w:sz="0" w:space="0" w:color="auto"/>
                      </w:divBdr>
                    </w:div>
                  </w:divsChild>
                </w:div>
                <w:div w:id="1640064116">
                  <w:marLeft w:val="0"/>
                  <w:marRight w:val="0"/>
                  <w:marTop w:val="0"/>
                  <w:marBottom w:val="0"/>
                  <w:divBdr>
                    <w:top w:val="none" w:sz="0" w:space="0" w:color="auto"/>
                    <w:left w:val="none" w:sz="0" w:space="0" w:color="auto"/>
                    <w:bottom w:val="none" w:sz="0" w:space="0" w:color="auto"/>
                    <w:right w:val="none" w:sz="0" w:space="0" w:color="auto"/>
                  </w:divBdr>
                  <w:divsChild>
                    <w:div w:id="775710633">
                      <w:marLeft w:val="0"/>
                      <w:marRight w:val="0"/>
                      <w:marTop w:val="0"/>
                      <w:marBottom w:val="0"/>
                      <w:divBdr>
                        <w:top w:val="none" w:sz="0" w:space="0" w:color="auto"/>
                        <w:left w:val="none" w:sz="0" w:space="0" w:color="auto"/>
                        <w:bottom w:val="none" w:sz="0" w:space="0" w:color="auto"/>
                        <w:right w:val="none" w:sz="0" w:space="0" w:color="auto"/>
                      </w:divBdr>
                    </w:div>
                  </w:divsChild>
                </w:div>
                <w:div w:id="115024602">
                  <w:marLeft w:val="0"/>
                  <w:marRight w:val="0"/>
                  <w:marTop w:val="0"/>
                  <w:marBottom w:val="0"/>
                  <w:divBdr>
                    <w:top w:val="none" w:sz="0" w:space="0" w:color="auto"/>
                    <w:left w:val="none" w:sz="0" w:space="0" w:color="auto"/>
                    <w:bottom w:val="none" w:sz="0" w:space="0" w:color="auto"/>
                    <w:right w:val="none" w:sz="0" w:space="0" w:color="auto"/>
                  </w:divBdr>
                  <w:divsChild>
                    <w:div w:id="1502502735">
                      <w:marLeft w:val="0"/>
                      <w:marRight w:val="0"/>
                      <w:marTop w:val="0"/>
                      <w:marBottom w:val="0"/>
                      <w:divBdr>
                        <w:top w:val="none" w:sz="0" w:space="0" w:color="auto"/>
                        <w:left w:val="none" w:sz="0" w:space="0" w:color="auto"/>
                        <w:bottom w:val="none" w:sz="0" w:space="0" w:color="auto"/>
                        <w:right w:val="none" w:sz="0" w:space="0" w:color="auto"/>
                      </w:divBdr>
                    </w:div>
                  </w:divsChild>
                </w:div>
                <w:div w:id="1249847101">
                  <w:marLeft w:val="0"/>
                  <w:marRight w:val="0"/>
                  <w:marTop w:val="0"/>
                  <w:marBottom w:val="0"/>
                  <w:divBdr>
                    <w:top w:val="none" w:sz="0" w:space="0" w:color="auto"/>
                    <w:left w:val="none" w:sz="0" w:space="0" w:color="auto"/>
                    <w:bottom w:val="none" w:sz="0" w:space="0" w:color="auto"/>
                    <w:right w:val="none" w:sz="0" w:space="0" w:color="auto"/>
                  </w:divBdr>
                  <w:divsChild>
                    <w:div w:id="543374442">
                      <w:marLeft w:val="0"/>
                      <w:marRight w:val="0"/>
                      <w:marTop w:val="0"/>
                      <w:marBottom w:val="0"/>
                      <w:divBdr>
                        <w:top w:val="none" w:sz="0" w:space="0" w:color="auto"/>
                        <w:left w:val="none" w:sz="0" w:space="0" w:color="auto"/>
                        <w:bottom w:val="none" w:sz="0" w:space="0" w:color="auto"/>
                        <w:right w:val="none" w:sz="0" w:space="0" w:color="auto"/>
                      </w:divBdr>
                    </w:div>
                  </w:divsChild>
                </w:div>
                <w:div w:id="2081176097">
                  <w:marLeft w:val="0"/>
                  <w:marRight w:val="0"/>
                  <w:marTop w:val="0"/>
                  <w:marBottom w:val="0"/>
                  <w:divBdr>
                    <w:top w:val="none" w:sz="0" w:space="0" w:color="auto"/>
                    <w:left w:val="none" w:sz="0" w:space="0" w:color="auto"/>
                    <w:bottom w:val="none" w:sz="0" w:space="0" w:color="auto"/>
                    <w:right w:val="none" w:sz="0" w:space="0" w:color="auto"/>
                  </w:divBdr>
                  <w:divsChild>
                    <w:div w:id="1841047161">
                      <w:marLeft w:val="0"/>
                      <w:marRight w:val="0"/>
                      <w:marTop w:val="0"/>
                      <w:marBottom w:val="0"/>
                      <w:divBdr>
                        <w:top w:val="none" w:sz="0" w:space="0" w:color="auto"/>
                        <w:left w:val="none" w:sz="0" w:space="0" w:color="auto"/>
                        <w:bottom w:val="none" w:sz="0" w:space="0" w:color="auto"/>
                        <w:right w:val="none" w:sz="0" w:space="0" w:color="auto"/>
                      </w:divBdr>
                    </w:div>
                  </w:divsChild>
                </w:div>
                <w:div w:id="1367871052">
                  <w:marLeft w:val="0"/>
                  <w:marRight w:val="0"/>
                  <w:marTop w:val="0"/>
                  <w:marBottom w:val="0"/>
                  <w:divBdr>
                    <w:top w:val="none" w:sz="0" w:space="0" w:color="auto"/>
                    <w:left w:val="none" w:sz="0" w:space="0" w:color="auto"/>
                    <w:bottom w:val="none" w:sz="0" w:space="0" w:color="auto"/>
                    <w:right w:val="none" w:sz="0" w:space="0" w:color="auto"/>
                  </w:divBdr>
                  <w:divsChild>
                    <w:div w:id="194655598">
                      <w:marLeft w:val="0"/>
                      <w:marRight w:val="0"/>
                      <w:marTop w:val="0"/>
                      <w:marBottom w:val="0"/>
                      <w:divBdr>
                        <w:top w:val="none" w:sz="0" w:space="0" w:color="auto"/>
                        <w:left w:val="none" w:sz="0" w:space="0" w:color="auto"/>
                        <w:bottom w:val="none" w:sz="0" w:space="0" w:color="auto"/>
                        <w:right w:val="none" w:sz="0" w:space="0" w:color="auto"/>
                      </w:divBdr>
                    </w:div>
                  </w:divsChild>
                </w:div>
                <w:div w:id="156767969">
                  <w:marLeft w:val="0"/>
                  <w:marRight w:val="0"/>
                  <w:marTop w:val="0"/>
                  <w:marBottom w:val="0"/>
                  <w:divBdr>
                    <w:top w:val="none" w:sz="0" w:space="0" w:color="auto"/>
                    <w:left w:val="none" w:sz="0" w:space="0" w:color="auto"/>
                    <w:bottom w:val="none" w:sz="0" w:space="0" w:color="auto"/>
                    <w:right w:val="none" w:sz="0" w:space="0" w:color="auto"/>
                  </w:divBdr>
                  <w:divsChild>
                    <w:div w:id="1935242932">
                      <w:marLeft w:val="0"/>
                      <w:marRight w:val="0"/>
                      <w:marTop w:val="0"/>
                      <w:marBottom w:val="0"/>
                      <w:divBdr>
                        <w:top w:val="none" w:sz="0" w:space="0" w:color="auto"/>
                        <w:left w:val="none" w:sz="0" w:space="0" w:color="auto"/>
                        <w:bottom w:val="none" w:sz="0" w:space="0" w:color="auto"/>
                        <w:right w:val="none" w:sz="0" w:space="0" w:color="auto"/>
                      </w:divBdr>
                    </w:div>
                  </w:divsChild>
                </w:div>
                <w:div w:id="1970814801">
                  <w:marLeft w:val="0"/>
                  <w:marRight w:val="0"/>
                  <w:marTop w:val="0"/>
                  <w:marBottom w:val="0"/>
                  <w:divBdr>
                    <w:top w:val="none" w:sz="0" w:space="0" w:color="auto"/>
                    <w:left w:val="none" w:sz="0" w:space="0" w:color="auto"/>
                    <w:bottom w:val="none" w:sz="0" w:space="0" w:color="auto"/>
                    <w:right w:val="none" w:sz="0" w:space="0" w:color="auto"/>
                  </w:divBdr>
                  <w:divsChild>
                    <w:div w:id="1222860626">
                      <w:marLeft w:val="0"/>
                      <w:marRight w:val="0"/>
                      <w:marTop w:val="0"/>
                      <w:marBottom w:val="0"/>
                      <w:divBdr>
                        <w:top w:val="none" w:sz="0" w:space="0" w:color="auto"/>
                        <w:left w:val="none" w:sz="0" w:space="0" w:color="auto"/>
                        <w:bottom w:val="none" w:sz="0" w:space="0" w:color="auto"/>
                        <w:right w:val="none" w:sz="0" w:space="0" w:color="auto"/>
                      </w:divBdr>
                    </w:div>
                  </w:divsChild>
                </w:div>
                <w:div w:id="1090199517">
                  <w:marLeft w:val="0"/>
                  <w:marRight w:val="0"/>
                  <w:marTop w:val="0"/>
                  <w:marBottom w:val="0"/>
                  <w:divBdr>
                    <w:top w:val="none" w:sz="0" w:space="0" w:color="auto"/>
                    <w:left w:val="none" w:sz="0" w:space="0" w:color="auto"/>
                    <w:bottom w:val="none" w:sz="0" w:space="0" w:color="auto"/>
                    <w:right w:val="none" w:sz="0" w:space="0" w:color="auto"/>
                  </w:divBdr>
                  <w:divsChild>
                    <w:div w:id="372003857">
                      <w:marLeft w:val="0"/>
                      <w:marRight w:val="0"/>
                      <w:marTop w:val="0"/>
                      <w:marBottom w:val="0"/>
                      <w:divBdr>
                        <w:top w:val="none" w:sz="0" w:space="0" w:color="auto"/>
                        <w:left w:val="none" w:sz="0" w:space="0" w:color="auto"/>
                        <w:bottom w:val="none" w:sz="0" w:space="0" w:color="auto"/>
                        <w:right w:val="none" w:sz="0" w:space="0" w:color="auto"/>
                      </w:divBdr>
                    </w:div>
                  </w:divsChild>
                </w:div>
                <w:div w:id="2107458669">
                  <w:marLeft w:val="0"/>
                  <w:marRight w:val="0"/>
                  <w:marTop w:val="0"/>
                  <w:marBottom w:val="0"/>
                  <w:divBdr>
                    <w:top w:val="none" w:sz="0" w:space="0" w:color="auto"/>
                    <w:left w:val="none" w:sz="0" w:space="0" w:color="auto"/>
                    <w:bottom w:val="none" w:sz="0" w:space="0" w:color="auto"/>
                    <w:right w:val="none" w:sz="0" w:space="0" w:color="auto"/>
                  </w:divBdr>
                  <w:divsChild>
                    <w:div w:id="2093695628">
                      <w:marLeft w:val="0"/>
                      <w:marRight w:val="0"/>
                      <w:marTop w:val="0"/>
                      <w:marBottom w:val="0"/>
                      <w:divBdr>
                        <w:top w:val="none" w:sz="0" w:space="0" w:color="auto"/>
                        <w:left w:val="none" w:sz="0" w:space="0" w:color="auto"/>
                        <w:bottom w:val="none" w:sz="0" w:space="0" w:color="auto"/>
                        <w:right w:val="none" w:sz="0" w:space="0" w:color="auto"/>
                      </w:divBdr>
                    </w:div>
                  </w:divsChild>
                </w:div>
                <w:div w:id="396051924">
                  <w:marLeft w:val="0"/>
                  <w:marRight w:val="0"/>
                  <w:marTop w:val="0"/>
                  <w:marBottom w:val="0"/>
                  <w:divBdr>
                    <w:top w:val="none" w:sz="0" w:space="0" w:color="auto"/>
                    <w:left w:val="none" w:sz="0" w:space="0" w:color="auto"/>
                    <w:bottom w:val="none" w:sz="0" w:space="0" w:color="auto"/>
                    <w:right w:val="none" w:sz="0" w:space="0" w:color="auto"/>
                  </w:divBdr>
                  <w:divsChild>
                    <w:div w:id="676077848">
                      <w:marLeft w:val="0"/>
                      <w:marRight w:val="0"/>
                      <w:marTop w:val="0"/>
                      <w:marBottom w:val="0"/>
                      <w:divBdr>
                        <w:top w:val="none" w:sz="0" w:space="0" w:color="auto"/>
                        <w:left w:val="none" w:sz="0" w:space="0" w:color="auto"/>
                        <w:bottom w:val="none" w:sz="0" w:space="0" w:color="auto"/>
                        <w:right w:val="none" w:sz="0" w:space="0" w:color="auto"/>
                      </w:divBdr>
                    </w:div>
                  </w:divsChild>
                </w:div>
                <w:div w:id="525412979">
                  <w:marLeft w:val="0"/>
                  <w:marRight w:val="0"/>
                  <w:marTop w:val="0"/>
                  <w:marBottom w:val="0"/>
                  <w:divBdr>
                    <w:top w:val="none" w:sz="0" w:space="0" w:color="auto"/>
                    <w:left w:val="none" w:sz="0" w:space="0" w:color="auto"/>
                    <w:bottom w:val="none" w:sz="0" w:space="0" w:color="auto"/>
                    <w:right w:val="none" w:sz="0" w:space="0" w:color="auto"/>
                  </w:divBdr>
                  <w:divsChild>
                    <w:div w:id="2063404901">
                      <w:marLeft w:val="0"/>
                      <w:marRight w:val="0"/>
                      <w:marTop w:val="0"/>
                      <w:marBottom w:val="0"/>
                      <w:divBdr>
                        <w:top w:val="none" w:sz="0" w:space="0" w:color="auto"/>
                        <w:left w:val="none" w:sz="0" w:space="0" w:color="auto"/>
                        <w:bottom w:val="none" w:sz="0" w:space="0" w:color="auto"/>
                        <w:right w:val="none" w:sz="0" w:space="0" w:color="auto"/>
                      </w:divBdr>
                    </w:div>
                  </w:divsChild>
                </w:div>
                <w:div w:id="1954088494">
                  <w:marLeft w:val="0"/>
                  <w:marRight w:val="0"/>
                  <w:marTop w:val="0"/>
                  <w:marBottom w:val="0"/>
                  <w:divBdr>
                    <w:top w:val="none" w:sz="0" w:space="0" w:color="auto"/>
                    <w:left w:val="none" w:sz="0" w:space="0" w:color="auto"/>
                    <w:bottom w:val="none" w:sz="0" w:space="0" w:color="auto"/>
                    <w:right w:val="none" w:sz="0" w:space="0" w:color="auto"/>
                  </w:divBdr>
                  <w:divsChild>
                    <w:div w:id="52699308">
                      <w:marLeft w:val="0"/>
                      <w:marRight w:val="0"/>
                      <w:marTop w:val="0"/>
                      <w:marBottom w:val="0"/>
                      <w:divBdr>
                        <w:top w:val="none" w:sz="0" w:space="0" w:color="auto"/>
                        <w:left w:val="none" w:sz="0" w:space="0" w:color="auto"/>
                        <w:bottom w:val="none" w:sz="0" w:space="0" w:color="auto"/>
                        <w:right w:val="none" w:sz="0" w:space="0" w:color="auto"/>
                      </w:divBdr>
                    </w:div>
                  </w:divsChild>
                </w:div>
                <w:div w:id="2028628784">
                  <w:marLeft w:val="0"/>
                  <w:marRight w:val="0"/>
                  <w:marTop w:val="0"/>
                  <w:marBottom w:val="0"/>
                  <w:divBdr>
                    <w:top w:val="none" w:sz="0" w:space="0" w:color="auto"/>
                    <w:left w:val="none" w:sz="0" w:space="0" w:color="auto"/>
                    <w:bottom w:val="none" w:sz="0" w:space="0" w:color="auto"/>
                    <w:right w:val="none" w:sz="0" w:space="0" w:color="auto"/>
                  </w:divBdr>
                  <w:divsChild>
                    <w:div w:id="290677066">
                      <w:marLeft w:val="0"/>
                      <w:marRight w:val="0"/>
                      <w:marTop w:val="0"/>
                      <w:marBottom w:val="0"/>
                      <w:divBdr>
                        <w:top w:val="none" w:sz="0" w:space="0" w:color="auto"/>
                        <w:left w:val="none" w:sz="0" w:space="0" w:color="auto"/>
                        <w:bottom w:val="none" w:sz="0" w:space="0" w:color="auto"/>
                        <w:right w:val="none" w:sz="0" w:space="0" w:color="auto"/>
                      </w:divBdr>
                    </w:div>
                  </w:divsChild>
                </w:div>
                <w:div w:id="507448768">
                  <w:marLeft w:val="0"/>
                  <w:marRight w:val="0"/>
                  <w:marTop w:val="0"/>
                  <w:marBottom w:val="0"/>
                  <w:divBdr>
                    <w:top w:val="none" w:sz="0" w:space="0" w:color="auto"/>
                    <w:left w:val="none" w:sz="0" w:space="0" w:color="auto"/>
                    <w:bottom w:val="none" w:sz="0" w:space="0" w:color="auto"/>
                    <w:right w:val="none" w:sz="0" w:space="0" w:color="auto"/>
                  </w:divBdr>
                  <w:divsChild>
                    <w:div w:id="6873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5398">
          <w:marLeft w:val="0"/>
          <w:marRight w:val="0"/>
          <w:marTop w:val="0"/>
          <w:marBottom w:val="0"/>
          <w:divBdr>
            <w:top w:val="none" w:sz="0" w:space="0" w:color="auto"/>
            <w:left w:val="none" w:sz="0" w:space="0" w:color="auto"/>
            <w:bottom w:val="none" w:sz="0" w:space="0" w:color="auto"/>
            <w:right w:val="none" w:sz="0" w:space="0" w:color="auto"/>
          </w:divBdr>
        </w:div>
      </w:divsChild>
    </w:div>
    <w:div w:id="88696491">
      <w:bodyDiv w:val="1"/>
      <w:marLeft w:val="0"/>
      <w:marRight w:val="0"/>
      <w:marTop w:val="0"/>
      <w:marBottom w:val="0"/>
      <w:divBdr>
        <w:top w:val="none" w:sz="0" w:space="0" w:color="auto"/>
        <w:left w:val="none" w:sz="0" w:space="0" w:color="auto"/>
        <w:bottom w:val="none" w:sz="0" w:space="0" w:color="auto"/>
        <w:right w:val="none" w:sz="0" w:space="0" w:color="auto"/>
      </w:divBdr>
    </w:div>
    <w:div w:id="220413078">
      <w:bodyDiv w:val="1"/>
      <w:marLeft w:val="0"/>
      <w:marRight w:val="0"/>
      <w:marTop w:val="0"/>
      <w:marBottom w:val="0"/>
      <w:divBdr>
        <w:top w:val="none" w:sz="0" w:space="0" w:color="auto"/>
        <w:left w:val="none" w:sz="0" w:space="0" w:color="auto"/>
        <w:bottom w:val="none" w:sz="0" w:space="0" w:color="auto"/>
        <w:right w:val="none" w:sz="0" w:space="0" w:color="auto"/>
      </w:divBdr>
    </w:div>
    <w:div w:id="287585411">
      <w:bodyDiv w:val="1"/>
      <w:marLeft w:val="0"/>
      <w:marRight w:val="0"/>
      <w:marTop w:val="0"/>
      <w:marBottom w:val="0"/>
      <w:divBdr>
        <w:top w:val="none" w:sz="0" w:space="0" w:color="auto"/>
        <w:left w:val="none" w:sz="0" w:space="0" w:color="auto"/>
        <w:bottom w:val="none" w:sz="0" w:space="0" w:color="auto"/>
        <w:right w:val="none" w:sz="0" w:space="0" w:color="auto"/>
      </w:divBdr>
    </w:div>
    <w:div w:id="380134246">
      <w:bodyDiv w:val="1"/>
      <w:marLeft w:val="0"/>
      <w:marRight w:val="0"/>
      <w:marTop w:val="0"/>
      <w:marBottom w:val="0"/>
      <w:divBdr>
        <w:top w:val="none" w:sz="0" w:space="0" w:color="auto"/>
        <w:left w:val="none" w:sz="0" w:space="0" w:color="auto"/>
        <w:bottom w:val="none" w:sz="0" w:space="0" w:color="auto"/>
        <w:right w:val="none" w:sz="0" w:space="0" w:color="auto"/>
      </w:divBdr>
      <w:divsChild>
        <w:div w:id="1750075287">
          <w:marLeft w:val="0"/>
          <w:marRight w:val="0"/>
          <w:marTop w:val="0"/>
          <w:marBottom w:val="0"/>
          <w:divBdr>
            <w:top w:val="none" w:sz="0" w:space="0" w:color="auto"/>
            <w:left w:val="none" w:sz="0" w:space="0" w:color="auto"/>
            <w:bottom w:val="none" w:sz="0" w:space="0" w:color="auto"/>
            <w:right w:val="none" w:sz="0" w:space="0" w:color="auto"/>
          </w:divBdr>
        </w:div>
        <w:div w:id="1045369655">
          <w:marLeft w:val="0"/>
          <w:marRight w:val="0"/>
          <w:marTop w:val="0"/>
          <w:marBottom w:val="0"/>
          <w:divBdr>
            <w:top w:val="none" w:sz="0" w:space="0" w:color="auto"/>
            <w:left w:val="none" w:sz="0" w:space="0" w:color="auto"/>
            <w:bottom w:val="none" w:sz="0" w:space="0" w:color="auto"/>
            <w:right w:val="none" w:sz="0" w:space="0" w:color="auto"/>
          </w:divBdr>
        </w:div>
        <w:div w:id="1101805007">
          <w:marLeft w:val="0"/>
          <w:marRight w:val="0"/>
          <w:marTop w:val="0"/>
          <w:marBottom w:val="0"/>
          <w:divBdr>
            <w:top w:val="none" w:sz="0" w:space="0" w:color="auto"/>
            <w:left w:val="none" w:sz="0" w:space="0" w:color="auto"/>
            <w:bottom w:val="none" w:sz="0" w:space="0" w:color="auto"/>
            <w:right w:val="none" w:sz="0" w:space="0" w:color="auto"/>
          </w:divBdr>
        </w:div>
        <w:div w:id="1443650412">
          <w:marLeft w:val="0"/>
          <w:marRight w:val="0"/>
          <w:marTop w:val="0"/>
          <w:marBottom w:val="0"/>
          <w:divBdr>
            <w:top w:val="none" w:sz="0" w:space="0" w:color="auto"/>
            <w:left w:val="none" w:sz="0" w:space="0" w:color="auto"/>
            <w:bottom w:val="none" w:sz="0" w:space="0" w:color="auto"/>
            <w:right w:val="none" w:sz="0" w:space="0" w:color="auto"/>
          </w:divBdr>
        </w:div>
        <w:div w:id="1875920187">
          <w:marLeft w:val="0"/>
          <w:marRight w:val="0"/>
          <w:marTop w:val="0"/>
          <w:marBottom w:val="0"/>
          <w:divBdr>
            <w:top w:val="none" w:sz="0" w:space="0" w:color="auto"/>
            <w:left w:val="none" w:sz="0" w:space="0" w:color="auto"/>
            <w:bottom w:val="none" w:sz="0" w:space="0" w:color="auto"/>
            <w:right w:val="none" w:sz="0" w:space="0" w:color="auto"/>
          </w:divBdr>
        </w:div>
        <w:div w:id="2100053157">
          <w:marLeft w:val="0"/>
          <w:marRight w:val="0"/>
          <w:marTop w:val="0"/>
          <w:marBottom w:val="0"/>
          <w:divBdr>
            <w:top w:val="none" w:sz="0" w:space="0" w:color="auto"/>
            <w:left w:val="none" w:sz="0" w:space="0" w:color="auto"/>
            <w:bottom w:val="none" w:sz="0" w:space="0" w:color="auto"/>
            <w:right w:val="none" w:sz="0" w:space="0" w:color="auto"/>
          </w:divBdr>
        </w:div>
        <w:div w:id="468935971">
          <w:marLeft w:val="0"/>
          <w:marRight w:val="0"/>
          <w:marTop w:val="0"/>
          <w:marBottom w:val="0"/>
          <w:divBdr>
            <w:top w:val="none" w:sz="0" w:space="0" w:color="auto"/>
            <w:left w:val="none" w:sz="0" w:space="0" w:color="auto"/>
            <w:bottom w:val="none" w:sz="0" w:space="0" w:color="auto"/>
            <w:right w:val="none" w:sz="0" w:space="0" w:color="auto"/>
          </w:divBdr>
        </w:div>
        <w:div w:id="567545017">
          <w:marLeft w:val="0"/>
          <w:marRight w:val="0"/>
          <w:marTop w:val="0"/>
          <w:marBottom w:val="0"/>
          <w:divBdr>
            <w:top w:val="none" w:sz="0" w:space="0" w:color="auto"/>
            <w:left w:val="none" w:sz="0" w:space="0" w:color="auto"/>
            <w:bottom w:val="none" w:sz="0" w:space="0" w:color="auto"/>
            <w:right w:val="none" w:sz="0" w:space="0" w:color="auto"/>
          </w:divBdr>
        </w:div>
        <w:div w:id="772555171">
          <w:marLeft w:val="0"/>
          <w:marRight w:val="0"/>
          <w:marTop w:val="0"/>
          <w:marBottom w:val="0"/>
          <w:divBdr>
            <w:top w:val="none" w:sz="0" w:space="0" w:color="auto"/>
            <w:left w:val="none" w:sz="0" w:space="0" w:color="auto"/>
            <w:bottom w:val="none" w:sz="0" w:space="0" w:color="auto"/>
            <w:right w:val="none" w:sz="0" w:space="0" w:color="auto"/>
          </w:divBdr>
        </w:div>
        <w:div w:id="880214347">
          <w:marLeft w:val="0"/>
          <w:marRight w:val="0"/>
          <w:marTop w:val="0"/>
          <w:marBottom w:val="0"/>
          <w:divBdr>
            <w:top w:val="none" w:sz="0" w:space="0" w:color="auto"/>
            <w:left w:val="none" w:sz="0" w:space="0" w:color="auto"/>
            <w:bottom w:val="none" w:sz="0" w:space="0" w:color="auto"/>
            <w:right w:val="none" w:sz="0" w:space="0" w:color="auto"/>
          </w:divBdr>
        </w:div>
        <w:div w:id="887687867">
          <w:marLeft w:val="0"/>
          <w:marRight w:val="0"/>
          <w:marTop w:val="0"/>
          <w:marBottom w:val="0"/>
          <w:divBdr>
            <w:top w:val="none" w:sz="0" w:space="0" w:color="auto"/>
            <w:left w:val="none" w:sz="0" w:space="0" w:color="auto"/>
            <w:bottom w:val="none" w:sz="0" w:space="0" w:color="auto"/>
            <w:right w:val="none" w:sz="0" w:space="0" w:color="auto"/>
          </w:divBdr>
        </w:div>
        <w:div w:id="1123881903">
          <w:marLeft w:val="0"/>
          <w:marRight w:val="0"/>
          <w:marTop w:val="0"/>
          <w:marBottom w:val="0"/>
          <w:divBdr>
            <w:top w:val="none" w:sz="0" w:space="0" w:color="auto"/>
            <w:left w:val="none" w:sz="0" w:space="0" w:color="auto"/>
            <w:bottom w:val="none" w:sz="0" w:space="0" w:color="auto"/>
            <w:right w:val="none" w:sz="0" w:space="0" w:color="auto"/>
          </w:divBdr>
        </w:div>
        <w:div w:id="1011294838">
          <w:marLeft w:val="0"/>
          <w:marRight w:val="0"/>
          <w:marTop w:val="0"/>
          <w:marBottom w:val="0"/>
          <w:divBdr>
            <w:top w:val="none" w:sz="0" w:space="0" w:color="auto"/>
            <w:left w:val="none" w:sz="0" w:space="0" w:color="auto"/>
            <w:bottom w:val="none" w:sz="0" w:space="0" w:color="auto"/>
            <w:right w:val="none" w:sz="0" w:space="0" w:color="auto"/>
          </w:divBdr>
        </w:div>
        <w:div w:id="721057651">
          <w:marLeft w:val="0"/>
          <w:marRight w:val="0"/>
          <w:marTop w:val="0"/>
          <w:marBottom w:val="0"/>
          <w:divBdr>
            <w:top w:val="none" w:sz="0" w:space="0" w:color="auto"/>
            <w:left w:val="none" w:sz="0" w:space="0" w:color="auto"/>
            <w:bottom w:val="none" w:sz="0" w:space="0" w:color="auto"/>
            <w:right w:val="none" w:sz="0" w:space="0" w:color="auto"/>
          </w:divBdr>
        </w:div>
        <w:div w:id="790513414">
          <w:marLeft w:val="0"/>
          <w:marRight w:val="0"/>
          <w:marTop w:val="0"/>
          <w:marBottom w:val="0"/>
          <w:divBdr>
            <w:top w:val="none" w:sz="0" w:space="0" w:color="auto"/>
            <w:left w:val="none" w:sz="0" w:space="0" w:color="auto"/>
            <w:bottom w:val="none" w:sz="0" w:space="0" w:color="auto"/>
            <w:right w:val="none" w:sz="0" w:space="0" w:color="auto"/>
          </w:divBdr>
        </w:div>
        <w:div w:id="1473139005">
          <w:marLeft w:val="0"/>
          <w:marRight w:val="0"/>
          <w:marTop w:val="0"/>
          <w:marBottom w:val="0"/>
          <w:divBdr>
            <w:top w:val="none" w:sz="0" w:space="0" w:color="auto"/>
            <w:left w:val="none" w:sz="0" w:space="0" w:color="auto"/>
            <w:bottom w:val="none" w:sz="0" w:space="0" w:color="auto"/>
            <w:right w:val="none" w:sz="0" w:space="0" w:color="auto"/>
          </w:divBdr>
        </w:div>
        <w:div w:id="676419128">
          <w:marLeft w:val="0"/>
          <w:marRight w:val="0"/>
          <w:marTop w:val="0"/>
          <w:marBottom w:val="0"/>
          <w:divBdr>
            <w:top w:val="none" w:sz="0" w:space="0" w:color="auto"/>
            <w:left w:val="none" w:sz="0" w:space="0" w:color="auto"/>
            <w:bottom w:val="none" w:sz="0" w:space="0" w:color="auto"/>
            <w:right w:val="none" w:sz="0" w:space="0" w:color="auto"/>
          </w:divBdr>
        </w:div>
        <w:div w:id="1414157684">
          <w:marLeft w:val="0"/>
          <w:marRight w:val="0"/>
          <w:marTop w:val="0"/>
          <w:marBottom w:val="0"/>
          <w:divBdr>
            <w:top w:val="none" w:sz="0" w:space="0" w:color="auto"/>
            <w:left w:val="none" w:sz="0" w:space="0" w:color="auto"/>
            <w:bottom w:val="none" w:sz="0" w:space="0" w:color="auto"/>
            <w:right w:val="none" w:sz="0" w:space="0" w:color="auto"/>
          </w:divBdr>
        </w:div>
        <w:div w:id="1336179346">
          <w:marLeft w:val="0"/>
          <w:marRight w:val="0"/>
          <w:marTop w:val="0"/>
          <w:marBottom w:val="0"/>
          <w:divBdr>
            <w:top w:val="none" w:sz="0" w:space="0" w:color="auto"/>
            <w:left w:val="none" w:sz="0" w:space="0" w:color="auto"/>
            <w:bottom w:val="none" w:sz="0" w:space="0" w:color="auto"/>
            <w:right w:val="none" w:sz="0" w:space="0" w:color="auto"/>
          </w:divBdr>
          <w:divsChild>
            <w:div w:id="768157631">
              <w:marLeft w:val="-75"/>
              <w:marRight w:val="0"/>
              <w:marTop w:val="30"/>
              <w:marBottom w:val="30"/>
              <w:divBdr>
                <w:top w:val="none" w:sz="0" w:space="0" w:color="auto"/>
                <w:left w:val="none" w:sz="0" w:space="0" w:color="auto"/>
                <w:bottom w:val="none" w:sz="0" w:space="0" w:color="auto"/>
                <w:right w:val="none" w:sz="0" w:space="0" w:color="auto"/>
              </w:divBdr>
              <w:divsChild>
                <w:div w:id="1073965130">
                  <w:marLeft w:val="0"/>
                  <w:marRight w:val="0"/>
                  <w:marTop w:val="0"/>
                  <w:marBottom w:val="0"/>
                  <w:divBdr>
                    <w:top w:val="none" w:sz="0" w:space="0" w:color="auto"/>
                    <w:left w:val="none" w:sz="0" w:space="0" w:color="auto"/>
                    <w:bottom w:val="none" w:sz="0" w:space="0" w:color="auto"/>
                    <w:right w:val="none" w:sz="0" w:space="0" w:color="auto"/>
                  </w:divBdr>
                  <w:divsChild>
                    <w:div w:id="1426606727">
                      <w:marLeft w:val="0"/>
                      <w:marRight w:val="0"/>
                      <w:marTop w:val="0"/>
                      <w:marBottom w:val="0"/>
                      <w:divBdr>
                        <w:top w:val="none" w:sz="0" w:space="0" w:color="auto"/>
                        <w:left w:val="none" w:sz="0" w:space="0" w:color="auto"/>
                        <w:bottom w:val="none" w:sz="0" w:space="0" w:color="auto"/>
                        <w:right w:val="none" w:sz="0" w:space="0" w:color="auto"/>
                      </w:divBdr>
                    </w:div>
                  </w:divsChild>
                </w:div>
                <w:div w:id="1080785172">
                  <w:marLeft w:val="0"/>
                  <w:marRight w:val="0"/>
                  <w:marTop w:val="0"/>
                  <w:marBottom w:val="0"/>
                  <w:divBdr>
                    <w:top w:val="none" w:sz="0" w:space="0" w:color="auto"/>
                    <w:left w:val="none" w:sz="0" w:space="0" w:color="auto"/>
                    <w:bottom w:val="none" w:sz="0" w:space="0" w:color="auto"/>
                    <w:right w:val="none" w:sz="0" w:space="0" w:color="auto"/>
                  </w:divBdr>
                  <w:divsChild>
                    <w:div w:id="2025664527">
                      <w:marLeft w:val="0"/>
                      <w:marRight w:val="0"/>
                      <w:marTop w:val="0"/>
                      <w:marBottom w:val="0"/>
                      <w:divBdr>
                        <w:top w:val="none" w:sz="0" w:space="0" w:color="auto"/>
                        <w:left w:val="none" w:sz="0" w:space="0" w:color="auto"/>
                        <w:bottom w:val="none" w:sz="0" w:space="0" w:color="auto"/>
                        <w:right w:val="none" w:sz="0" w:space="0" w:color="auto"/>
                      </w:divBdr>
                    </w:div>
                  </w:divsChild>
                </w:div>
                <w:div w:id="1794592991">
                  <w:marLeft w:val="0"/>
                  <w:marRight w:val="0"/>
                  <w:marTop w:val="0"/>
                  <w:marBottom w:val="0"/>
                  <w:divBdr>
                    <w:top w:val="none" w:sz="0" w:space="0" w:color="auto"/>
                    <w:left w:val="none" w:sz="0" w:space="0" w:color="auto"/>
                    <w:bottom w:val="none" w:sz="0" w:space="0" w:color="auto"/>
                    <w:right w:val="none" w:sz="0" w:space="0" w:color="auto"/>
                  </w:divBdr>
                  <w:divsChild>
                    <w:div w:id="227962417">
                      <w:marLeft w:val="0"/>
                      <w:marRight w:val="0"/>
                      <w:marTop w:val="0"/>
                      <w:marBottom w:val="0"/>
                      <w:divBdr>
                        <w:top w:val="none" w:sz="0" w:space="0" w:color="auto"/>
                        <w:left w:val="none" w:sz="0" w:space="0" w:color="auto"/>
                        <w:bottom w:val="none" w:sz="0" w:space="0" w:color="auto"/>
                        <w:right w:val="none" w:sz="0" w:space="0" w:color="auto"/>
                      </w:divBdr>
                    </w:div>
                  </w:divsChild>
                </w:div>
                <w:div w:id="2124424958">
                  <w:marLeft w:val="0"/>
                  <w:marRight w:val="0"/>
                  <w:marTop w:val="0"/>
                  <w:marBottom w:val="0"/>
                  <w:divBdr>
                    <w:top w:val="none" w:sz="0" w:space="0" w:color="auto"/>
                    <w:left w:val="none" w:sz="0" w:space="0" w:color="auto"/>
                    <w:bottom w:val="none" w:sz="0" w:space="0" w:color="auto"/>
                    <w:right w:val="none" w:sz="0" w:space="0" w:color="auto"/>
                  </w:divBdr>
                  <w:divsChild>
                    <w:div w:id="409272443">
                      <w:marLeft w:val="0"/>
                      <w:marRight w:val="0"/>
                      <w:marTop w:val="0"/>
                      <w:marBottom w:val="0"/>
                      <w:divBdr>
                        <w:top w:val="none" w:sz="0" w:space="0" w:color="auto"/>
                        <w:left w:val="none" w:sz="0" w:space="0" w:color="auto"/>
                        <w:bottom w:val="none" w:sz="0" w:space="0" w:color="auto"/>
                        <w:right w:val="none" w:sz="0" w:space="0" w:color="auto"/>
                      </w:divBdr>
                    </w:div>
                  </w:divsChild>
                </w:div>
                <w:div w:id="522020318">
                  <w:marLeft w:val="0"/>
                  <w:marRight w:val="0"/>
                  <w:marTop w:val="0"/>
                  <w:marBottom w:val="0"/>
                  <w:divBdr>
                    <w:top w:val="none" w:sz="0" w:space="0" w:color="auto"/>
                    <w:left w:val="none" w:sz="0" w:space="0" w:color="auto"/>
                    <w:bottom w:val="none" w:sz="0" w:space="0" w:color="auto"/>
                    <w:right w:val="none" w:sz="0" w:space="0" w:color="auto"/>
                  </w:divBdr>
                  <w:divsChild>
                    <w:div w:id="1831099339">
                      <w:marLeft w:val="0"/>
                      <w:marRight w:val="0"/>
                      <w:marTop w:val="0"/>
                      <w:marBottom w:val="0"/>
                      <w:divBdr>
                        <w:top w:val="none" w:sz="0" w:space="0" w:color="auto"/>
                        <w:left w:val="none" w:sz="0" w:space="0" w:color="auto"/>
                        <w:bottom w:val="none" w:sz="0" w:space="0" w:color="auto"/>
                        <w:right w:val="none" w:sz="0" w:space="0" w:color="auto"/>
                      </w:divBdr>
                    </w:div>
                  </w:divsChild>
                </w:div>
                <w:div w:id="885142335">
                  <w:marLeft w:val="0"/>
                  <w:marRight w:val="0"/>
                  <w:marTop w:val="0"/>
                  <w:marBottom w:val="0"/>
                  <w:divBdr>
                    <w:top w:val="none" w:sz="0" w:space="0" w:color="auto"/>
                    <w:left w:val="none" w:sz="0" w:space="0" w:color="auto"/>
                    <w:bottom w:val="none" w:sz="0" w:space="0" w:color="auto"/>
                    <w:right w:val="none" w:sz="0" w:space="0" w:color="auto"/>
                  </w:divBdr>
                  <w:divsChild>
                    <w:div w:id="271671821">
                      <w:marLeft w:val="0"/>
                      <w:marRight w:val="0"/>
                      <w:marTop w:val="0"/>
                      <w:marBottom w:val="0"/>
                      <w:divBdr>
                        <w:top w:val="none" w:sz="0" w:space="0" w:color="auto"/>
                        <w:left w:val="none" w:sz="0" w:space="0" w:color="auto"/>
                        <w:bottom w:val="none" w:sz="0" w:space="0" w:color="auto"/>
                        <w:right w:val="none" w:sz="0" w:space="0" w:color="auto"/>
                      </w:divBdr>
                    </w:div>
                  </w:divsChild>
                </w:div>
                <w:div w:id="1163669204">
                  <w:marLeft w:val="0"/>
                  <w:marRight w:val="0"/>
                  <w:marTop w:val="0"/>
                  <w:marBottom w:val="0"/>
                  <w:divBdr>
                    <w:top w:val="none" w:sz="0" w:space="0" w:color="auto"/>
                    <w:left w:val="none" w:sz="0" w:space="0" w:color="auto"/>
                    <w:bottom w:val="none" w:sz="0" w:space="0" w:color="auto"/>
                    <w:right w:val="none" w:sz="0" w:space="0" w:color="auto"/>
                  </w:divBdr>
                  <w:divsChild>
                    <w:div w:id="567030993">
                      <w:marLeft w:val="0"/>
                      <w:marRight w:val="0"/>
                      <w:marTop w:val="0"/>
                      <w:marBottom w:val="0"/>
                      <w:divBdr>
                        <w:top w:val="none" w:sz="0" w:space="0" w:color="auto"/>
                        <w:left w:val="none" w:sz="0" w:space="0" w:color="auto"/>
                        <w:bottom w:val="none" w:sz="0" w:space="0" w:color="auto"/>
                        <w:right w:val="none" w:sz="0" w:space="0" w:color="auto"/>
                      </w:divBdr>
                    </w:div>
                  </w:divsChild>
                </w:div>
                <w:div w:id="1293514495">
                  <w:marLeft w:val="0"/>
                  <w:marRight w:val="0"/>
                  <w:marTop w:val="0"/>
                  <w:marBottom w:val="0"/>
                  <w:divBdr>
                    <w:top w:val="none" w:sz="0" w:space="0" w:color="auto"/>
                    <w:left w:val="none" w:sz="0" w:space="0" w:color="auto"/>
                    <w:bottom w:val="none" w:sz="0" w:space="0" w:color="auto"/>
                    <w:right w:val="none" w:sz="0" w:space="0" w:color="auto"/>
                  </w:divBdr>
                  <w:divsChild>
                    <w:div w:id="461853500">
                      <w:marLeft w:val="0"/>
                      <w:marRight w:val="0"/>
                      <w:marTop w:val="0"/>
                      <w:marBottom w:val="0"/>
                      <w:divBdr>
                        <w:top w:val="none" w:sz="0" w:space="0" w:color="auto"/>
                        <w:left w:val="none" w:sz="0" w:space="0" w:color="auto"/>
                        <w:bottom w:val="none" w:sz="0" w:space="0" w:color="auto"/>
                        <w:right w:val="none" w:sz="0" w:space="0" w:color="auto"/>
                      </w:divBdr>
                    </w:div>
                  </w:divsChild>
                </w:div>
                <w:div w:id="1795321027">
                  <w:marLeft w:val="0"/>
                  <w:marRight w:val="0"/>
                  <w:marTop w:val="0"/>
                  <w:marBottom w:val="0"/>
                  <w:divBdr>
                    <w:top w:val="none" w:sz="0" w:space="0" w:color="auto"/>
                    <w:left w:val="none" w:sz="0" w:space="0" w:color="auto"/>
                    <w:bottom w:val="none" w:sz="0" w:space="0" w:color="auto"/>
                    <w:right w:val="none" w:sz="0" w:space="0" w:color="auto"/>
                  </w:divBdr>
                  <w:divsChild>
                    <w:div w:id="1394155295">
                      <w:marLeft w:val="0"/>
                      <w:marRight w:val="0"/>
                      <w:marTop w:val="0"/>
                      <w:marBottom w:val="0"/>
                      <w:divBdr>
                        <w:top w:val="none" w:sz="0" w:space="0" w:color="auto"/>
                        <w:left w:val="none" w:sz="0" w:space="0" w:color="auto"/>
                        <w:bottom w:val="none" w:sz="0" w:space="0" w:color="auto"/>
                        <w:right w:val="none" w:sz="0" w:space="0" w:color="auto"/>
                      </w:divBdr>
                    </w:div>
                  </w:divsChild>
                </w:div>
                <w:div w:id="149756928">
                  <w:marLeft w:val="0"/>
                  <w:marRight w:val="0"/>
                  <w:marTop w:val="0"/>
                  <w:marBottom w:val="0"/>
                  <w:divBdr>
                    <w:top w:val="none" w:sz="0" w:space="0" w:color="auto"/>
                    <w:left w:val="none" w:sz="0" w:space="0" w:color="auto"/>
                    <w:bottom w:val="none" w:sz="0" w:space="0" w:color="auto"/>
                    <w:right w:val="none" w:sz="0" w:space="0" w:color="auto"/>
                  </w:divBdr>
                  <w:divsChild>
                    <w:div w:id="538011182">
                      <w:marLeft w:val="0"/>
                      <w:marRight w:val="0"/>
                      <w:marTop w:val="0"/>
                      <w:marBottom w:val="0"/>
                      <w:divBdr>
                        <w:top w:val="none" w:sz="0" w:space="0" w:color="auto"/>
                        <w:left w:val="none" w:sz="0" w:space="0" w:color="auto"/>
                        <w:bottom w:val="none" w:sz="0" w:space="0" w:color="auto"/>
                        <w:right w:val="none" w:sz="0" w:space="0" w:color="auto"/>
                      </w:divBdr>
                    </w:div>
                  </w:divsChild>
                </w:div>
                <w:div w:id="846821724">
                  <w:marLeft w:val="0"/>
                  <w:marRight w:val="0"/>
                  <w:marTop w:val="0"/>
                  <w:marBottom w:val="0"/>
                  <w:divBdr>
                    <w:top w:val="none" w:sz="0" w:space="0" w:color="auto"/>
                    <w:left w:val="none" w:sz="0" w:space="0" w:color="auto"/>
                    <w:bottom w:val="none" w:sz="0" w:space="0" w:color="auto"/>
                    <w:right w:val="none" w:sz="0" w:space="0" w:color="auto"/>
                  </w:divBdr>
                  <w:divsChild>
                    <w:div w:id="922957822">
                      <w:marLeft w:val="0"/>
                      <w:marRight w:val="0"/>
                      <w:marTop w:val="0"/>
                      <w:marBottom w:val="0"/>
                      <w:divBdr>
                        <w:top w:val="none" w:sz="0" w:space="0" w:color="auto"/>
                        <w:left w:val="none" w:sz="0" w:space="0" w:color="auto"/>
                        <w:bottom w:val="none" w:sz="0" w:space="0" w:color="auto"/>
                        <w:right w:val="none" w:sz="0" w:space="0" w:color="auto"/>
                      </w:divBdr>
                    </w:div>
                  </w:divsChild>
                </w:div>
                <w:div w:id="311908275">
                  <w:marLeft w:val="0"/>
                  <w:marRight w:val="0"/>
                  <w:marTop w:val="0"/>
                  <w:marBottom w:val="0"/>
                  <w:divBdr>
                    <w:top w:val="none" w:sz="0" w:space="0" w:color="auto"/>
                    <w:left w:val="none" w:sz="0" w:space="0" w:color="auto"/>
                    <w:bottom w:val="none" w:sz="0" w:space="0" w:color="auto"/>
                    <w:right w:val="none" w:sz="0" w:space="0" w:color="auto"/>
                  </w:divBdr>
                  <w:divsChild>
                    <w:div w:id="1865752305">
                      <w:marLeft w:val="0"/>
                      <w:marRight w:val="0"/>
                      <w:marTop w:val="0"/>
                      <w:marBottom w:val="0"/>
                      <w:divBdr>
                        <w:top w:val="none" w:sz="0" w:space="0" w:color="auto"/>
                        <w:left w:val="none" w:sz="0" w:space="0" w:color="auto"/>
                        <w:bottom w:val="none" w:sz="0" w:space="0" w:color="auto"/>
                        <w:right w:val="none" w:sz="0" w:space="0" w:color="auto"/>
                      </w:divBdr>
                    </w:div>
                  </w:divsChild>
                </w:div>
                <w:div w:id="807477484">
                  <w:marLeft w:val="0"/>
                  <w:marRight w:val="0"/>
                  <w:marTop w:val="0"/>
                  <w:marBottom w:val="0"/>
                  <w:divBdr>
                    <w:top w:val="none" w:sz="0" w:space="0" w:color="auto"/>
                    <w:left w:val="none" w:sz="0" w:space="0" w:color="auto"/>
                    <w:bottom w:val="none" w:sz="0" w:space="0" w:color="auto"/>
                    <w:right w:val="none" w:sz="0" w:space="0" w:color="auto"/>
                  </w:divBdr>
                  <w:divsChild>
                    <w:div w:id="311837215">
                      <w:marLeft w:val="0"/>
                      <w:marRight w:val="0"/>
                      <w:marTop w:val="0"/>
                      <w:marBottom w:val="0"/>
                      <w:divBdr>
                        <w:top w:val="none" w:sz="0" w:space="0" w:color="auto"/>
                        <w:left w:val="none" w:sz="0" w:space="0" w:color="auto"/>
                        <w:bottom w:val="none" w:sz="0" w:space="0" w:color="auto"/>
                        <w:right w:val="none" w:sz="0" w:space="0" w:color="auto"/>
                      </w:divBdr>
                    </w:div>
                  </w:divsChild>
                </w:div>
                <w:div w:id="1478956431">
                  <w:marLeft w:val="0"/>
                  <w:marRight w:val="0"/>
                  <w:marTop w:val="0"/>
                  <w:marBottom w:val="0"/>
                  <w:divBdr>
                    <w:top w:val="none" w:sz="0" w:space="0" w:color="auto"/>
                    <w:left w:val="none" w:sz="0" w:space="0" w:color="auto"/>
                    <w:bottom w:val="none" w:sz="0" w:space="0" w:color="auto"/>
                    <w:right w:val="none" w:sz="0" w:space="0" w:color="auto"/>
                  </w:divBdr>
                  <w:divsChild>
                    <w:div w:id="524096422">
                      <w:marLeft w:val="0"/>
                      <w:marRight w:val="0"/>
                      <w:marTop w:val="0"/>
                      <w:marBottom w:val="0"/>
                      <w:divBdr>
                        <w:top w:val="none" w:sz="0" w:space="0" w:color="auto"/>
                        <w:left w:val="none" w:sz="0" w:space="0" w:color="auto"/>
                        <w:bottom w:val="none" w:sz="0" w:space="0" w:color="auto"/>
                        <w:right w:val="none" w:sz="0" w:space="0" w:color="auto"/>
                      </w:divBdr>
                    </w:div>
                  </w:divsChild>
                </w:div>
                <w:div w:id="174266748">
                  <w:marLeft w:val="0"/>
                  <w:marRight w:val="0"/>
                  <w:marTop w:val="0"/>
                  <w:marBottom w:val="0"/>
                  <w:divBdr>
                    <w:top w:val="none" w:sz="0" w:space="0" w:color="auto"/>
                    <w:left w:val="none" w:sz="0" w:space="0" w:color="auto"/>
                    <w:bottom w:val="none" w:sz="0" w:space="0" w:color="auto"/>
                    <w:right w:val="none" w:sz="0" w:space="0" w:color="auto"/>
                  </w:divBdr>
                  <w:divsChild>
                    <w:div w:id="709576409">
                      <w:marLeft w:val="0"/>
                      <w:marRight w:val="0"/>
                      <w:marTop w:val="0"/>
                      <w:marBottom w:val="0"/>
                      <w:divBdr>
                        <w:top w:val="none" w:sz="0" w:space="0" w:color="auto"/>
                        <w:left w:val="none" w:sz="0" w:space="0" w:color="auto"/>
                        <w:bottom w:val="none" w:sz="0" w:space="0" w:color="auto"/>
                        <w:right w:val="none" w:sz="0" w:space="0" w:color="auto"/>
                      </w:divBdr>
                    </w:div>
                  </w:divsChild>
                </w:div>
                <w:div w:id="2061131077">
                  <w:marLeft w:val="0"/>
                  <w:marRight w:val="0"/>
                  <w:marTop w:val="0"/>
                  <w:marBottom w:val="0"/>
                  <w:divBdr>
                    <w:top w:val="none" w:sz="0" w:space="0" w:color="auto"/>
                    <w:left w:val="none" w:sz="0" w:space="0" w:color="auto"/>
                    <w:bottom w:val="none" w:sz="0" w:space="0" w:color="auto"/>
                    <w:right w:val="none" w:sz="0" w:space="0" w:color="auto"/>
                  </w:divBdr>
                  <w:divsChild>
                    <w:div w:id="893857261">
                      <w:marLeft w:val="0"/>
                      <w:marRight w:val="0"/>
                      <w:marTop w:val="0"/>
                      <w:marBottom w:val="0"/>
                      <w:divBdr>
                        <w:top w:val="none" w:sz="0" w:space="0" w:color="auto"/>
                        <w:left w:val="none" w:sz="0" w:space="0" w:color="auto"/>
                        <w:bottom w:val="none" w:sz="0" w:space="0" w:color="auto"/>
                        <w:right w:val="none" w:sz="0" w:space="0" w:color="auto"/>
                      </w:divBdr>
                    </w:div>
                  </w:divsChild>
                </w:div>
                <w:div w:id="2086414241">
                  <w:marLeft w:val="0"/>
                  <w:marRight w:val="0"/>
                  <w:marTop w:val="0"/>
                  <w:marBottom w:val="0"/>
                  <w:divBdr>
                    <w:top w:val="none" w:sz="0" w:space="0" w:color="auto"/>
                    <w:left w:val="none" w:sz="0" w:space="0" w:color="auto"/>
                    <w:bottom w:val="none" w:sz="0" w:space="0" w:color="auto"/>
                    <w:right w:val="none" w:sz="0" w:space="0" w:color="auto"/>
                  </w:divBdr>
                  <w:divsChild>
                    <w:div w:id="1068185827">
                      <w:marLeft w:val="0"/>
                      <w:marRight w:val="0"/>
                      <w:marTop w:val="0"/>
                      <w:marBottom w:val="0"/>
                      <w:divBdr>
                        <w:top w:val="none" w:sz="0" w:space="0" w:color="auto"/>
                        <w:left w:val="none" w:sz="0" w:space="0" w:color="auto"/>
                        <w:bottom w:val="none" w:sz="0" w:space="0" w:color="auto"/>
                        <w:right w:val="none" w:sz="0" w:space="0" w:color="auto"/>
                      </w:divBdr>
                    </w:div>
                  </w:divsChild>
                </w:div>
                <w:div w:id="2082363016">
                  <w:marLeft w:val="0"/>
                  <w:marRight w:val="0"/>
                  <w:marTop w:val="0"/>
                  <w:marBottom w:val="0"/>
                  <w:divBdr>
                    <w:top w:val="none" w:sz="0" w:space="0" w:color="auto"/>
                    <w:left w:val="none" w:sz="0" w:space="0" w:color="auto"/>
                    <w:bottom w:val="none" w:sz="0" w:space="0" w:color="auto"/>
                    <w:right w:val="none" w:sz="0" w:space="0" w:color="auto"/>
                  </w:divBdr>
                  <w:divsChild>
                    <w:div w:id="1814980872">
                      <w:marLeft w:val="0"/>
                      <w:marRight w:val="0"/>
                      <w:marTop w:val="0"/>
                      <w:marBottom w:val="0"/>
                      <w:divBdr>
                        <w:top w:val="none" w:sz="0" w:space="0" w:color="auto"/>
                        <w:left w:val="none" w:sz="0" w:space="0" w:color="auto"/>
                        <w:bottom w:val="none" w:sz="0" w:space="0" w:color="auto"/>
                        <w:right w:val="none" w:sz="0" w:space="0" w:color="auto"/>
                      </w:divBdr>
                    </w:div>
                  </w:divsChild>
                </w:div>
                <w:div w:id="663511949">
                  <w:marLeft w:val="0"/>
                  <w:marRight w:val="0"/>
                  <w:marTop w:val="0"/>
                  <w:marBottom w:val="0"/>
                  <w:divBdr>
                    <w:top w:val="none" w:sz="0" w:space="0" w:color="auto"/>
                    <w:left w:val="none" w:sz="0" w:space="0" w:color="auto"/>
                    <w:bottom w:val="none" w:sz="0" w:space="0" w:color="auto"/>
                    <w:right w:val="none" w:sz="0" w:space="0" w:color="auto"/>
                  </w:divBdr>
                  <w:divsChild>
                    <w:div w:id="1281953557">
                      <w:marLeft w:val="0"/>
                      <w:marRight w:val="0"/>
                      <w:marTop w:val="0"/>
                      <w:marBottom w:val="0"/>
                      <w:divBdr>
                        <w:top w:val="none" w:sz="0" w:space="0" w:color="auto"/>
                        <w:left w:val="none" w:sz="0" w:space="0" w:color="auto"/>
                        <w:bottom w:val="none" w:sz="0" w:space="0" w:color="auto"/>
                        <w:right w:val="none" w:sz="0" w:space="0" w:color="auto"/>
                      </w:divBdr>
                    </w:div>
                  </w:divsChild>
                </w:div>
                <w:div w:id="2073261923">
                  <w:marLeft w:val="0"/>
                  <w:marRight w:val="0"/>
                  <w:marTop w:val="0"/>
                  <w:marBottom w:val="0"/>
                  <w:divBdr>
                    <w:top w:val="none" w:sz="0" w:space="0" w:color="auto"/>
                    <w:left w:val="none" w:sz="0" w:space="0" w:color="auto"/>
                    <w:bottom w:val="none" w:sz="0" w:space="0" w:color="auto"/>
                    <w:right w:val="none" w:sz="0" w:space="0" w:color="auto"/>
                  </w:divBdr>
                  <w:divsChild>
                    <w:div w:id="13400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1272">
          <w:marLeft w:val="0"/>
          <w:marRight w:val="0"/>
          <w:marTop w:val="0"/>
          <w:marBottom w:val="0"/>
          <w:divBdr>
            <w:top w:val="none" w:sz="0" w:space="0" w:color="auto"/>
            <w:left w:val="none" w:sz="0" w:space="0" w:color="auto"/>
            <w:bottom w:val="none" w:sz="0" w:space="0" w:color="auto"/>
            <w:right w:val="none" w:sz="0" w:space="0" w:color="auto"/>
          </w:divBdr>
        </w:div>
        <w:div w:id="1950577072">
          <w:marLeft w:val="0"/>
          <w:marRight w:val="0"/>
          <w:marTop w:val="0"/>
          <w:marBottom w:val="0"/>
          <w:divBdr>
            <w:top w:val="none" w:sz="0" w:space="0" w:color="auto"/>
            <w:left w:val="none" w:sz="0" w:space="0" w:color="auto"/>
            <w:bottom w:val="none" w:sz="0" w:space="0" w:color="auto"/>
            <w:right w:val="none" w:sz="0" w:space="0" w:color="auto"/>
          </w:divBdr>
        </w:div>
        <w:div w:id="337542552">
          <w:marLeft w:val="0"/>
          <w:marRight w:val="0"/>
          <w:marTop w:val="0"/>
          <w:marBottom w:val="0"/>
          <w:divBdr>
            <w:top w:val="none" w:sz="0" w:space="0" w:color="auto"/>
            <w:left w:val="none" w:sz="0" w:space="0" w:color="auto"/>
            <w:bottom w:val="none" w:sz="0" w:space="0" w:color="auto"/>
            <w:right w:val="none" w:sz="0" w:space="0" w:color="auto"/>
          </w:divBdr>
        </w:div>
        <w:div w:id="1274359334">
          <w:marLeft w:val="0"/>
          <w:marRight w:val="0"/>
          <w:marTop w:val="0"/>
          <w:marBottom w:val="0"/>
          <w:divBdr>
            <w:top w:val="none" w:sz="0" w:space="0" w:color="auto"/>
            <w:left w:val="none" w:sz="0" w:space="0" w:color="auto"/>
            <w:bottom w:val="none" w:sz="0" w:space="0" w:color="auto"/>
            <w:right w:val="none" w:sz="0" w:space="0" w:color="auto"/>
          </w:divBdr>
          <w:divsChild>
            <w:div w:id="804585847">
              <w:marLeft w:val="-75"/>
              <w:marRight w:val="0"/>
              <w:marTop w:val="30"/>
              <w:marBottom w:val="30"/>
              <w:divBdr>
                <w:top w:val="none" w:sz="0" w:space="0" w:color="auto"/>
                <w:left w:val="none" w:sz="0" w:space="0" w:color="auto"/>
                <w:bottom w:val="none" w:sz="0" w:space="0" w:color="auto"/>
                <w:right w:val="none" w:sz="0" w:space="0" w:color="auto"/>
              </w:divBdr>
              <w:divsChild>
                <w:div w:id="278074950">
                  <w:marLeft w:val="0"/>
                  <w:marRight w:val="0"/>
                  <w:marTop w:val="0"/>
                  <w:marBottom w:val="0"/>
                  <w:divBdr>
                    <w:top w:val="none" w:sz="0" w:space="0" w:color="auto"/>
                    <w:left w:val="none" w:sz="0" w:space="0" w:color="auto"/>
                    <w:bottom w:val="none" w:sz="0" w:space="0" w:color="auto"/>
                    <w:right w:val="none" w:sz="0" w:space="0" w:color="auto"/>
                  </w:divBdr>
                  <w:divsChild>
                    <w:div w:id="1889562896">
                      <w:marLeft w:val="0"/>
                      <w:marRight w:val="0"/>
                      <w:marTop w:val="0"/>
                      <w:marBottom w:val="0"/>
                      <w:divBdr>
                        <w:top w:val="none" w:sz="0" w:space="0" w:color="auto"/>
                        <w:left w:val="none" w:sz="0" w:space="0" w:color="auto"/>
                        <w:bottom w:val="none" w:sz="0" w:space="0" w:color="auto"/>
                        <w:right w:val="none" w:sz="0" w:space="0" w:color="auto"/>
                      </w:divBdr>
                    </w:div>
                  </w:divsChild>
                </w:div>
                <w:div w:id="1505776225">
                  <w:marLeft w:val="0"/>
                  <w:marRight w:val="0"/>
                  <w:marTop w:val="0"/>
                  <w:marBottom w:val="0"/>
                  <w:divBdr>
                    <w:top w:val="none" w:sz="0" w:space="0" w:color="auto"/>
                    <w:left w:val="none" w:sz="0" w:space="0" w:color="auto"/>
                    <w:bottom w:val="none" w:sz="0" w:space="0" w:color="auto"/>
                    <w:right w:val="none" w:sz="0" w:space="0" w:color="auto"/>
                  </w:divBdr>
                  <w:divsChild>
                    <w:div w:id="158890789">
                      <w:marLeft w:val="0"/>
                      <w:marRight w:val="0"/>
                      <w:marTop w:val="0"/>
                      <w:marBottom w:val="0"/>
                      <w:divBdr>
                        <w:top w:val="none" w:sz="0" w:space="0" w:color="auto"/>
                        <w:left w:val="none" w:sz="0" w:space="0" w:color="auto"/>
                        <w:bottom w:val="none" w:sz="0" w:space="0" w:color="auto"/>
                        <w:right w:val="none" w:sz="0" w:space="0" w:color="auto"/>
                      </w:divBdr>
                    </w:div>
                  </w:divsChild>
                </w:div>
                <w:div w:id="1067648770">
                  <w:marLeft w:val="0"/>
                  <w:marRight w:val="0"/>
                  <w:marTop w:val="0"/>
                  <w:marBottom w:val="0"/>
                  <w:divBdr>
                    <w:top w:val="none" w:sz="0" w:space="0" w:color="auto"/>
                    <w:left w:val="none" w:sz="0" w:space="0" w:color="auto"/>
                    <w:bottom w:val="none" w:sz="0" w:space="0" w:color="auto"/>
                    <w:right w:val="none" w:sz="0" w:space="0" w:color="auto"/>
                  </w:divBdr>
                  <w:divsChild>
                    <w:div w:id="2086604202">
                      <w:marLeft w:val="0"/>
                      <w:marRight w:val="0"/>
                      <w:marTop w:val="0"/>
                      <w:marBottom w:val="0"/>
                      <w:divBdr>
                        <w:top w:val="none" w:sz="0" w:space="0" w:color="auto"/>
                        <w:left w:val="none" w:sz="0" w:space="0" w:color="auto"/>
                        <w:bottom w:val="none" w:sz="0" w:space="0" w:color="auto"/>
                        <w:right w:val="none" w:sz="0" w:space="0" w:color="auto"/>
                      </w:divBdr>
                    </w:div>
                  </w:divsChild>
                </w:div>
                <w:div w:id="646711859">
                  <w:marLeft w:val="0"/>
                  <w:marRight w:val="0"/>
                  <w:marTop w:val="0"/>
                  <w:marBottom w:val="0"/>
                  <w:divBdr>
                    <w:top w:val="none" w:sz="0" w:space="0" w:color="auto"/>
                    <w:left w:val="none" w:sz="0" w:space="0" w:color="auto"/>
                    <w:bottom w:val="none" w:sz="0" w:space="0" w:color="auto"/>
                    <w:right w:val="none" w:sz="0" w:space="0" w:color="auto"/>
                  </w:divBdr>
                  <w:divsChild>
                    <w:div w:id="1942175326">
                      <w:marLeft w:val="0"/>
                      <w:marRight w:val="0"/>
                      <w:marTop w:val="0"/>
                      <w:marBottom w:val="0"/>
                      <w:divBdr>
                        <w:top w:val="none" w:sz="0" w:space="0" w:color="auto"/>
                        <w:left w:val="none" w:sz="0" w:space="0" w:color="auto"/>
                        <w:bottom w:val="none" w:sz="0" w:space="0" w:color="auto"/>
                        <w:right w:val="none" w:sz="0" w:space="0" w:color="auto"/>
                      </w:divBdr>
                    </w:div>
                  </w:divsChild>
                </w:div>
                <w:div w:id="1710689712">
                  <w:marLeft w:val="0"/>
                  <w:marRight w:val="0"/>
                  <w:marTop w:val="0"/>
                  <w:marBottom w:val="0"/>
                  <w:divBdr>
                    <w:top w:val="none" w:sz="0" w:space="0" w:color="auto"/>
                    <w:left w:val="none" w:sz="0" w:space="0" w:color="auto"/>
                    <w:bottom w:val="none" w:sz="0" w:space="0" w:color="auto"/>
                    <w:right w:val="none" w:sz="0" w:space="0" w:color="auto"/>
                  </w:divBdr>
                  <w:divsChild>
                    <w:div w:id="1513645483">
                      <w:marLeft w:val="0"/>
                      <w:marRight w:val="0"/>
                      <w:marTop w:val="0"/>
                      <w:marBottom w:val="0"/>
                      <w:divBdr>
                        <w:top w:val="none" w:sz="0" w:space="0" w:color="auto"/>
                        <w:left w:val="none" w:sz="0" w:space="0" w:color="auto"/>
                        <w:bottom w:val="none" w:sz="0" w:space="0" w:color="auto"/>
                        <w:right w:val="none" w:sz="0" w:space="0" w:color="auto"/>
                      </w:divBdr>
                    </w:div>
                    <w:div w:id="173302130">
                      <w:marLeft w:val="0"/>
                      <w:marRight w:val="0"/>
                      <w:marTop w:val="0"/>
                      <w:marBottom w:val="0"/>
                      <w:divBdr>
                        <w:top w:val="none" w:sz="0" w:space="0" w:color="auto"/>
                        <w:left w:val="none" w:sz="0" w:space="0" w:color="auto"/>
                        <w:bottom w:val="none" w:sz="0" w:space="0" w:color="auto"/>
                        <w:right w:val="none" w:sz="0" w:space="0" w:color="auto"/>
                      </w:divBdr>
                    </w:div>
                  </w:divsChild>
                </w:div>
                <w:div w:id="74009853">
                  <w:marLeft w:val="0"/>
                  <w:marRight w:val="0"/>
                  <w:marTop w:val="0"/>
                  <w:marBottom w:val="0"/>
                  <w:divBdr>
                    <w:top w:val="none" w:sz="0" w:space="0" w:color="auto"/>
                    <w:left w:val="none" w:sz="0" w:space="0" w:color="auto"/>
                    <w:bottom w:val="none" w:sz="0" w:space="0" w:color="auto"/>
                    <w:right w:val="none" w:sz="0" w:space="0" w:color="auto"/>
                  </w:divBdr>
                  <w:divsChild>
                    <w:div w:id="864904983">
                      <w:marLeft w:val="0"/>
                      <w:marRight w:val="0"/>
                      <w:marTop w:val="0"/>
                      <w:marBottom w:val="0"/>
                      <w:divBdr>
                        <w:top w:val="none" w:sz="0" w:space="0" w:color="auto"/>
                        <w:left w:val="none" w:sz="0" w:space="0" w:color="auto"/>
                        <w:bottom w:val="none" w:sz="0" w:space="0" w:color="auto"/>
                        <w:right w:val="none" w:sz="0" w:space="0" w:color="auto"/>
                      </w:divBdr>
                    </w:div>
                  </w:divsChild>
                </w:div>
                <w:div w:id="1137994443">
                  <w:marLeft w:val="0"/>
                  <w:marRight w:val="0"/>
                  <w:marTop w:val="0"/>
                  <w:marBottom w:val="0"/>
                  <w:divBdr>
                    <w:top w:val="none" w:sz="0" w:space="0" w:color="auto"/>
                    <w:left w:val="none" w:sz="0" w:space="0" w:color="auto"/>
                    <w:bottom w:val="none" w:sz="0" w:space="0" w:color="auto"/>
                    <w:right w:val="none" w:sz="0" w:space="0" w:color="auto"/>
                  </w:divBdr>
                  <w:divsChild>
                    <w:div w:id="745079500">
                      <w:marLeft w:val="0"/>
                      <w:marRight w:val="0"/>
                      <w:marTop w:val="0"/>
                      <w:marBottom w:val="0"/>
                      <w:divBdr>
                        <w:top w:val="none" w:sz="0" w:space="0" w:color="auto"/>
                        <w:left w:val="none" w:sz="0" w:space="0" w:color="auto"/>
                        <w:bottom w:val="none" w:sz="0" w:space="0" w:color="auto"/>
                        <w:right w:val="none" w:sz="0" w:space="0" w:color="auto"/>
                      </w:divBdr>
                    </w:div>
                  </w:divsChild>
                </w:div>
                <w:div w:id="1587574471">
                  <w:marLeft w:val="0"/>
                  <w:marRight w:val="0"/>
                  <w:marTop w:val="0"/>
                  <w:marBottom w:val="0"/>
                  <w:divBdr>
                    <w:top w:val="none" w:sz="0" w:space="0" w:color="auto"/>
                    <w:left w:val="none" w:sz="0" w:space="0" w:color="auto"/>
                    <w:bottom w:val="none" w:sz="0" w:space="0" w:color="auto"/>
                    <w:right w:val="none" w:sz="0" w:space="0" w:color="auto"/>
                  </w:divBdr>
                  <w:divsChild>
                    <w:div w:id="252667660">
                      <w:marLeft w:val="0"/>
                      <w:marRight w:val="0"/>
                      <w:marTop w:val="0"/>
                      <w:marBottom w:val="0"/>
                      <w:divBdr>
                        <w:top w:val="none" w:sz="0" w:space="0" w:color="auto"/>
                        <w:left w:val="none" w:sz="0" w:space="0" w:color="auto"/>
                        <w:bottom w:val="none" w:sz="0" w:space="0" w:color="auto"/>
                        <w:right w:val="none" w:sz="0" w:space="0" w:color="auto"/>
                      </w:divBdr>
                    </w:div>
                  </w:divsChild>
                </w:div>
                <w:div w:id="1660882182">
                  <w:marLeft w:val="0"/>
                  <w:marRight w:val="0"/>
                  <w:marTop w:val="0"/>
                  <w:marBottom w:val="0"/>
                  <w:divBdr>
                    <w:top w:val="none" w:sz="0" w:space="0" w:color="auto"/>
                    <w:left w:val="none" w:sz="0" w:space="0" w:color="auto"/>
                    <w:bottom w:val="none" w:sz="0" w:space="0" w:color="auto"/>
                    <w:right w:val="none" w:sz="0" w:space="0" w:color="auto"/>
                  </w:divBdr>
                  <w:divsChild>
                    <w:div w:id="1823230146">
                      <w:marLeft w:val="0"/>
                      <w:marRight w:val="0"/>
                      <w:marTop w:val="0"/>
                      <w:marBottom w:val="0"/>
                      <w:divBdr>
                        <w:top w:val="none" w:sz="0" w:space="0" w:color="auto"/>
                        <w:left w:val="none" w:sz="0" w:space="0" w:color="auto"/>
                        <w:bottom w:val="none" w:sz="0" w:space="0" w:color="auto"/>
                        <w:right w:val="none" w:sz="0" w:space="0" w:color="auto"/>
                      </w:divBdr>
                    </w:div>
                  </w:divsChild>
                </w:div>
                <w:div w:id="605162157">
                  <w:marLeft w:val="0"/>
                  <w:marRight w:val="0"/>
                  <w:marTop w:val="0"/>
                  <w:marBottom w:val="0"/>
                  <w:divBdr>
                    <w:top w:val="none" w:sz="0" w:space="0" w:color="auto"/>
                    <w:left w:val="none" w:sz="0" w:space="0" w:color="auto"/>
                    <w:bottom w:val="none" w:sz="0" w:space="0" w:color="auto"/>
                    <w:right w:val="none" w:sz="0" w:space="0" w:color="auto"/>
                  </w:divBdr>
                  <w:divsChild>
                    <w:div w:id="578683748">
                      <w:marLeft w:val="0"/>
                      <w:marRight w:val="0"/>
                      <w:marTop w:val="0"/>
                      <w:marBottom w:val="0"/>
                      <w:divBdr>
                        <w:top w:val="none" w:sz="0" w:space="0" w:color="auto"/>
                        <w:left w:val="none" w:sz="0" w:space="0" w:color="auto"/>
                        <w:bottom w:val="none" w:sz="0" w:space="0" w:color="auto"/>
                        <w:right w:val="none" w:sz="0" w:space="0" w:color="auto"/>
                      </w:divBdr>
                    </w:div>
                  </w:divsChild>
                </w:div>
                <w:div w:id="683869455">
                  <w:marLeft w:val="0"/>
                  <w:marRight w:val="0"/>
                  <w:marTop w:val="0"/>
                  <w:marBottom w:val="0"/>
                  <w:divBdr>
                    <w:top w:val="none" w:sz="0" w:space="0" w:color="auto"/>
                    <w:left w:val="none" w:sz="0" w:space="0" w:color="auto"/>
                    <w:bottom w:val="none" w:sz="0" w:space="0" w:color="auto"/>
                    <w:right w:val="none" w:sz="0" w:space="0" w:color="auto"/>
                  </w:divBdr>
                  <w:divsChild>
                    <w:div w:id="487984784">
                      <w:marLeft w:val="0"/>
                      <w:marRight w:val="0"/>
                      <w:marTop w:val="0"/>
                      <w:marBottom w:val="0"/>
                      <w:divBdr>
                        <w:top w:val="none" w:sz="0" w:space="0" w:color="auto"/>
                        <w:left w:val="none" w:sz="0" w:space="0" w:color="auto"/>
                        <w:bottom w:val="none" w:sz="0" w:space="0" w:color="auto"/>
                        <w:right w:val="none" w:sz="0" w:space="0" w:color="auto"/>
                      </w:divBdr>
                    </w:div>
                  </w:divsChild>
                </w:div>
                <w:div w:id="786854128">
                  <w:marLeft w:val="0"/>
                  <w:marRight w:val="0"/>
                  <w:marTop w:val="0"/>
                  <w:marBottom w:val="0"/>
                  <w:divBdr>
                    <w:top w:val="none" w:sz="0" w:space="0" w:color="auto"/>
                    <w:left w:val="none" w:sz="0" w:space="0" w:color="auto"/>
                    <w:bottom w:val="none" w:sz="0" w:space="0" w:color="auto"/>
                    <w:right w:val="none" w:sz="0" w:space="0" w:color="auto"/>
                  </w:divBdr>
                  <w:divsChild>
                    <w:div w:id="728765696">
                      <w:marLeft w:val="0"/>
                      <w:marRight w:val="0"/>
                      <w:marTop w:val="0"/>
                      <w:marBottom w:val="0"/>
                      <w:divBdr>
                        <w:top w:val="none" w:sz="0" w:space="0" w:color="auto"/>
                        <w:left w:val="none" w:sz="0" w:space="0" w:color="auto"/>
                        <w:bottom w:val="none" w:sz="0" w:space="0" w:color="auto"/>
                        <w:right w:val="none" w:sz="0" w:space="0" w:color="auto"/>
                      </w:divBdr>
                    </w:div>
                  </w:divsChild>
                </w:div>
                <w:div w:id="622227939">
                  <w:marLeft w:val="0"/>
                  <w:marRight w:val="0"/>
                  <w:marTop w:val="0"/>
                  <w:marBottom w:val="0"/>
                  <w:divBdr>
                    <w:top w:val="none" w:sz="0" w:space="0" w:color="auto"/>
                    <w:left w:val="none" w:sz="0" w:space="0" w:color="auto"/>
                    <w:bottom w:val="none" w:sz="0" w:space="0" w:color="auto"/>
                    <w:right w:val="none" w:sz="0" w:space="0" w:color="auto"/>
                  </w:divBdr>
                  <w:divsChild>
                    <w:div w:id="1255745096">
                      <w:marLeft w:val="0"/>
                      <w:marRight w:val="0"/>
                      <w:marTop w:val="0"/>
                      <w:marBottom w:val="0"/>
                      <w:divBdr>
                        <w:top w:val="none" w:sz="0" w:space="0" w:color="auto"/>
                        <w:left w:val="none" w:sz="0" w:space="0" w:color="auto"/>
                        <w:bottom w:val="none" w:sz="0" w:space="0" w:color="auto"/>
                        <w:right w:val="none" w:sz="0" w:space="0" w:color="auto"/>
                      </w:divBdr>
                    </w:div>
                  </w:divsChild>
                </w:div>
                <w:div w:id="446705918">
                  <w:marLeft w:val="0"/>
                  <w:marRight w:val="0"/>
                  <w:marTop w:val="0"/>
                  <w:marBottom w:val="0"/>
                  <w:divBdr>
                    <w:top w:val="none" w:sz="0" w:space="0" w:color="auto"/>
                    <w:left w:val="none" w:sz="0" w:space="0" w:color="auto"/>
                    <w:bottom w:val="none" w:sz="0" w:space="0" w:color="auto"/>
                    <w:right w:val="none" w:sz="0" w:space="0" w:color="auto"/>
                  </w:divBdr>
                  <w:divsChild>
                    <w:div w:id="1260483669">
                      <w:marLeft w:val="0"/>
                      <w:marRight w:val="0"/>
                      <w:marTop w:val="0"/>
                      <w:marBottom w:val="0"/>
                      <w:divBdr>
                        <w:top w:val="none" w:sz="0" w:space="0" w:color="auto"/>
                        <w:left w:val="none" w:sz="0" w:space="0" w:color="auto"/>
                        <w:bottom w:val="none" w:sz="0" w:space="0" w:color="auto"/>
                        <w:right w:val="none" w:sz="0" w:space="0" w:color="auto"/>
                      </w:divBdr>
                    </w:div>
                  </w:divsChild>
                </w:div>
                <w:div w:id="1241985497">
                  <w:marLeft w:val="0"/>
                  <w:marRight w:val="0"/>
                  <w:marTop w:val="0"/>
                  <w:marBottom w:val="0"/>
                  <w:divBdr>
                    <w:top w:val="none" w:sz="0" w:space="0" w:color="auto"/>
                    <w:left w:val="none" w:sz="0" w:space="0" w:color="auto"/>
                    <w:bottom w:val="none" w:sz="0" w:space="0" w:color="auto"/>
                    <w:right w:val="none" w:sz="0" w:space="0" w:color="auto"/>
                  </w:divBdr>
                  <w:divsChild>
                    <w:div w:id="449324697">
                      <w:marLeft w:val="0"/>
                      <w:marRight w:val="0"/>
                      <w:marTop w:val="0"/>
                      <w:marBottom w:val="0"/>
                      <w:divBdr>
                        <w:top w:val="none" w:sz="0" w:space="0" w:color="auto"/>
                        <w:left w:val="none" w:sz="0" w:space="0" w:color="auto"/>
                        <w:bottom w:val="none" w:sz="0" w:space="0" w:color="auto"/>
                        <w:right w:val="none" w:sz="0" w:space="0" w:color="auto"/>
                      </w:divBdr>
                    </w:div>
                  </w:divsChild>
                </w:div>
                <w:div w:id="1102647121">
                  <w:marLeft w:val="0"/>
                  <w:marRight w:val="0"/>
                  <w:marTop w:val="0"/>
                  <w:marBottom w:val="0"/>
                  <w:divBdr>
                    <w:top w:val="none" w:sz="0" w:space="0" w:color="auto"/>
                    <w:left w:val="none" w:sz="0" w:space="0" w:color="auto"/>
                    <w:bottom w:val="none" w:sz="0" w:space="0" w:color="auto"/>
                    <w:right w:val="none" w:sz="0" w:space="0" w:color="auto"/>
                  </w:divBdr>
                  <w:divsChild>
                    <w:div w:id="1803310057">
                      <w:marLeft w:val="0"/>
                      <w:marRight w:val="0"/>
                      <w:marTop w:val="0"/>
                      <w:marBottom w:val="0"/>
                      <w:divBdr>
                        <w:top w:val="none" w:sz="0" w:space="0" w:color="auto"/>
                        <w:left w:val="none" w:sz="0" w:space="0" w:color="auto"/>
                        <w:bottom w:val="none" w:sz="0" w:space="0" w:color="auto"/>
                        <w:right w:val="none" w:sz="0" w:space="0" w:color="auto"/>
                      </w:divBdr>
                    </w:div>
                  </w:divsChild>
                </w:div>
                <w:div w:id="82260258">
                  <w:marLeft w:val="0"/>
                  <w:marRight w:val="0"/>
                  <w:marTop w:val="0"/>
                  <w:marBottom w:val="0"/>
                  <w:divBdr>
                    <w:top w:val="none" w:sz="0" w:space="0" w:color="auto"/>
                    <w:left w:val="none" w:sz="0" w:space="0" w:color="auto"/>
                    <w:bottom w:val="none" w:sz="0" w:space="0" w:color="auto"/>
                    <w:right w:val="none" w:sz="0" w:space="0" w:color="auto"/>
                  </w:divBdr>
                  <w:divsChild>
                    <w:div w:id="815755699">
                      <w:marLeft w:val="0"/>
                      <w:marRight w:val="0"/>
                      <w:marTop w:val="0"/>
                      <w:marBottom w:val="0"/>
                      <w:divBdr>
                        <w:top w:val="none" w:sz="0" w:space="0" w:color="auto"/>
                        <w:left w:val="none" w:sz="0" w:space="0" w:color="auto"/>
                        <w:bottom w:val="none" w:sz="0" w:space="0" w:color="auto"/>
                        <w:right w:val="none" w:sz="0" w:space="0" w:color="auto"/>
                      </w:divBdr>
                    </w:div>
                  </w:divsChild>
                </w:div>
                <w:div w:id="2039963205">
                  <w:marLeft w:val="0"/>
                  <w:marRight w:val="0"/>
                  <w:marTop w:val="0"/>
                  <w:marBottom w:val="0"/>
                  <w:divBdr>
                    <w:top w:val="none" w:sz="0" w:space="0" w:color="auto"/>
                    <w:left w:val="none" w:sz="0" w:space="0" w:color="auto"/>
                    <w:bottom w:val="none" w:sz="0" w:space="0" w:color="auto"/>
                    <w:right w:val="none" w:sz="0" w:space="0" w:color="auto"/>
                  </w:divBdr>
                  <w:divsChild>
                    <w:div w:id="2023898880">
                      <w:marLeft w:val="0"/>
                      <w:marRight w:val="0"/>
                      <w:marTop w:val="0"/>
                      <w:marBottom w:val="0"/>
                      <w:divBdr>
                        <w:top w:val="none" w:sz="0" w:space="0" w:color="auto"/>
                        <w:left w:val="none" w:sz="0" w:space="0" w:color="auto"/>
                        <w:bottom w:val="none" w:sz="0" w:space="0" w:color="auto"/>
                        <w:right w:val="none" w:sz="0" w:space="0" w:color="auto"/>
                      </w:divBdr>
                    </w:div>
                  </w:divsChild>
                </w:div>
                <w:div w:id="1562134642">
                  <w:marLeft w:val="0"/>
                  <w:marRight w:val="0"/>
                  <w:marTop w:val="0"/>
                  <w:marBottom w:val="0"/>
                  <w:divBdr>
                    <w:top w:val="none" w:sz="0" w:space="0" w:color="auto"/>
                    <w:left w:val="none" w:sz="0" w:space="0" w:color="auto"/>
                    <w:bottom w:val="none" w:sz="0" w:space="0" w:color="auto"/>
                    <w:right w:val="none" w:sz="0" w:space="0" w:color="auto"/>
                  </w:divBdr>
                  <w:divsChild>
                    <w:div w:id="828405203">
                      <w:marLeft w:val="0"/>
                      <w:marRight w:val="0"/>
                      <w:marTop w:val="0"/>
                      <w:marBottom w:val="0"/>
                      <w:divBdr>
                        <w:top w:val="none" w:sz="0" w:space="0" w:color="auto"/>
                        <w:left w:val="none" w:sz="0" w:space="0" w:color="auto"/>
                        <w:bottom w:val="none" w:sz="0" w:space="0" w:color="auto"/>
                        <w:right w:val="none" w:sz="0" w:space="0" w:color="auto"/>
                      </w:divBdr>
                    </w:div>
                  </w:divsChild>
                </w:div>
                <w:div w:id="967932376">
                  <w:marLeft w:val="0"/>
                  <w:marRight w:val="0"/>
                  <w:marTop w:val="0"/>
                  <w:marBottom w:val="0"/>
                  <w:divBdr>
                    <w:top w:val="none" w:sz="0" w:space="0" w:color="auto"/>
                    <w:left w:val="none" w:sz="0" w:space="0" w:color="auto"/>
                    <w:bottom w:val="none" w:sz="0" w:space="0" w:color="auto"/>
                    <w:right w:val="none" w:sz="0" w:space="0" w:color="auto"/>
                  </w:divBdr>
                  <w:divsChild>
                    <w:div w:id="150786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64793">
          <w:marLeft w:val="0"/>
          <w:marRight w:val="0"/>
          <w:marTop w:val="0"/>
          <w:marBottom w:val="0"/>
          <w:divBdr>
            <w:top w:val="none" w:sz="0" w:space="0" w:color="auto"/>
            <w:left w:val="none" w:sz="0" w:space="0" w:color="auto"/>
            <w:bottom w:val="none" w:sz="0" w:space="0" w:color="auto"/>
            <w:right w:val="none" w:sz="0" w:space="0" w:color="auto"/>
          </w:divBdr>
        </w:div>
      </w:divsChild>
    </w:div>
    <w:div w:id="418260539">
      <w:bodyDiv w:val="1"/>
      <w:marLeft w:val="0"/>
      <w:marRight w:val="0"/>
      <w:marTop w:val="0"/>
      <w:marBottom w:val="0"/>
      <w:divBdr>
        <w:top w:val="none" w:sz="0" w:space="0" w:color="auto"/>
        <w:left w:val="none" w:sz="0" w:space="0" w:color="auto"/>
        <w:bottom w:val="none" w:sz="0" w:space="0" w:color="auto"/>
        <w:right w:val="none" w:sz="0" w:space="0" w:color="auto"/>
      </w:divBdr>
    </w:div>
    <w:div w:id="768695634">
      <w:bodyDiv w:val="1"/>
      <w:marLeft w:val="0"/>
      <w:marRight w:val="0"/>
      <w:marTop w:val="0"/>
      <w:marBottom w:val="0"/>
      <w:divBdr>
        <w:top w:val="none" w:sz="0" w:space="0" w:color="auto"/>
        <w:left w:val="none" w:sz="0" w:space="0" w:color="auto"/>
        <w:bottom w:val="none" w:sz="0" w:space="0" w:color="auto"/>
        <w:right w:val="none" w:sz="0" w:space="0" w:color="auto"/>
      </w:divBdr>
    </w:div>
    <w:div w:id="842476976">
      <w:bodyDiv w:val="1"/>
      <w:marLeft w:val="0"/>
      <w:marRight w:val="0"/>
      <w:marTop w:val="0"/>
      <w:marBottom w:val="0"/>
      <w:divBdr>
        <w:top w:val="none" w:sz="0" w:space="0" w:color="auto"/>
        <w:left w:val="none" w:sz="0" w:space="0" w:color="auto"/>
        <w:bottom w:val="none" w:sz="0" w:space="0" w:color="auto"/>
        <w:right w:val="none" w:sz="0" w:space="0" w:color="auto"/>
      </w:divBdr>
    </w:div>
    <w:div w:id="855851225">
      <w:bodyDiv w:val="1"/>
      <w:marLeft w:val="0"/>
      <w:marRight w:val="0"/>
      <w:marTop w:val="0"/>
      <w:marBottom w:val="0"/>
      <w:divBdr>
        <w:top w:val="none" w:sz="0" w:space="0" w:color="auto"/>
        <w:left w:val="none" w:sz="0" w:space="0" w:color="auto"/>
        <w:bottom w:val="none" w:sz="0" w:space="0" w:color="auto"/>
        <w:right w:val="none" w:sz="0" w:space="0" w:color="auto"/>
      </w:divBdr>
    </w:div>
    <w:div w:id="892230281">
      <w:bodyDiv w:val="1"/>
      <w:marLeft w:val="0"/>
      <w:marRight w:val="0"/>
      <w:marTop w:val="0"/>
      <w:marBottom w:val="0"/>
      <w:divBdr>
        <w:top w:val="none" w:sz="0" w:space="0" w:color="auto"/>
        <w:left w:val="none" w:sz="0" w:space="0" w:color="auto"/>
        <w:bottom w:val="none" w:sz="0" w:space="0" w:color="auto"/>
        <w:right w:val="none" w:sz="0" w:space="0" w:color="auto"/>
      </w:divBdr>
    </w:div>
    <w:div w:id="1040781345">
      <w:bodyDiv w:val="1"/>
      <w:marLeft w:val="0"/>
      <w:marRight w:val="0"/>
      <w:marTop w:val="0"/>
      <w:marBottom w:val="0"/>
      <w:divBdr>
        <w:top w:val="none" w:sz="0" w:space="0" w:color="auto"/>
        <w:left w:val="none" w:sz="0" w:space="0" w:color="auto"/>
        <w:bottom w:val="none" w:sz="0" w:space="0" w:color="auto"/>
        <w:right w:val="none" w:sz="0" w:space="0" w:color="auto"/>
      </w:divBdr>
    </w:div>
    <w:div w:id="1068268043">
      <w:bodyDiv w:val="1"/>
      <w:marLeft w:val="0"/>
      <w:marRight w:val="0"/>
      <w:marTop w:val="0"/>
      <w:marBottom w:val="0"/>
      <w:divBdr>
        <w:top w:val="none" w:sz="0" w:space="0" w:color="auto"/>
        <w:left w:val="none" w:sz="0" w:space="0" w:color="auto"/>
        <w:bottom w:val="none" w:sz="0" w:space="0" w:color="auto"/>
        <w:right w:val="none" w:sz="0" w:space="0" w:color="auto"/>
      </w:divBdr>
    </w:div>
    <w:div w:id="1099594780">
      <w:bodyDiv w:val="1"/>
      <w:marLeft w:val="0"/>
      <w:marRight w:val="0"/>
      <w:marTop w:val="0"/>
      <w:marBottom w:val="0"/>
      <w:divBdr>
        <w:top w:val="none" w:sz="0" w:space="0" w:color="auto"/>
        <w:left w:val="none" w:sz="0" w:space="0" w:color="auto"/>
        <w:bottom w:val="none" w:sz="0" w:space="0" w:color="auto"/>
        <w:right w:val="none" w:sz="0" w:space="0" w:color="auto"/>
      </w:divBdr>
    </w:div>
    <w:div w:id="1296524216">
      <w:bodyDiv w:val="1"/>
      <w:marLeft w:val="0"/>
      <w:marRight w:val="0"/>
      <w:marTop w:val="0"/>
      <w:marBottom w:val="0"/>
      <w:divBdr>
        <w:top w:val="none" w:sz="0" w:space="0" w:color="auto"/>
        <w:left w:val="none" w:sz="0" w:space="0" w:color="auto"/>
        <w:bottom w:val="none" w:sz="0" w:space="0" w:color="auto"/>
        <w:right w:val="none" w:sz="0" w:space="0" w:color="auto"/>
      </w:divBdr>
    </w:div>
    <w:div w:id="1305157861">
      <w:bodyDiv w:val="1"/>
      <w:marLeft w:val="0"/>
      <w:marRight w:val="0"/>
      <w:marTop w:val="0"/>
      <w:marBottom w:val="0"/>
      <w:divBdr>
        <w:top w:val="none" w:sz="0" w:space="0" w:color="auto"/>
        <w:left w:val="none" w:sz="0" w:space="0" w:color="auto"/>
        <w:bottom w:val="none" w:sz="0" w:space="0" w:color="auto"/>
        <w:right w:val="none" w:sz="0" w:space="0" w:color="auto"/>
      </w:divBdr>
    </w:div>
    <w:div w:id="1467817494">
      <w:bodyDiv w:val="1"/>
      <w:marLeft w:val="0"/>
      <w:marRight w:val="0"/>
      <w:marTop w:val="0"/>
      <w:marBottom w:val="0"/>
      <w:divBdr>
        <w:top w:val="none" w:sz="0" w:space="0" w:color="auto"/>
        <w:left w:val="none" w:sz="0" w:space="0" w:color="auto"/>
        <w:bottom w:val="none" w:sz="0" w:space="0" w:color="auto"/>
        <w:right w:val="none" w:sz="0" w:space="0" w:color="auto"/>
      </w:divBdr>
    </w:div>
    <w:div w:id="1678725399">
      <w:bodyDiv w:val="1"/>
      <w:marLeft w:val="0"/>
      <w:marRight w:val="0"/>
      <w:marTop w:val="0"/>
      <w:marBottom w:val="0"/>
      <w:divBdr>
        <w:top w:val="none" w:sz="0" w:space="0" w:color="auto"/>
        <w:left w:val="none" w:sz="0" w:space="0" w:color="auto"/>
        <w:bottom w:val="none" w:sz="0" w:space="0" w:color="auto"/>
        <w:right w:val="none" w:sz="0" w:space="0" w:color="auto"/>
      </w:divBdr>
    </w:div>
    <w:div w:id="1795174763">
      <w:bodyDiv w:val="1"/>
      <w:marLeft w:val="0"/>
      <w:marRight w:val="0"/>
      <w:marTop w:val="0"/>
      <w:marBottom w:val="0"/>
      <w:divBdr>
        <w:top w:val="none" w:sz="0" w:space="0" w:color="auto"/>
        <w:left w:val="none" w:sz="0" w:space="0" w:color="auto"/>
        <w:bottom w:val="none" w:sz="0" w:space="0" w:color="auto"/>
        <w:right w:val="none" w:sz="0" w:space="0" w:color="auto"/>
      </w:divBdr>
    </w:div>
    <w:div w:id="210379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5.emf"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jp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hyperlink" Target="https://elcompanies.sharepoint.com/:b:/r/sites/CV-IT-ECR/Shared%20Documents/ELC-ECR-035%20Cloud%20Security%20Hardening%20Standard.pdf?csf=1&amp;web=1&amp;e=PoUmnL" TargetMode="Externa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emf" Id="rId11" /><Relationship Type="http://schemas.openxmlformats.org/officeDocument/2006/relationships/numbering" Target="numbering.xml" Id="rId5" /><Relationship Type="http://schemas.openxmlformats.org/officeDocument/2006/relationships/hyperlink" Target="https://elcompanies.sharepoint.com/:f:/r/sites/CloudSecurity/Shared%20Documents/General/Azure_Policies_with_Control_ID?csf=1&amp;web=1&amp;e=ZeNtwr" TargetMode="External" Id="rId15" /><Relationship Type="http://schemas.openxmlformats.org/officeDocument/2006/relationships/image" Target="media/image2.png" Id="rId10" /><Relationship Type="http://schemas.microsoft.com/office/2020/10/relationships/intelligence" Target="intelligence2.xml" Id="rId19"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package" Target="embeddings/Microsoft_Excel_Worksheet.xlsx" Id="rId14"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1993133-5b22-45b8-858d-f906054ac35a" xsi:nil="true"/>
    <lcf76f155ced4ddcb4097134ff3c332f xmlns="f0dccb2f-6bc8-4396-b89f-8b80f4f32c8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D34088CDC5BF745A09E661C15776D59" ma:contentTypeVersion="17" ma:contentTypeDescription="Create a new document." ma:contentTypeScope="" ma:versionID="64458266284a6346e9adfac6bf8e288d">
  <xsd:schema xmlns:xsd="http://www.w3.org/2001/XMLSchema" xmlns:xs="http://www.w3.org/2001/XMLSchema" xmlns:p="http://schemas.microsoft.com/office/2006/metadata/properties" xmlns:ns2="f0dccb2f-6bc8-4396-b89f-8b80f4f32c82" xmlns:ns3="41993133-5b22-45b8-858d-f906054ac35a" targetNamespace="http://schemas.microsoft.com/office/2006/metadata/properties" ma:root="true" ma:fieldsID="15a83e2d74f3c53ed7c4c0f26b33cc5c" ns2:_="" ns3:_="">
    <xsd:import namespace="f0dccb2f-6bc8-4396-b89f-8b80f4f32c82"/>
    <xsd:import namespace="41993133-5b22-45b8-858d-f906054ac3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ccb2f-6bc8-4396-b89f-8b80f4f32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ddea85d-8e0b-406d-8369-d493ceb65ff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1993133-5b22-45b8-858d-f906054ac35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91ce6159-e170-4b55-83a3-49437d338320}" ma:internalName="TaxCatchAll" ma:showField="CatchAllData" ma:web="41993133-5b22-45b8-858d-f906054ac35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95F381-4902-2E4A-BAAD-D0582C01CE00}">
  <ds:schemaRefs>
    <ds:schemaRef ds:uri="http://schemas.openxmlformats.org/officeDocument/2006/bibliography"/>
  </ds:schemaRefs>
</ds:datastoreItem>
</file>

<file path=customXml/itemProps2.xml><?xml version="1.0" encoding="utf-8"?>
<ds:datastoreItem xmlns:ds="http://schemas.openxmlformats.org/officeDocument/2006/customXml" ds:itemID="{3088EC95-1C1B-4E3F-84B2-70EED5FF9757}">
  <ds:schemaRefs>
    <ds:schemaRef ds:uri="http://schemas.microsoft.com/sharepoint/v3/contenttype/forms"/>
  </ds:schemaRefs>
</ds:datastoreItem>
</file>

<file path=customXml/itemProps3.xml><?xml version="1.0" encoding="utf-8"?>
<ds:datastoreItem xmlns:ds="http://schemas.openxmlformats.org/officeDocument/2006/customXml" ds:itemID="{F5CB2C91-2E1C-42A0-B920-E5F06C5B4469}">
  <ds:schemaRefs>
    <ds:schemaRef ds:uri="http://schemas.microsoft.com/office/2006/metadata/properties"/>
    <ds:schemaRef ds:uri="http://schemas.microsoft.com/office/infopath/2007/PartnerControls"/>
    <ds:schemaRef ds:uri="41993133-5b22-45b8-858d-f906054ac35a"/>
    <ds:schemaRef ds:uri="f0dccb2f-6bc8-4396-b89f-8b80f4f32c82"/>
  </ds:schemaRefs>
</ds:datastoreItem>
</file>

<file path=customXml/itemProps4.xml><?xml version="1.0" encoding="utf-8"?>
<ds:datastoreItem xmlns:ds="http://schemas.openxmlformats.org/officeDocument/2006/customXml" ds:itemID="{FDAD913A-4170-4674-BE16-224C19276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ccb2f-6bc8-4396-b89f-8b80f4f32c82"/>
    <ds:schemaRef ds:uri="41993133-5b22-45b8-858d-f906054ac3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Estee Lauder Companies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 Sivarami Reddy</dc:creator>
  <keywords/>
  <dc:description/>
  <lastModifiedBy>Bandaru, Kalyan Pavankumar</lastModifiedBy>
  <revision>225</revision>
  <dcterms:created xsi:type="dcterms:W3CDTF">2025-06-10T04:40:00.0000000Z</dcterms:created>
  <dcterms:modified xsi:type="dcterms:W3CDTF">2025-07-11T06:00:15.3738600Z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f34ead-50a3-4950-8a39-fca3a33c48cb_Enabled">
    <vt:lpwstr>true</vt:lpwstr>
  </property>
  <property fmtid="{D5CDD505-2E9C-101B-9397-08002B2CF9AE}" pid="3" name="MSIP_Label_b1f34ead-50a3-4950-8a39-fca3a33c48cb_SetDate">
    <vt:lpwstr>2025-06-10T04:45:21Z</vt:lpwstr>
  </property>
  <property fmtid="{D5CDD505-2E9C-101B-9397-08002B2CF9AE}" pid="4" name="MSIP_Label_b1f34ead-50a3-4950-8a39-fca3a33c48cb_Method">
    <vt:lpwstr>Standard</vt:lpwstr>
  </property>
  <property fmtid="{D5CDD505-2E9C-101B-9397-08002B2CF9AE}" pid="5" name="MSIP_Label_b1f34ead-50a3-4950-8a39-fca3a33c48cb_Name">
    <vt:lpwstr>Confidential</vt:lpwstr>
  </property>
  <property fmtid="{D5CDD505-2E9C-101B-9397-08002B2CF9AE}" pid="6" name="MSIP_Label_b1f34ead-50a3-4950-8a39-fca3a33c48cb_SiteId">
    <vt:lpwstr>0c5638da-d686-4d6a-8df4-e0552c70cb17</vt:lpwstr>
  </property>
  <property fmtid="{D5CDD505-2E9C-101B-9397-08002B2CF9AE}" pid="7" name="MSIP_Label_b1f34ead-50a3-4950-8a39-fca3a33c48cb_ActionId">
    <vt:lpwstr>5320fa75-f09e-4433-bf2d-ee7b3a5c07c0</vt:lpwstr>
  </property>
  <property fmtid="{D5CDD505-2E9C-101B-9397-08002B2CF9AE}" pid="8" name="MSIP_Label_b1f34ead-50a3-4950-8a39-fca3a33c48cb_ContentBits">
    <vt:lpwstr>0</vt:lpwstr>
  </property>
  <property fmtid="{D5CDD505-2E9C-101B-9397-08002B2CF9AE}" pid="9" name="MSIP_Label_b1f34ead-50a3-4950-8a39-fca3a33c48cb_Tag">
    <vt:lpwstr>10, 3, 0, 1</vt:lpwstr>
  </property>
  <property fmtid="{D5CDD505-2E9C-101B-9397-08002B2CF9AE}" pid="10" name="ContentTypeId">
    <vt:lpwstr>0x010100FD34088CDC5BF745A09E661C15776D59</vt:lpwstr>
  </property>
  <property fmtid="{D5CDD505-2E9C-101B-9397-08002B2CF9AE}" pid="11" name="MediaServiceImageTags">
    <vt:lpwstr/>
  </property>
</Properties>
</file>