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Times New Roman" w:hAnsi="Times New Roman"/>
          <w:b/>
          <w:i w:val="0"/>
          <w:sz w:val="32"/>
        </w:rPr>
        <w:t>ANALISIS SPASIAL &amp; KLASTERING RISIKO PUTUS SEKOLAH</w:t>
      </w:r>
    </w:p>
    <w:p>
      <w:pPr>
        <w:jc w:val="center"/>
      </w:pPr>
      <w:r>
        <w:rPr>
          <w:rFonts w:ascii="Times New Roman" w:hAnsi="Times New Roman"/>
          <w:b/>
          <w:i w:val="0"/>
          <w:sz w:val="32"/>
        </w:rPr>
        <w:t>DI JAWA BARAT TAHUN 2024</w:t>
      </w:r>
    </w:p>
    <w:p/>
    <w:p>
      <w:pPr>
        <w:jc w:val="center"/>
      </w:pPr>
      <w:r>
        <w:rPr>
          <w:rFonts w:ascii="Times New Roman" w:hAnsi="Times New Roman"/>
          <w:b/>
          <w:i w:val="0"/>
          <w:sz w:val="28"/>
        </w:rPr>
        <w:t>LAPORAN TUGAS BESAR</w:t>
      </w:r>
    </w:p>
    <w:p>
      <w:pPr>
        <w:jc w:val="center"/>
      </w:pPr>
      <w:r>
        <w:rPr>
          <w:rFonts w:ascii="Times New Roman" w:hAnsi="Times New Roman"/>
          <w:b w:val="0"/>
          <w:i w:val="0"/>
          <w:sz w:val="24"/>
        </w:rPr>
        <w:t>II4013 Data Analytics</w:t>
      </w:r>
    </w:p>
    <w:p/>
    <w:p/>
    <w:p/>
    <w:p/>
    <w:p>
      <w:pPr>
        <w:jc w:val="center"/>
      </w:pPr>
      <w:r>
        <w:rPr>
          <w:rFonts w:ascii="Times New Roman" w:hAnsi="Times New Roman"/>
          <w:b/>
          <w:i w:val="0"/>
          <w:sz w:val="24"/>
        </w:rPr>
        <w:t>Kelompok 9</w:t>
      </w:r>
    </w:p>
    <w:p/>
    <w:p>
      <w:pPr>
        <w:jc w:val="center"/>
      </w:pPr>
      <w:r>
        <w:rPr>
          <w:rFonts w:ascii="Times New Roman" w:hAnsi="Times New Roman"/>
          <w:b w:val="0"/>
          <w:i w:val="0"/>
          <w:sz w:val="22"/>
        </w:rPr>
        <w:t>Andhika Maulana — Dashboard Developer</w:t>
      </w:r>
    </w:p>
    <w:p>
      <w:pPr>
        <w:jc w:val="center"/>
      </w:pPr>
      <w:r>
        <w:rPr>
          <w:rFonts w:ascii="Times New Roman" w:hAnsi="Times New Roman"/>
          <w:b w:val="0"/>
          <w:i w:val="0"/>
          <w:sz w:val="22"/>
        </w:rPr>
        <w:t>Arqila Surya Putra — Data Analyst / Modeler</w:t>
      </w:r>
    </w:p>
    <w:p>
      <w:pPr>
        <w:jc w:val="center"/>
      </w:pPr>
      <w:r>
        <w:rPr>
          <w:rFonts w:ascii="Times New Roman" w:hAnsi="Times New Roman"/>
          <w:b w:val="0"/>
          <w:i w:val="0"/>
          <w:sz w:val="22"/>
        </w:rPr>
        <w:t>Muhammad Farhan — Data Engineer &amp; Presentation Support</w:t>
      </w:r>
    </w:p>
    <w:p>
      <w:pPr>
        <w:jc w:val="center"/>
      </w:pPr>
      <w:r>
        <w:rPr>
          <w:rFonts w:ascii="Times New Roman" w:hAnsi="Times New Roman"/>
          <w:b w:val="0"/>
          <w:i w:val="0"/>
          <w:sz w:val="22"/>
        </w:rPr>
        <w:t>Muhammad Naufal Fathan — Documentation &amp; Insight Lead</w:t>
      </w:r>
    </w:p>
    <w:p/>
    <w:p/>
    <w:p/>
    <w:p/>
    <w:p>
      <w:pPr>
        <w:jc w:val="center"/>
      </w:pPr>
      <w:r>
        <w:rPr>
          <w:rFonts w:ascii="Times New Roman" w:hAnsi="Times New Roman"/>
          <w:b/>
          <w:i w:val="0"/>
          <w:sz w:val="22"/>
        </w:rPr>
        <w:t>PROGRAM STUDI ANALISIS DATA</w:t>
      </w:r>
    </w:p>
    <w:p>
      <w:pPr>
        <w:jc w:val="center"/>
      </w:pPr>
      <w:r>
        <w:rPr>
          <w:rFonts w:ascii="Times New Roman" w:hAnsi="Times New Roman"/>
          <w:b/>
          <w:i w:val="0"/>
          <w:sz w:val="22"/>
        </w:rPr>
        <w:t>INSTITUT TEKNOLOGI SUMATERA</w:t>
      </w:r>
    </w:p>
    <w:p>
      <w:pPr>
        <w:jc w:val="center"/>
      </w:pPr>
      <w:r>
        <w:rPr>
          <w:rFonts w:ascii="Times New Roman" w:hAnsi="Times New Roman"/>
          <w:b w:val="0"/>
          <w:i w:val="0"/>
          <w:sz w:val="22"/>
        </w:rPr>
        <w:t>2025</w:t>
      </w:r>
    </w:p>
    <w:p>
      <w:r>
        <w:br w:type="page"/>
      </w:r>
    </w:p>
    <w:p>
      <w:pPr>
        <w:pStyle w:val="Heading1"/>
      </w:pPr>
      <w:r>
        <w:t>DAFTAR ISI</w:t>
      </w:r>
    </w:p>
    <w:p>
      <w:r>
        <w:rPr>
          <w:rFonts w:ascii="Times New Roman" w:hAnsi="Times New Roman"/>
          <w:b w:val="0"/>
          <w:i w:val="0"/>
          <w:sz w:val="22"/>
        </w:rPr>
        <w:t>LEMBAR PENGESAHAN</w:t>
      </w:r>
    </w:p>
    <w:p>
      <w:r>
        <w:rPr>
          <w:rFonts w:ascii="Times New Roman" w:hAnsi="Times New Roman"/>
          <w:b w:val="0"/>
          <w:i w:val="0"/>
          <w:sz w:val="22"/>
        </w:rPr>
        <w:t>DAFTAR ISI</w:t>
      </w:r>
    </w:p>
    <w:p>
      <w:r>
        <w:rPr>
          <w:rFonts w:ascii="Times New Roman" w:hAnsi="Times New Roman"/>
          <w:b w:val="0"/>
          <w:i w:val="0"/>
          <w:sz w:val="22"/>
        </w:rPr>
        <w:t>BAB 1 PENDAHULUAN</w:t>
      </w:r>
    </w:p>
    <w:p>
      <w:r>
        <w:rPr>
          <w:rFonts w:ascii="Times New Roman" w:hAnsi="Times New Roman"/>
          <w:b w:val="0"/>
          <w:i w:val="0"/>
          <w:sz w:val="22"/>
        </w:rPr>
        <w:t xml:space="preserve">  1.1 Latar Belakang</w:t>
      </w:r>
    </w:p>
    <w:p>
      <w:r>
        <w:rPr>
          <w:rFonts w:ascii="Times New Roman" w:hAnsi="Times New Roman"/>
          <w:b w:val="0"/>
          <w:i w:val="0"/>
          <w:sz w:val="22"/>
        </w:rPr>
        <w:t xml:space="preserve">  1.2 Rumusan Masalah</w:t>
      </w:r>
    </w:p>
    <w:p>
      <w:r>
        <w:rPr>
          <w:rFonts w:ascii="Times New Roman" w:hAnsi="Times New Roman"/>
          <w:b w:val="0"/>
          <w:i w:val="0"/>
          <w:sz w:val="22"/>
        </w:rPr>
        <w:t xml:space="preserve">  1.3 Tujuan Penelitian</w:t>
      </w:r>
    </w:p>
    <w:p>
      <w:r>
        <w:rPr>
          <w:rFonts w:ascii="Times New Roman" w:hAnsi="Times New Roman"/>
          <w:b w:val="0"/>
          <w:i w:val="0"/>
          <w:sz w:val="22"/>
        </w:rPr>
        <w:t xml:space="preserve">  1.4 Batasan Masalah</w:t>
      </w:r>
    </w:p>
    <w:p>
      <w:r>
        <w:rPr>
          <w:rFonts w:ascii="Times New Roman" w:hAnsi="Times New Roman"/>
          <w:b w:val="0"/>
          <w:i w:val="0"/>
          <w:sz w:val="22"/>
        </w:rPr>
        <w:t xml:space="preserve">  1.5 Sistematika Penulisan</w:t>
      </w:r>
    </w:p>
    <w:p>
      <w:r>
        <w:rPr>
          <w:rFonts w:ascii="Times New Roman" w:hAnsi="Times New Roman"/>
          <w:b w:val="0"/>
          <w:i w:val="0"/>
          <w:sz w:val="22"/>
        </w:rPr>
        <w:t>BAB 2 TINJAUAN PUSTAKA</w:t>
      </w:r>
    </w:p>
    <w:p>
      <w:r>
        <w:rPr>
          <w:rFonts w:ascii="Times New Roman" w:hAnsi="Times New Roman"/>
          <w:b w:val="0"/>
          <w:i w:val="0"/>
          <w:sz w:val="22"/>
        </w:rPr>
        <w:t xml:space="preserve">  2.1 Konsep Putus Sekolah</w:t>
      </w:r>
    </w:p>
    <w:p>
      <w:r>
        <w:rPr>
          <w:rFonts w:ascii="Times New Roman" w:hAnsi="Times New Roman"/>
          <w:b w:val="0"/>
          <w:i w:val="0"/>
          <w:sz w:val="22"/>
        </w:rPr>
        <w:t xml:space="preserve">  2.2 Faktor Risiko Putus Sekolah</w:t>
      </w:r>
    </w:p>
    <w:p>
      <w:r>
        <w:rPr>
          <w:rFonts w:ascii="Times New Roman" w:hAnsi="Times New Roman"/>
          <w:b w:val="0"/>
          <w:i w:val="0"/>
          <w:sz w:val="22"/>
        </w:rPr>
        <w:t xml:space="preserve">  2.3 Analisis Klaster — K-Means</w:t>
      </w:r>
    </w:p>
    <w:p>
      <w:r>
        <w:rPr>
          <w:rFonts w:ascii="Times New Roman" w:hAnsi="Times New Roman"/>
          <w:b w:val="0"/>
          <w:i w:val="0"/>
          <w:sz w:val="22"/>
        </w:rPr>
        <w:t xml:space="preserve">  2.4 Analisis Spasial</w:t>
      </w:r>
    </w:p>
    <w:p>
      <w:r>
        <w:rPr>
          <w:rFonts w:ascii="Times New Roman" w:hAnsi="Times New Roman"/>
          <w:b w:val="0"/>
          <w:i w:val="0"/>
          <w:sz w:val="22"/>
        </w:rPr>
        <w:t xml:space="preserve">  2.5 Penelitian Terdahulu</w:t>
      </w:r>
    </w:p>
    <w:p>
      <w:r>
        <w:rPr>
          <w:rFonts w:ascii="Times New Roman" w:hAnsi="Times New Roman"/>
          <w:b w:val="0"/>
          <w:i w:val="0"/>
          <w:sz w:val="22"/>
        </w:rPr>
        <w:t>BAB 3 METODOLOGI PENELITIAN</w:t>
      </w:r>
    </w:p>
    <w:p>
      <w:r>
        <w:rPr>
          <w:rFonts w:ascii="Times New Roman" w:hAnsi="Times New Roman"/>
          <w:b w:val="0"/>
          <w:i w:val="0"/>
          <w:sz w:val="22"/>
        </w:rPr>
        <w:t xml:space="preserve">  3.1 Obtain — Pengumpulan Data</w:t>
      </w:r>
    </w:p>
    <w:p>
      <w:r>
        <w:rPr>
          <w:rFonts w:ascii="Times New Roman" w:hAnsi="Times New Roman"/>
          <w:b w:val="0"/>
          <w:i w:val="0"/>
          <w:sz w:val="22"/>
        </w:rPr>
        <w:t xml:space="preserve">  3.2 Scrub — Pembersihan Data</w:t>
      </w:r>
    </w:p>
    <w:p>
      <w:r>
        <w:rPr>
          <w:rFonts w:ascii="Times New Roman" w:hAnsi="Times New Roman"/>
          <w:b w:val="0"/>
          <w:i w:val="0"/>
          <w:sz w:val="22"/>
        </w:rPr>
        <w:t xml:space="preserve">  3.3 Explore — Eksplorasi Data</w:t>
      </w:r>
    </w:p>
    <w:p>
      <w:r>
        <w:rPr>
          <w:rFonts w:ascii="Times New Roman" w:hAnsi="Times New Roman"/>
          <w:b w:val="0"/>
          <w:i w:val="0"/>
          <w:sz w:val="22"/>
        </w:rPr>
        <w:t xml:space="preserve">  3.4 Model — Klastering K-Means</w:t>
      </w:r>
    </w:p>
    <w:p>
      <w:r>
        <w:rPr>
          <w:rFonts w:ascii="Times New Roman" w:hAnsi="Times New Roman"/>
          <w:b w:val="0"/>
          <w:i w:val="0"/>
          <w:sz w:val="22"/>
        </w:rPr>
        <w:t>BAB 4 HASIL DAN PEMBAHASAN</w:t>
      </w:r>
    </w:p>
    <w:p>
      <w:r>
        <w:rPr>
          <w:rFonts w:ascii="Times New Roman" w:hAnsi="Times New Roman"/>
          <w:b w:val="0"/>
          <w:i w:val="0"/>
          <w:sz w:val="22"/>
        </w:rPr>
        <w:t xml:space="preserve">  4.1 Analisis Korelasi</w:t>
      </w:r>
    </w:p>
    <w:p>
      <w:r>
        <w:rPr>
          <w:rFonts w:ascii="Times New Roman" w:hAnsi="Times New Roman"/>
          <w:b w:val="0"/>
          <w:i w:val="0"/>
          <w:sz w:val="22"/>
        </w:rPr>
        <w:t xml:space="preserve">  4.2 Klaster Risiko</w:t>
      </w:r>
    </w:p>
    <w:p>
      <w:r>
        <w:rPr>
          <w:rFonts w:ascii="Times New Roman" w:hAnsi="Times New Roman"/>
          <w:b w:val="0"/>
          <w:i w:val="0"/>
          <w:sz w:val="22"/>
        </w:rPr>
        <w:t xml:space="preserve">  4.3 Peringkat Wilayah</w:t>
      </w:r>
    </w:p>
    <w:p>
      <w:r>
        <w:rPr>
          <w:rFonts w:ascii="Times New Roman" w:hAnsi="Times New Roman"/>
          <w:b w:val="0"/>
          <w:i w:val="0"/>
          <w:sz w:val="22"/>
        </w:rPr>
        <w:t xml:space="preserve">  4.4 Breakdown Jenjang Pendidikan</w:t>
      </w:r>
    </w:p>
    <w:p>
      <w:r>
        <w:rPr>
          <w:rFonts w:ascii="Times New Roman" w:hAnsi="Times New Roman"/>
          <w:b w:val="0"/>
          <w:i w:val="0"/>
          <w:sz w:val="22"/>
        </w:rPr>
        <w:t xml:space="preserve">  4.5 Peta Sebaran Spasial</w:t>
      </w:r>
    </w:p>
    <w:p>
      <w:r>
        <w:rPr>
          <w:rFonts w:ascii="Times New Roman" w:hAnsi="Times New Roman"/>
          <w:b w:val="0"/>
          <w:i w:val="0"/>
          <w:sz w:val="22"/>
        </w:rPr>
        <w:t>BAB 5 PENUTUP</w:t>
      </w:r>
    </w:p>
    <w:p>
      <w:r>
        <w:rPr>
          <w:rFonts w:ascii="Times New Roman" w:hAnsi="Times New Roman"/>
          <w:b w:val="0"/>
          <w:i w:val="0"/>
          <w:sz w:val="22"/>
        </w:rPr>
        <w:t xml:space="preserve">  5.1 Kesimpulan</w:t>
      </w:r>
    </w:p>
    <w:p>
      <w:r>
        <w:rPr>
          <w:rFonts w:ascii="Times New Roman" w:hAnsi="Times New Roman"/>
          <w:b w:val="0"/>
          <w:i w:val="0"/>
          <w:sz w:val="22"/>
        </w:rPr>
        <w:t xml:space="preserve">  5.2 Saran Kebijakan</w:t>
      </w:r>
    </w:p>
    <w:p>
      <w:r>
        <w:rPr>
          <w:rFonts w:ascii="Times New Roman" w:hAnsi="Times New Roman"/>
          <w:b w:val="0"/>
          <w:i w:val="0"/>
          <w:sz w:val="22"/>
        </w:rPr>
        <w:t xml:space="preserve">  5.3 Keterbatasan Penelitian</w:t>
      </w:r>
    </w:p>
    <w:p>
      <w:r>
        <w:rPr>
          <w:rFonts w:ascii="Times New Roman" w:hAnsi="Times New Roman"/>
          <w:b w:val="0"/>
          <w:i w:val="0"/>
          <w:sz w:val="22"/>
        </w:rPr>
        <w:t xml:space="preserve">  5.4 Penelitian Lanjutan</w:t>
      </w:r>
    </w:p>
    <w:p>
      <w:r>
        <w:rPr>
          <w:rFonts w:ascii="Times New Roman" w:hAnsi="Times New Roman"/>
          <w:b w:val="0"/>
          <w:i w:val="0"/>
          <w:sz w:val="22"/>
        </w:rPr>
        <w:t>DAFTAR PUSTAKA</w:t>
      </w:r>
    </w:p>
    <w:p>
      <w:r>
        <w:br w:type="page"/>
      </w:r>
    </w:p>
    <w:p>
      <w:pPr>
        <w:pStyle w:val="Heading1"/>
      </w:pPr>
      <w:r>
        <w:t>BAB 1 PENDAHULUAN</w:t>
      </w:r>
    </w:p>
    <w:p>
      <w:pPr>
        <w:pStyle w:val="Heading2"/>
      </w:pPr>
      <w:r>
        <w:t>1.1 Latar Belakang</w:t>
      </w:r>
    </w:p>
    <w:p>
      <w:r>
        <w:rPr>
          <w:rFonts w:ascii="Times New Roman" w:hAnsi="Times New Roman"/>
          <w:b/>
          <w:sz w:val="24"/>
        </w:rPr>
        <w:t>Pendidikan</w:t>
      </w:r>
      <w:r>
        <w:rPr>
          <w:rFonts w:ascii="Times New Roman" w:hAnsi="Times New Roman"/>
          <w:sz w:val="24"/>
        </w:rPr>
        <w:t xml:space="preserve"> merupakan salah satu pilar utama pembangunan sumber daya manusia. Angka putus sekolah menjadi indikator krusial yang mencerminkan masih adanya hambatan akses dan partisipasi masyarakat terhadap pendidikan formal. Provinsi Jawa Barat, sebagai salah satu provinsi dengan jumlah penduduk terbesar di Indonesia (lebih dari 50 juta jiwa), menghadapi tantangan signifikan dalam menekan angka putus sekolah di 27 Kabupaten/Kota.</w:t>
      </w:r>
    </w:p>
    <w:p>
      <w:r>
        <w:rPr>
          <w:rFonts w:ascii="Times New Roman" w:hAnsi="Times New Roman"/>
          <w:i/>
          <w:sz w:val="24"/>
        </w:rPr>
        <w:t>Data Buku Profil Perkembangan Kependudukan Jawa Barat 2024</w:t>
      </w:r>
      <w:r>
        <w:rPr>
          <w:rFonts w:ascii="Times New Roman" w:hAnsi="Times New Roman"/>
          <w:sz w:val="24"/>
        </w:rPr>
        <w:t xml:space="preserve"> menunjukkan bahwa total angka putus sekolah di Jawa Barat mencapai </w:t>
      </w:r>
      <w:r>
        <w:rPr>
          <w:rFonts w:ascii="Times New Roman" w:hAnsi="Times New Roman"/>
          <w:b/>
          <w:sz w:val="24"/>
        </w:rPr>
        <w:t>5.940 siswa</w:t>
      </w:r>
      <w:r>
        <w:rPr>
          <w:rFonts w:ascii="Times New Roman" w:hAnsi="Times New Roman"/>
          <w:sz w:val="24"/>
        </w:rPr>
        <w:t xml:space="preserve">, dengan dominasi pada jenjang </w:t>
      </w:r>
      <w:r>
        <w:rPr>
          <w:rFonts w:ascii="Times New Roman" w:hAnsi="Times New Roman"/>
          <w:b/>
          <w:sz w:val="24"/>
        </w:rPr>
        <w:t>Sekolah Dasar (5.189 siswa)</w:t>
      </w:r>
      <w:r>
        <w:rPr>
          <w:rFonts w:ascii="Times New Roman" w:hAnsi="Times New Roman"/>
          <w:sz w:val="24"/>
        </w:rPr>
        <w:t>. Disparitas antarwilayah cukup mencolok — Kabupaten Bogor mencatat angka putus sekolah tertinggi (621 siswa) sementara Kota Bandung hanya 141 siswa dengan tingkat kemiskinan yang berbeda signifikan.</w:t>
      </w:r>
    </w:p>
    <w:p>
      <w:r>
        <w:rPr>
          <w:rFonts w:ascii="Times New Roman" w:hAnsi="Times New Roman"/>
          <w:sz w:val="24"/>
        </w:rPr>
        <w:t>Analisis spasial dan klastering menjadi pendekatan yang tepat untuk mengelompokkan wilayah berdasarkan karakteristik risiko, sehingga intervensi kebijakan dapat lebih terarah dan tepat sasaran.</w:t>
      </w:r>
    </w:p>
    <w:p>
      <w:pPr>
        <w:pStyle w:val="Heading2"/>
      </w:pPr>
      <w:r>
        <w:t>1.2 Rumusan Masalah</w:t>
      </w:r>
    </w:p>
    <w:p>
      <w:pPr>
        <w:pStyle w:val="ListNumber"/>
      </w:pPr>
      <w:r>
        <w:rPr>
          <w:rFonts w:ascii="Times New Roman" w:hAnsi="Times New Roman"/>
          <w:sz w:val="24"/>
        </w:rPr>
        <w:t>Bagaimana sebaran spasial risiko putus sekolah di 27 Kabupaten/Kota Jawa Barat?</w:t>
      </w:r>
    </w:p>
    <w:p>
      <w:pPr>
        <w:pStyle w:val="ListNumber"/>
      </w:pPr>
      <w:r>
        <w:rPr>
          <w:rFonts w:ascii="Times New Roman" w:hAnsi="Times New Roman"/>
          <w:sz w:val="24"/>
        </w:rPr>
        <w:t>Faktor-faktor apa yang berkorelasi signifikan dengan angka putus sekolah?</w:t>
      </w:r>
    </w:p>
    <w:p>
      <w:pPr>
        <w:pStyle w:val="ListNumber"/>
      </w:pPr>
      <w:r>
        <w:rPr>
          <w:rFonts w:ascii="Times New Roman" w:hAnsi="Times New Roman"/>
          <w:sz w:val="24"/>
        </w:rPr>
        <w:t>Bagaimana pengelompokan wilayah berdasarkan karakteristik risiko menggunakan metode K-Means?</w:t>
      </w:r>
    </w:p>
    <w:p>
      <w:pPr>
        <w:pStyle w:val="ListNumber"/>
      </w:pPr>
      <w:r>
        <w:rPr>
          <w:rFonts w:ascii="Times New Roman" w:hAnsi="Times New Roman"/>
          <w:sz w:val="24"/>
        </w:rPr>
        <w:t>Wilayah mana yang menjadi prioritas intervensi kebijakan?</w:t>
      </w:r>
    </w:p>
    <w:p>
      <w:pPr>
        <w:pStyle w:val="Heading2"/>
      </w:pPr>
      <w:r>
        <w:t>1.3 Tujuan Penelitian</w:t>
      </w:r>
    </w:p>
    <w:p>
      <w:pPr>
        <w:pStyle w:val="ListNumber"/>
      </w:pPr>
      <w:r>
        <w:rPr>
          <w:rFonts w:ascii="Times New Roman" w:hAnsi="Times New Roman"/>
          <w:sz w:val="24"/>
        </w:rPr>
        <w:t>Memetakan sebaran risiko putus sekolah secara spasial di Jawa Barat.</w:t>
      </w:r>
    </w:p>
    <w:p>
      <w:pPr>
        <w:pStyle w:val="ListNumber"/>
      </w:pPr>
      <w:r>
        <w:rPr>
          <w:rFonts w:ascii="Times New Roman" w:hAnsi="Times New Roman"/>
          <w:sz w:val="24"/>
        </w:rPr>
        <w:t>Mengidentifikasi korelasi antara faktor kemiskinan, IPM, dan angka putus sekolah.</w:t>
      </w:r>
    </w:p>
    <w:p>
      <w:pPr>
        <w:pStyle w:val="ListNumber"/>
      </w:pPr>
      <w:r>
        <w:rPr>
          <w:rFonts w:ascii="Times New Roman" w:hAnsi="Times New Roman"/>
          <w:sz w:val="24"/>
        </w:rPr>
        <w:t>Mengelompokkan 27 Kabupaten/Kota ke dalam klaster risiko menggunakan K-Means.</w:t>
      </w:r>
    </w:p>
    <w:p>
      <w:pPr>
        <w:pStyle w:val="ListNumber"/>
      </w:pPr>
      <w:r>
        <w:rPr>
          <w:rFonts w:ascii="Times New Roman" w:hAnsi="Times New Roman"/>
          <w:sz w:val="24"/>
        </w:rPr>
        <w:t>Menyusun rekomendasi kebijakan berbasis data untuk Disdik Jawa Barat.</w:t>
      </w:r>
    </w:p>
    <w:p>
      <w:pPr>
        <w:pStyle w:val="Heading2"/>
      </w:pPr>
      <w:r>
        <w:t>1.4 Batasan Masalah</w:t>
      </w:r>
    </w:p>
    <w:p>
      <w:pPr>
        <w:pStyle w:val="ListBullet"/>
      </w:pPr>
      <w:r>
        <w:rPr>
          <w:rFonts w:ascii="Times New Roman" w:hAnsi="Times New Roman"/>
          <w:sz w:val="24"/>
        </w:rPr>
        <w:t>Lingkup wilayah: 27 Kabupaten/Kota di Provinsi Jawa Barat (termasuk Kab. Pangandaran).</w:t>
      </w:r>
    </w:p>
    <w:p>
      <w:pPr>
        <w:pStyle w:val="ListBullet"/>
      </w:pPr>
      <w:r>
        <w:rPr>
          <w:rFonts w:ascii="Times New Roman" w:hAnsi="Times New Roman"/>
          <w:sz w:val="24"/>
        </w:rPr>
        <w:t>Periode data: Tahun 2024.</w:t>
      </w:r>
    </w:p>
    <w:p>
      <w:pPr>
        <w:pStyle w:val="ListBullet"/>
      </w:pPr>
      <w:r>
        <w:rPr>
          <w:rFonts w:ascii="Times New Roman" w:hAnsi="Times New Roman"/>
          <w:sz w:val="24"/>
        </w:rPr>
        <w:t>Variabel utama: Total putus sekolah, IPM, persentase kemiskinan (Maret 2024), angka putus per 10k penduduk, dan data per jenjang (SD/SMP/SMA/SMK/SLB).</w:t>
      </w:r>
    </w:p>
    <w:p>
      <w:pPr>
        <w:pStyle w:val="ListBullet"/>
      </w:pPr>
      <w:r>
        <w:rPr>
          <w:rFonts w:ascii="Times New Roman" w:hAnsi="Times New Roman"/>
          <w:sz w:val="24"/>
        </w:rPr>
        <w:t>Metode: Analisis korelasi Pearson dan klastering K-Means (k=3).</w:t>
      </w:r>
    </w:p>
    <w:p>
      <w:pPr>
        <w:pStyle w:val="ListBullet"/>
      </w:pPr>
      <w:r>
        <w:rPr>
          <w:rFonts w:ascii="Times New Roman" w:hAnsi="Times New Roman"/>
          <w:sz w:val="24"/>
        </w:rPr>
        <w:t>Luaran: Dashboard interaktif berbasis Dash (Plotly) dan laporan analisis.</w:t>
      </w:r>
    </w:p>
    <w:p>
      <w:pPr>
        <w:pStyle w:val="Heading2"/>
      </w:pPr>
      <w:r>
        <w:t>1.5 Sistematika Penulisan</w:t>
      </w:r>
    </w:p>
    <w:p>
      <w:r>
        <w:rPr>
          <w:rFonts w:ascii="Times New Roman" w:hAnsi="Times New Roman"/>
          <w:sz w:val="24"/>
        </w:rPr>
        <w:t xml:space="preserve">Laporan ini terdiri dari lima bab. </w:t>
      </w:r>
      <w:r>
        <w:rPr>
          <w:rFonts w:ascii="Times New Roman" w:hAnsi="Times New Roman"/>
          <w:b/>
          <w:sz w:val="24"/>
        </w:rPr>
        <w:t>Bab 1</w:t>
      </w:r>
      <w:r>
        <w:rPr>
          <w:rFonts w:ascii="Times New Roman" w:hAnsi="Times New Roman"/>
          <w:sz w:val="24"/>
        </w:rPr>
        <w:t xml:space="preserve"> membahas pendahuluan. </w:t>
      </w:r>
      <w:r>
        <w:rPr>
          <w:rFonts w:ascii="Times New Roman" w:hAnsi="Times New Roman"/>
          <w:b/>
          <w:sz w:val="24"/>
        </w:rPr>
        <w:t>Bab 2</w:t>
      </w:r>
      <w:r>
        <w:rPr>
          <w:rFonts w:ascii="Times New Roman" w:hAnsi="Times New Roman"/>
          <w:sz w:val="24"/>
        </w:rPr>
        <w:t xml:space="preserve"> mengulas tinjauan pustaka. </w:t>
      </w:r>
      <w:r>
        <w:rPr>
          <w:rFonts w:ascii="Times New Roman" w:hAnsi="Times New Roman"/>
          <w:b/>
          <w:sz w:val="24"/>
        </w:rPr>
        <w:t>Bab 3</w:t>
      </w:r>
      <w:r>
        <w:rPr>
          <w:rFonts w:ascii="Times New Roman" w:hAnsi="Times New Roman"/>
          <w:sz w:val="24"/>
        </w:rPr>
        <w:t xml:space="preserve"> menjelaskan metodologi OSEMN. </w:t>
      </w:r>
      <w:r>
        <w:rPr>
          <w:rFonts w:ascii="Times New Roman" w:hAnsi="Times New Roman"/>
          <w:b/>
          <w:sz w:val="24"/>
        </w:rPr>
        <w:t>Bab 4</w:t>
      </w:r>
      <w:r>
        <w:rPr>
          <w:rFonts w:ascii="Times New Roman" w:hAnsi="Times New Roman"/>
          <w:sz w:val="24"/>
        </w:rPr>
        <w:t xml:space="preserve"> menyajikan hasil dan pembahasan. </w:t>
      </w:r>
      <w:r>
        <w:rPr>
          <w:rFonts w:ascii="Times New Roman" w:hAnsi="Times New Roman"/>
          <w:b/>
          <w:sz w:val="24"/>
        </w:rPr>
        <w:t>Bab 5</w:t>
      </w:r>
      <w:r>
        <w:rPr>
          <w:rFonts w:ascii="Times New Roman" w:hAnsi="Times New Roman"/>
          <w:sz w:val="24"/>
        </w:rPr>
        <w:t xml:space="preserve"> berisi kesimpulan dan saran.</w:t>
      </w:r>
    </w:p>
    <w:p>
      <w:r>
        <w:br w:type="page"/>
      </w:r>
    </w:p>
    <w:p>
      <w:pPr>
        <w:pStyle w:val="Heading1"/>
      </w:pPr>
      <w:r>
        <w:t>BAB 2 TINJAUAN PUSTAKA</w:t>
      </w:r>
    </w:p>
    <w:p>
      <w:pPr>
        <w:pStyle w:val="Heading2"/>
      </w:pPr>
      <w:r>
        <w:t>2.1 Konsep Putus Sekolah</w:t>
      </w:r>
    </w:p>
    <w:p>
      <w:r>
        <w:rPr>
          <w:rFonts w:ascii="Times New Roman" w:hAnsi="Times New Roman"/>
          <w:sz w:val="24"/>
        </w:rPr>
        <w:t>Putus sekolah adalah kondisi di mana peserta didik tidak menyelesaikan jenjang pendidikan yang sedang dijalani. Badan Pusat Statistik (BPS) mendefinisikan angka putus sekolah sebagai persentase penduduk yang tidak lagi bersekolah dan tidak menamatkan pendidikan terakhir yang dijalani terhadap total penduduk usia sekolah. Faktor penyebab putus sekolah meliputi faktor ekonomi (kemiskinan, biaya pendidikan), sosial (budaya, pernikahan dini), geografis (akses ke sekolah), dan individu (minat belajar).</w:t>
      </w:r>
    </w:p>
    <w:p>
      <w:pPr>
        <w:pStyle w:val="Heading2"/>
      </w:pPr>
      <w:r>
        <w:t>2.2 Faktor Risiko Putus Sekolah</w:t>
      </w:r>
    </w:p>
    <w:p>
      <w:r>
        <w:rPr>
          <w:rFonts w:ascii="Times New Roman" w:hAnsi="Times New Roman"/>
          <w:sz w:val="24"/>
        </w:rPr>
        <w:t>Penelitian terdahulu mengidentifikasi beberapa faktor dominan:</w:t>
      </w:r>
    </w:p>
    <w:p>
      <w:pPr>
        <w:pStyle w:val="ListBullet"/>
      </w:pPr>
      <w:r>
        <w:rPr>
          <w:rFonts w:ascii="Times New Roman" w:hAnsi="Times New Roman"/>
          <w:sz w:val="24"/>
        </w:rPr>
        <w:t>Kemiskinan: Rumah tangga dengan pendapatan rendah cenderung memprioritaskan pemenuhan kebutuhan dasar dibanding pendidikan. Data BPS 2024 menunjukkan persentase penduduk miskin Jawa Barat berkisar antara 2,34% (Kota Depok) hingga 11,93% (Kab. Indramayu).</w:t>
      </w:r>
    </w:p>
    <w:p>
      <w:pPr>
        <w:pStyle w:val="ListBullet"/>
      </w:pPr>
      <w:r>
        <w:rPr>
          <w:rFonts w:ascii="Times New Roman" w:hAnsi="Times New Roman"/>
          <w:sz w:val="24"/>
        </w:rPr>
        <w:t>IPM (Indeks Pembangunan Manusia): IPM yang rendah mengindikasikan keterbatasan akses terhadap pendidikan dan kesehatan. IPM Jawa Barat 2024 berkisar dari 68,89 (Kab. Cianjur) hingga 83,75 (Kota Bandung).</w:t>
      </w:r>
    </w:p>
    <w:p>
      <w:pPr>
        <w:pStyle w:val="ListBullet"/>
      </w:pPr>
      <w:r>
        <w:rPr>
          <w:rFonts w:ascii="Times New Roman" w:hAnsi="Times New Roman"/>
          <w:sz w:val="24"/>
        </w:rPr>
        <w:t>Tingkat Pendidikan Orang Tua: Rata-rata lama sekolah (RLS) yang rendah berkorelasi dengan kesadaran akan pentingnya pendidikan anak.</w:t>
      </w:r>
    </w:p>
    <w:p>
      <w:pPr>
        <w:pStyle w:val="Heading2"/>
      </w:pPr>
      <w:r>
        <w:t>2.3 Analisis Klaster — K-Means</w:t>
      </w:r>
    </w:p>
    <w:p>
      <w:r>
        <w:rPr>
          <w:rFonts w:ascii="Times New Roman" w:hAnsi="Times New Roman"/>
          <w:b/>
          <w:sz w:val="24"/>
        </w:rPr>
        <w:t>K-Means</w:t>
      </w:r>
      <w:r>
        <w:rPr>
          <w:rFonts w:ascii="Times New Roman" w:hAnsi="Times New Roman"/>
          <w:sz w:val="24"/>
        </w:rPr>
        <w:t xml:space="preserve"> adalah algoritma klastering partisi yang mengelompokkan n objek ke dalam k klaster berdasarkan jarak terdekat ke centroid. Langkah-langkahnya:</w:t>
      </w:r>
    </w:p>
    <w:p>
      <w:pPr>
        <w:pStyle w:val="ListNumber"/>
      </w:pPr>
      <w:r>
        <w:rPr>
          <w:rFonts w:ascii="Times New Roman" w:hAnsi="Times New Roman"/>
          <w:sz w:val="24"/>
        </w:rPr>
        <w:t>Tentukan jumlah klaster k.</w:t>
      </w:r>
    </w:p>
    <w:p>
      <w:pPr>
        <w:pStyle w:val="ListNumber"/>
      </w:pPr>
      <w:r>
        <w:rPr>
          <w:rFonts w:ascii="Times New Roman" w:hAnsi="Times New Roman"/>
          <w:sz w:val="24"/>
        </w:rPr>
        <w:t>Inisialisasi centroid secara acak.</w:t>
      </w:r>
    </w:p>
    <w:p>
      <w:pPr>
        <w:pStyle w:val="ListNumber"/>
      </w:pPr>
      <w:r>
        <w:rPr>
          <w:rFonts w:ascii="Times New Roman" w:hAnsi="Times New Roman"/>
          <w:sz w:val="24"/>
        </w:rPr>
        <w:t>Hitung jarak setiap objek ke setiap centroid.</w:t>
      </w:r>
    </w:p>
    <w:p>
      <w:pPr>
        <w:pStyle w:val="ListNumber"/>
      </w:pPr>
      <w:r>
        <w:rPr>
          <w:rFonts w:ascii="Times New Roman" w:hAnsi="Times New Roman"/>
          <w:sz w:val="24"/>
        </w:rPr>
        <w:t>Kelompokkan objek ke centroid terdekat.</w:t>
      </w:r>
    </w:p>
    <w:p>
      <w:pPr>
        <w:pStyle w:val="ListNumber"/>
      </w:pPr>
      <w:r>
        <w:rPr>
          <w:rFonts w:ascii="Times New Roman" w:hAnsi="Times New Roman"/>
          <w:sz w:val="24"/>
        </w:rPr>
        <w:t>Perbarui centroid berdasarkan rata-rata anggota klaster.</w:t>
      </w:r>
    </w:p>
    <w:p>
      <w:pPr>
        <w:pStyle w:val="ListNumber"/>
      </w:pPr>
      <w:r>
        <w:rPr>
          <w:rFonts w:ascii="Times New Roman" w:hAnsi="Times New Roman"/>
          <w:sz w:val="24"/>
        </w:rPr>
        <w:t>Ulangi langkah 3-5 hingga konvergen.</w:t>
      </w:r>
    </w:p>
    <w:p>
      <w:r>
        <w:rPr>
          <w:rFonts w:ascii="Times New Roman" w:hAnsi="Times New Roman"/>
          <w:sz w:val="24"/>
        </w:rPr>
        <w:t>Pemilihan nilai k optimal dilakukan menggunakan Metode Elbow (mencari titik siku pada kurva inertia) dan Silhouette Score (mengukur kemiripan suatu objek dalam klasternya). Nilai Silhouette Score berkisar antara -1 hingga 1; nilai &gt;0,25 menunjukkan struktur klaster yang wajar (Rousseeuw, 1987).</w:t>
      </w:r>
    </w:p>
    <w:p>
      <w:pPr>
        <w:pStyle w:val="Heading2"/>
      </w:pPr>
      <w:r>
        <w:t>2.4 Analisis Spasial</w:t>
      </w:r>
    </w:p>
    <w:p>
      <w:r>
        <w:rPr>
          <w:rFonts w:ascii="Times New Roman" w:hAnsi="Times New Roman"/>
          <w:sz w:val="24"/>
        </w:rPr>
        <w:t>Analisis spasial mempelajari pola persebaran suatu fenomena dalam ruang geografis. Choropleth map adalah teknik visualisasi yang mewarnai area geografis berdasarkan nilai suatu variabel, memudahkan identifikasi pola konsentrasi risiko secara visual (Prahasta, 2009).</w:t>
      </w:r>
    </w:p>
    <w:p>
      <w:pPr>
        <w:pStyle w:val="Heading2"/>
      </w:pPr>
      <w:r>
        <w:t>2.5 Penelitian Terdahulu</w:t>
      </w:r>
    </w:p>
    <w:p>
      <w:pPr>
        <w:pStyle w:val="ListBullet"/>
      </w:pPr>
      <w:r>
        <w:rPr>
          <w:rFonts w:ascii="Times New Roman" w:hAnsi="Times New Roman"/>
          <w:sz w:val="24"/>
        </w:rPr>
        <w:t>Nurhayati &amp; Haryanto (2022): Analisis faktor penyebab putus sekolah di Jawa Barat menggunakan regresi logistik — menemukan kemiskinan sebagai faktor paling signifikan.</w:t>
      </w:r>
    </w:p>
    <w:p>
      <w:pPr>
        <w:pStyle w:val="ListBullet"/>
      </w:pPr>
      <w:r>
        <w:rPr>
          <w:rFonts w:ascii="Times New Roman" w:hAnsi="Times New Roman"/>
          <w:sz w:val="24"/>
        </w:rPr>
        <w:t>Prahasta (2009): Konsep Sistem Informasi Geografis untuk analisis spasial.</w:t>
      </w:r>
    </w:p>
    <w:p>
      <w:pPr>
        <w:pStyle w:val="ListBullet"/>
      </w:pPr>
      <w:r>
        <w:rPr>
          <w:rFonts w:ascii="Times New Roman" w:hAnsi="Times New Roman"/>
          <w:sz w:val="24"/>
        </w:rPr>
        <w:t>Han &amp; Kamber (2012): Data Mining — penjelasan komprehensif algoritma K-Means dan evaluasi klaster.</w:t>
      </w:r>
    </w:p>
    <w:p>
      <w:r>
        <w:br w:type="page"/>
      </w:r>
    </w:p>
    <w:p>
      <w:pPr>
        <w:pStyle w:val="Heading1"/>
      </w:pPr>
      <w:r>
        <w:t>BAB 3 METODOLOGI PENELITIAN</w:t>
      </w:r>
    </w:p>
    <w:p>
      <w:r>
        <w:rPr>
          <w:rFonts w:ascii="Times New Roman" w:hAnsi="Times New Roman"/>
          <w:sz w:val="24"/>
        </w:rPr>
        <w:t xml:space="preserve">Penelitian ini mengikuti kerangka kerja </w:t>
      </w:r>
      <w:r>
        <w:rPr>
          <w:rFonts w:ascii="Times New Roman" w:hAnsi="Times New Roman"/>
          <w:b/>
          <w:sz w:val="24"/>
        </w:rPr>
        <w:t>OSEMN</w:t>
      </w:r>
      <w:r>
        <w:rPr>
          <w:rFonts w:ascii="Times New Roman" w:hAnsi="Times New Roman"/>
          <w:sz w:val="24"/>
        </w:rPr>
        <w:t xml:space="preserve"> (Obtain, Scrub, Explore, Model, iNterpret).</w:t>
      </w:r>
    </w:p>
    <w:p>
      <w:pPr>
        <w:pStyle w:val="Heading2"/>
      </w:pPr>
      <w:r>
        <w:t>3.1 Obtain — Pengumpulan Data</w:t>
      </w:r>
    </w:p>
    <w:p>
      <w:r>
        <w:rPr>
          <w:rFonts w:ascii="Times New Roman" w:hAnsi="Times New Roman"/>
          <w:sz w:val="24"/>
        </w:rPr>
        <w:t>Data diperoleh dari dua sumber utama:</w:t>
      </w:r>
    </w:p>
    <w:tbl>
      <w:tblPr>
        <w:tblStyle w:val="TableGrid"/>
        <w:tblW w:type="auto" w:w="0"/>
        <w:jc w:val="center"/>
        <w:tblLook w:firstColumn="1" w:firstRow="1" w:lastColumn="0" w:lastRow="0" w:noHBand="0" w:noVBand="1" w:val="04A0"/>
      </w:tblPr>
      <w:tblGrid>
        <w:gridCol w:w="3120"/>
        <w:gridCol w:w="3120"/>
        <w:gridCol w:w="3120"/>
      </w:tblGrid>
      <w:tr>
        <w:tc>
          <w:tcPr>
            <w:tcW w:type="dxa" w:w="5040"/>
            <w:shd w:fill="D9E2F3"/>
          </w:tcPr>
          <w:p>
            <w:pPr>
              <w:jc w:val="center"/>
            </w:pPr>
            <w:r/>
            <w:r>
              <w:rPr>
                <w:rFonts w:ascii="Times New Roman" w:hAnsi="Times New Roman"/>
                <w:b/>
                <w:sz w:val="20"/>
              </w:rPr>
              <w:t>Sumber</w:t>
            </w:r>
          </w:p>
        </w:tc>
        <w:tc>
          <w:tcPr>
            <w:tcW w:type="dxa" w:w="3600"/>
            <w:shd w:fill="D9E2F3"/>
          </w:tcPr>
          <w:p>
            <w:pPr>
              <w:jc w:val="center"/>
            </w:pPr>
            <w:r/>
            <w:r>
              <w:rPr>
                <w:rFonts w:ascii="Times New Roman" w:hAnsi="Times New Roman"/>
                <w:b/>
                <w:sz w:val="20"/>
              </w:rPr>
              <w:t>Data</w:t>
            </w:r>
          </w:p>
        </w:tc>
        <w:tc>
          <w:tcPr>
            <w:tcW w:type="dxa" w:w="1152"/>
            <w:shd w:fill="D9E2F3"/>
          </w:tcPr>
          <w:p>
            <w:pPr>
              <w:jc w:val="center"/>
            </w:pPr>
            <w:r/>
            <w:r>
              <w:rPr>
                <w:rFonts w:ascii="Times New Roman" w:hAnsi="Times New Roman"/>
                <w:b/>
                <w:sz w:val="20"/>
              </w:rPr>
              <w:t>Tahun</w:t>
            </w:r>
          </w:p>
        </w:tc>
      </w:tr>
      <w:tr>
        <w:tc>
          <w:tcPr>
            <w:tcW w:type="dxa" w:w="5040"/>
          </w:tcPr>
          <w:p>
            <w:pPr>
              <w:jc w:val="center"/>
            </w:pPr>
            <w:r/>
            <w:r>
              <w:rPr>
                <w:rFonts w:ascii="Times New Roman" w:hAnsi="Times New Roman"/>
                <w:sz w:val="20"/>
              </w:rPr>
              <w:t>Buku Profil Perkembangan Kependudukan Jawa Barat 2024 (Kemendikdasmen)</w:t>
            </w:r>
          </w:p>
        </w:tc>
        <w:tc>
          <w:tcPr>
            <w:tcW w:type="dxa" w:w="3600"/>
          </w:tcPr>
          <w:p>
            <w:pPr>
              <w:jc w:val="center"/>
            </w:pPr>
            <w:r/>
            <w:r>
              <w:rPr>
                <w:rFonts w:ascii="Times New Roman" w:hAnsi="Times New Roman"/>
                <w:sz w:val="20"/>
              </w:rPr>
              <w:t>Angka putus sekolah per jenjang, estimasi total penduduk</w:t>
            </w:r>
          </w:p>
        </w:tc>
        <w:tc>
          <w:tcPr>
            <w:tcW w:type="dxa" w:w="1152"/>
          </w:tcPr>
          <w:p>
            <w:pPr>
              <w:jc w:val="center"/>
            </w:pPr>
            <w:r/>
            <w:r>
              <w:rPr>
                <w:rFonts w:ascii="Times New Roman" w:hAnsi="Times New Roman"/>
                <w:sz w:val="20"/>
              </w:rPr>
              <w:t>2024</w:t>
            </w:r>
          </w:p>
        </w:tc>
      </w:tr>
      <w:tr>
        <w:tc>
          <w:tcPr>
            <w:tcW w:type="dxa" w:w="5040"/>
          </w:tcPr>
          <w:p>
            <w:pPr>
              <w:jc w:val="center"/>
            </w:pPr>
            <w:r/>
            <w:r>
              <w:rPr>
                <w:rFonts w:ascii="Times New Roman" w:hAnsi="Times New Roman"/>
                <w:sz w:val="20"/>
              </w:rPr>
              <w:t>Badan Pusat Statistik Provinsi Jawa Barat</w:t>
            </w:r>
          </w:p>
        </w:tc>
        <w:tc>
          <w:tcPr>
            <w:tcW w:type="dxa" w:w="3600"/>
          </w:tcPr>
          <w:p>
            <w:pPr>
              <w:jc w:val="center"/>
            </w:pPr>
            <w:r/>
            <w:r>
              <w:rPr>
                <w:rFonts w:ascii="Times New Roman" w:hAnsi="Times New Roman"/>
                <w:sz w:val="20"/>
              </w:rPr>
              <w:t>IPM, persentase kemiskinan (Maret), garis kemiskinan</w:t>
            </w:r>
          </w:p>
        </w:tc>
        <w:tc>
          <w:tcPr>
            <w:tcW w:type="dxa" w:w="1152"/>
          </w:tcPr>
          <w:p>
            <w:pPr>
              <w:jc w:val="center"/>
            </w:pPr>
            <w:r/>
            <w:r>
              <w:rPr>
                <w:rFonts w:ascii="Times New Roman" w:hAnsi="Times New Roman"/>
                <w:sz w:val="20"/>
              </w:rPr>
              <w:t>2024</w:t>
            </w:r>
          </w:p>
        </w:tc>
      </w:tr>
      <w:tr>
        <w:tc>
          <w:tcPr>
            <w:tcW w:type="dxa" w:w="5040"/>
          </w:tcPr>
          <w:p>
            <w:pPr>
              <w:jc w:val="center"/>
            </w:pPr>
            <w:r/>
            <w:r>
              <w:rPr>
                <w:rFonts w:ascii="Times New Roman" w:hAnsi="Times New Roman"/>
                <w:sz w:val="20"/>
              </w:rPr>
              <w:t>GADM v4.0 + Badan Informasi Geospasial</w:t>
            </w:r>
          </w:p>
        </w:tc>
        <w:tc>
          <w:tcPr>
            <w:tcW w:type="dxa" w:w="3600"/>
          </w:tcPr>
          <w:p>
            <w:pPr>
              <w:jc w:val="center"/>
            </w:pPr>
            <w:r/>
            <w:r>
              <w:rPr>
                <w:rFonts w:ascii="Times New Roman" w:hAnsi="Times New Roman"/>
                <w:sz w:val="20"/>
              </w:rPr>
              <w:t>Batas administrasi 27 Kab/Kota (GeoJSON)</w:t>
            </w:r>
          </w:p>
        </w:tc>
        <w:tc>
          <w:tcPr>
            <w:tcW w:type="dxa" w:w="1152"/>
          </w:tcPr>
          <w:p>
            <w:pPr>
              <w:jc w:val="center"/>
            </w:pPr>
            <w:r/>
            <w:r>
              <w:rPr>
                <w:rFonts w:ascii="Times New Roman" w:hAnsi="Times New Roman"/>
                <w:sz w:val="20"/>
              </w:rPr>
              <w:t>—</w:t>
            </w:r>
          </w:p>
        </w:tc>
      </w:tr>
    </w:tbl>
    <w:p/>
    <w:p>
      <w:r>
        <w:rPr>
          <w:rFonts w:ascii="Times New Roman" w:hAnsi="Times New Roman"/>
          <w:sz w:val="24"/>
        </w:rPr>
        <w:t>Variabel yang digunakan:</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576"/>
            <w:shd w:fill="D9E2F3"/>
          </w:tcPr>
          <w:p>
            <w:pPr>
              <w:jc w:val="center"/>
            </w:pPr>
            <w:r/>
            <w:r>
              <w:rPr>
                <w:rFonts w:ascii="Times New Roman" w:hAnsi="Times New Roman"/>
                <w:b/>
                <w:sz w:val="20"/>
              </w:rPr>
              <w:t>No</w:t>
            </w:r>
          </w:p>
        </w:tc>
        <w:tc>
          <w:tcPr>
            <w:tcW w:type="dxa" w:w="2880"/>
            <w:shd w:fill="D9E2F3"/>
          </w:tcPr>
          <w:p>
            <w:pPr>
              <w:jc w:val="center"/>
            </w:pPr>
            <w:r/>
            <w:r>
              <w:rPr>
                <w:rFonts w:ascii="Times New Roman" w:hAnsi="Times New Roman"/>
                <w:b/>
                <w:sz w:val="20"/>
              </w:rPr>
              <w:t>Variabel</w:t>
            </w:r>
          </w:p>
        </w:tc>
        <w:tc>
          <w:tcPr>
            <w:tcW w:type="dxa" w:w="1440"/>
            <w:shd w:fill="D9E2F3"/>
          </w:tcPr>
          <w:p>
            <w:pPr>
              <w:jc w:val="center"/>
            </w:pPr>
            <w:r/>
            <w:r>
              <w:rPr>
                <w:rFonts w:ascii="Times New Roman" w:hAnsi="Times New Roman"/>
                <w:b/>
                <w:sz w:val="20"/>
              </w:rPr>
              <w:t>Tipe</w:t>
            </w:r>
          </w:p>
        </w:tc>
        <w:tc>
          <w:tcPr>
            <w:tcW w:type="dxa" w:w="5040"/>
            <w:shd w:fill="D9E2F3"/>
          </w:tcPr>
          <w:p>
            <w:pPr>
              <w:jc w:val="center"/>
            </w:pPr>
            <w:r/>
            <w:r>
              <w:rPr>
                <w:rFonts w:ascii="Times New Roman" w:hAnsi="Times New Roman"/>
                <w:b/>
                <w:sz w:val="20"/>
              </w:rPr>
              <w:t>Deskripsi</w:t>
            </w:r>
          </w:p>
        </w:tc>
      </w:tr>
      <w:tr>
        <w:tc>
          <w:tcPr>
            <w:tcW w:type="dxa" w:w="576"/>
          </w:tcPr>
          <w:p>
            <w:pPr>
              <w:jc w:val="center"/>
            </w:pPr>
            <w:r/>
            <w:r>
              <w:rPr>
                <w:rFonts w:ascii="Times New Roman" w:hAnsi="Times New Roman"/>
                <w:sz w:val="20"/>
              </w:rPr>
              <w:t>1</w:t>
            </w:r>
          </w:p>
        </w:tc>
        <w:tc>
          <w:tcPr>
            <w:tcW w:type="dxa" w:w="2880"/>
          </w:tcPr>
          <w:p>
            <w:pPr>
              <w:jc w:val="center"/>
            </w:pPr>
            <w:r/>
            <w:r>
              <w:rPr>
                <w:rFonts w:ascii="Times New Roman" w:hAnsi="Times New Roman"/>
                <w:sz w:val="20"/>
              </w:rPr>
              <w:t>Kab_Kota</w:t>
            </w:r>
          </w:p>
        </w:tc>
        <w:tc>
          <w:tcPr>
            <w:tcW w:type="dxa" w:w="1440"/>
          </w:tcPr>
          <w:p>
            <w:pPr>
              <w:jc w:val="center"/>
            </w:pPr>
            <w:r/>
            <w:r>
              <w:rPr>
                <w:rFonts w:ascii="Times New Roman" w:hAnsi="Times New Roman"/>
                <w:sz w:val="20"/>
              </w:rPr>
              <w:t>Kategorik</w:t>
            </w:r>
          </w:p>
        </w:tc>
        <w:tc>
          <w:tcPr>
            <w:tcW w:type="dxa" w:w="5040"/>
          </w:tcPr>
          <w:p>
            <w:pPr>
              <w:jc w:val="center"/>
            </w:pPr>
            <w:r/>
            <w:r>
              <w:rPr>
                <w:rFonts w:ascii="Times New Roman" w:hAnsi="Times New Roman"/>
                <w:sz w:val="20"/>
              </w:rPr>
              <w:t>Nama 27 Kabupaten/Kota</w:t>
            </w:r>
          </w:p>
        </w:tc>
      </w:tr>
      <w:tr>
        <w:tc>
          <w:tcPr>
            <w:tcW w:type="dxa" w:w="576"/>
          </w:tcPr>
          <w:p>
            <w:pPr>
              <w:jc w:val="center"/>
            </w:pPr>
            <w:r/>
            <w:r>
              <w:rPr>
                <w:rFonts w:ascii="Times New Roman" w:hAnsi="Times New Roman"/>
                <w:sz w:val="20"/>
              </w:rPr>
              <w:t>2</w:t>
            </w:r>
          </w:p>
        </w:tc>
        <w:tc>
          <w:tcPr>
            <w:tcW w:type="dxa" w:w="2880"/>
          </w:tcPr>
          <w:p>
            <w:pPr>
              <w:jc w:val="center"/>
            </w:pPr>
            <w:r/>
            <w:r>
              <w:rPr>
                <w:rFonts w:ascii="Times New Roman" w:hAnsi="Times New Roman"/>
                <w:sz w:val="20"/>
              </w:rPr>
              <w:t>Putus_SD</w:t>
            </w:r>
          </w:p>
        </w:tc>
        <w:tc>
          <w:tcPr>
            <w:tcW w:type="dxa" w:w="1440"/>
          </w:tcPr>
          <w:p>
            <w:pPr>
              <w:jc w:val="center"/>
            </w:pPr>
            <w:r/>
            <w:r>
              <w:rPr>
                <w:rFonts w:ascii="Times New Roman" w:hAnsi="Times New Roman"/>
                <w:sz w:val="20"/>
              </w:rPr>
              <w:t>Numerik</w:t>
            </w:r>
          </w:p>
        </w:tc>
        <w:tc>
          <w:tcPr>
            <w:tcW w:type="dxa" w:w="5040"/>
          </w:tcPr>
          <w:p>
            <w:pPr>
              <w:jc w:val="center"/>
            </w:pPr>
            <w:r/>
            <w:r>
              <w:rPr>
                <w:rFonts w:ascii="Times New Roman" w:hAnsi="Times New Roman"/>
                <w:sz w:val="20"/>
              </w:rPr>
              <w:t>Jumlah putus sekolah jenjang SD</w:t>
            </w:r>
          </w:p>
        </w:tc>
      </w:tr>
      <w:tr>
        <w:tc>
          <w:tcPr>
            <w:tcW w:type="dxa" w:w="576"/>
          </w:tcPr>
          <w:p>
            <w:pPr>
              <w:jc w:val="center"/>
            </w:pPr>
            <w:r/>
            <w:r>
              <w:rPr>
                <w:rFonts w:ascii="Times New Roman" w:hAnsi="Times New Roman"/>
                <w:sz w:val="20"/>
              </w:rPr>
              <w:t>3</w:t>
            </w:r>
          </w:p>
        </w:tc>
        <w:tc>
          <w:tcPr>
            <w:tcW w:type="dxa" w:w="2880"/>
          </w:tcPr>
          <w:p>
            <w:pPr>
              <w:jc w:val="center"/>
            </w:pPr>
            <w:r/>
            <w:r>
              <w:rPr>
                <w:rFonts w:ascii="Times New Roman" w:hAnsi="Times New Roman"/>
                <w:sz w:val="20"/>
              </w:rPr>
              <w:t>Putus_SMP</w:t>
            </w:r>
          </w:p>
        </w:tc>
        <w:tc>
          <w:tcPr>
            <w:tcW w:type="dxa" w:w="1440"/>
          </w:tcPr>
          <w:p>
            <w:pPr>
              <w:jc w:val="center"/>
            </w:pPr>
            <w:r/>
            <w:r>
              <w:rPr>
                <w:rFonts w:ascii="Times New Roman" w:hAnsi="Times New Roman"/>
                <w:sz w:val="20"/>
              </w:rPr>
              <w:t>Numerik</w:t>
            </w:r>
          </w:p>
        </w:tc>
        <w:tc>
          <w:tcPr>
            <w:tcW w:type="dxa" w:w="5040"/>
          </w:tcPr>
          <w:p>
            <w:pPr>
              <w:jc w:val="center"/>
            </w:pPr>
            <w:r/>
            <w:r>
              <w:rPr>
                <w:rFonts w:ascii="Times New Roman" w:hAnsi="Times New Roman"/>
                <w:sz w:val="20"/>
              </w:rPr>
              <w:t>Jumlah putus sekolah jenjang SMP</w:t>
            </w:r>
          </w:p>
        </w:tc>
      </w:tr>
      <w:tr>
        <w:tc>
          <w:tcPr>
            <w:tcW w:type="dxa" w:w="576"/>
          </w:tcPr>
          <w:p>
            <w:pPr>
              <w:jc w:val="center"/>
            </w:pPr>
            <w:r/>
            <w:r>
              <w:rPr>
                <w:rFonts w:ascii="Times New Roman" w:hAnsi="Times New Roman"/>
                <w:sz w:val="20"/>
              </w:rPr>
              <w:t>4</w:t>
            </w:r>
          </w:p>
        </w:tc>
        <w:tc>
          <w:tcPr>
            <w:tcW w:type="dxa" w:w="2880"/>
          </w:tcPr>
          <w:p>
            <w:pPr>
              <w:jc w:val="center"/>
            </w:pPr>
            <w:r/>
            <w:r>
              <w:rPr>
                <w:rFonts w:ascii="Times New Roman" w:hAnsi="Times New Roman"/>
                <w:sz w:val="20"/>
              </w:rPr>
              <w:t>Putus_SMA</w:t>
            </w:r>
          </w:p>
        </w:tc>
        <w:tc>
          <w:tcPr>
            <w:tcW w:type="dxa" w:w="1440"/>
          </w:tcPr>
          <w:p>
            <w:pPr>
              <w:jc w:val="center"/>
            </w:pPr>
            <w:r/>
            <w:r>
              <w:rPr>
                <w:rFonts w:ascii="Times New Roman" w:hAnsi="Times New Roman"/>
                <w:sz w:val="20"/>
              </w:rPr>
              <w:t>Numerik</w:t>
            </w:r>
          </w:p>
        </w:tc>
        <w:tc>
          <w:tcPr>
            <w:tcW w:type="dxa" w:w="5040"/>
          </w:tcPr>
          <w:p>
            <w:pPr>
              <w:jc w:val="center"/>
            </w:pPr>
            <w:r/>
            <w:r>
              <w:rPr>
                <w:rFonts w:ascii="Times New Roman" w:hAnsi="Times New Roman"/>
                <w:sz w:val="20"/>
              </w:rPr>
              <w:t>Jumlah putus sekolah jenjang SMA</w:t>
            </w:r>
          </w:p>
        </w:tc>
      </w:tr>
      <w:tr>
        <w:tc>
          <w:tcPr>
            <w:tcW w:type="dxa" w:w="576"/>
          </w:tcPr>
          <w:p>
            <w:pPr>
              <w:jc w:val="center"/>
            </w:pPr>
            <w:r/>
            <w:r>
              <w:rPr>
                <w:rFonts w:ascii="Times New Roman" w:hAnsi="Times New Roman"/>
                <w:sz w:val="20"/>
              </w:rPr>
              <w:t>5</w:t>
            </w:r>
          </w:p>
        </w:tc>
        <w:tc>
          <w:tcPr>
            <w:tcW w:type="dxa" w:w="2880"/>
          </w:tcPr>
          <w:p>
            <w:pPr>
              <w:jc w:val="center"/>
            </w:pPr>
            <w:r/>
            <w:r>
              <w:rPr>
                <w:rFonts w:ascii="Times New Roman" w:hAnsi="Times New Roman"/>
                <w:sz w:val="20"/>
              </w:rPr>
              <w:t>Putus_SMK</w:t>
            </w:r>
          </w:p>
        </w:tc>
        <w:tc>
          <w:tcPr>
            <w:tcW w:type="dxa" w:w="1440"/>
          </w:tcPr>
          <w:p>
            <w:pPr>
              <w:jc w:val="center"/>
            </w:pPr>
            <w:r/>
            <w:r>
              <w:rPr>
                <w:rFonts w:ascii="Times New Roman" w:hAnsi="Times New Roman"/>
                <w:sz w:val="20"/>
              </w:rPr>
              <w:t>Numerik</w:t>
            </w:r>
          </w:p>
        </w:tc>
        <w:tc>
          <w:tcPr>
            <w:tcW w:type="dxa" w:w="5040"/>
          </w:tcPr>
          <w:p>
            <w:pPr>
              <w:jc w:val="center"/>
            </w:pPr>
            <w:r/>
            <w:r>
              <w:rPr>
                <w:rFonts w:ascii="Times New Roman" w:hAnsi="Times New Roman"/>
                <w:sz w:val="20"/>
              </w:rPr>
              <w:t>Jumlah putus sekolah jenjang SMK</w:t>
            </w:r>
          </w:p>
        </w:tc>
      </w:tr>
      <w:tr>
        <w:tc>
          <w:tcPr>
            <w:tcW w:type="dxa" w:w="576"/>
          </w:tcPr>
          <w:p>
            <w:pPr>
              <w:jc w:val="center"/>
            </w:pPr>
            <w:r/>
            <w:r>
              <w:rPr>
                <w:rFonts w:ascii="Times New Roman" w:hAnsi="Times New Roman"/>
                <w:sz w:val="20"/>
              </w:rPr>
              <w:t>6</w:t>
            </w:r>
          </w:p>
        </w:tc>
        <w:tc>
          <w:tcPr>
            <w:tcW w:type="dxa" w:w="2880"/>
          </w:tcPr>
          <w:p>
            <w:pPr>
              <w:jc w:val="center"/>
            </w:pPr>
            <w:r/>
            <w:r>
              <w:rPr>
                <w:rFonts w:ascii="Times New Roman" w:hAnsi="Times New Roman"/>
                <w:sz w:val="20"/>
              </w:rPr>
              <w:t>Putus_SLB</w:t>
            </w:r>
          </w:p>
        </w:tc>
        <w:tc>
          <w:tcPr>
            <w:tcW w:type="dxa" w:w="1440"/>
          </w:tcPr>
          <w:p>
            <w:pPr>
              <w:jc w:val="center"/>
            </w:pPr>
            <w:r/>
            <w:r>
              <w:rPr>
                <w:rFonts w:ascii="Times New Roman" w:hAnsi="Times New Roman"/>
                <w:sz w:val="20"/>
              </w:rPr>
              <w:t>Numerik</w:t>
            </w:r>
          </w:p>
        </w:tc>
        <w:tc>
          <w:tcPr>
            <w:tcW w:type="dxa" w:w="5040"/>
          </w:tcPr>
          <w:p>
            <w:pPr>
              <w:jc w:val="center"/>
            </w:pPr>
            <w:r/>
            <w:r>
              <w:rPr>
                <w:rFonts w:ascii="Times New Roman" w:hAnsi="Times New Roman"/>
                <w:sz w:val="20"/>
              </w:rPr>
              <w:t>Jumlah putus sekolah jenjang SLB</w:t>
            </w:r>
          </w:p>
        </w:tc>
      </w:tr>
      <w:tr>
        <w:tc>
          <w:tcPr>
            <w:tcW w:type="dxa" w:w="576"/>
          </w:tcPr>
          <w:p>
            <w:pPr>
              <w:jc w:val="center"/>
            </w:pPr>
            <w:r/>
            <w:r>
              <w:rPr>
                <w:rFonts w:ascii="Times New Roman" w:hAnsi="Times New Roman"/>
                <w:sz w:val="20"/>
              </w:rPr>
              <w:t>7</w:t>
            </w:r>
          </w:p>
        </w:tc>
        <w:tc>
          <w:tcPr>
            <w:tcW w:type="dxa" w:w="2880"/>
          </w:tcPr>
          <w:p>
            <w:pPr>
              <w:jc w:val="center"/>
            </w:pPr>
            <w:r/>
            <w:r>
              <w:rPr>
                <w:rFonts w:ascii="Times New Roman" w:hAnsi="Times New Roman"/>
                <w:sz w:val="20"/>
              </w:rPr>
              <w:t>IPM_2024</w:t>
            </w:r>
          </w:p>
        </w:tc>
        <w:tc>
          <w:tcPr>
            <w:tcW w:type="dxa" w:w="1440"/>
          </w:tcPr>
          <w:p>
            <w:pPr>
              <w:jc w:val="center"/>
            </w:pPr>
            <w:r/>
            <w:r>
              <w:rPr>
                <w:rFonts w:ascii="Times New Roman" w:hAnsi="Times New Roman"/>
                <w:sz w:val="20"/>
              </w:rPr>
              <w:t>Numerik</w:t>
            </w:r>
          </w:p>
        </w:tc>
        <w:tc>
          <w:tcPr>
            <w:tcW w:type="dxa" w:w="5040"/>
          </w:tcPr>
          <w:p>
            <w:pPr>
              <w:jc w:val="center"/>
            </w:pPr>
            <w:r/>
            <w:r>
              <w:rPr>
                <w:rFonts w:ascii="Times New Roman" w:hAnsi="Times New Roman"/>
                <w:sz w:val="20"/>
              </w:rPr>
              <w:t>Indeks Pembangunan Manusia</w:t>
            </w:r>
          </w:p>
        </w:tc>
      </w:tr>
      <w:tr>
        <w:tc>
          <w:tcPr>
            <w:tcW w:type="dxa" w:w="576"/>
          </w:tcPr>
          <w:p>
            <w:pPr>
              <w:jc w:val="center"/>
            </w:pPr>
            <w:r/>
            <w:r>
              <w:rPr>
                <w:rFonts w:ascii="Times New Roman" w:hAnsi="Times New Roman"/>
                <w:sz w:val="20"/>
              </w:rPr>
              <w:t>8</w:t>
            </w:r>
          </w:p>
        </w:tc>
        <w:tc>
          <w:tcPr>
            <w:tcW w:type="dxa" w:w="2880"/>
          </w:tcPr>
          <w:p>
            <w:pPr>
              <w:jc w:val="center"/>
            </w:pPr>
            <w:r/>
            <w:r>
              <w:rPr>
                <w:rFonts w:ascii="Times New Roman" w:hAnsi="Times New Roman"/>
                <w:sz w:val="20"/>
              </w:rPr>
              <w:t>Persentase_Miskin_Maret</w:t>
            </w:r>
          </w:p>
        </w:tc>
        <w:tc>
          <w:tcPr>
            <w:tcW w:type="dxa" w:w="1440"/>
          </w:tcPr>
          <w:p>
            <w:pPr>
              <w:jc w:val="center"/>
            </w:pPr>
            <w:r/>
            <w:r>
              <w:rPr>
                <w:rFonts w:ascii="Times New Roman" w:hAnsi="Times New Roman"/>
                <w:sz w:val="20"/>
              </w:rPr>
              <w:t>Numerik</w:t>
            </w:r>
          </w:p>
        </w:tc>
        <w:tc>
          <w:tcPr>
            <w:tcW w:type="dxa" w:w="5040"/>
          </w:tcPr>
          <w:p>
            <w:pPr>
              <w:jc w:val="center"/>
            </w:pPr>
            <w:r/>
            <w:r>
              <w:rPr>
                <w:rFonts w:ascii="Times New Roman" w:hAnsi="Times New Roman"/>
                <w:sz w:val="20"/>
              </w:rPr>
              <w:t>Persentase penduduk miskin (%)</w:t>
            </w:r>
          </w:p>
        </w:tc>
      </w:tr>
      <w:tr>
        <w:tc>
          <w:tcPr>
            <w:tcW w:type="dxa" w:w="576"/>
          </w:tcPr>
          <w:p>
            <w:pPr>
              <w:jc w:val="center"/>
            </w:pPr>
            <w:r/>
            <w:r>
              <w:rPr>
                <w:rFonts w:ascii="Times New Roman" w:hAnsi="Times New Roman"/>
                <w:sz w:val="20"/>
              </w:rPr>
              <w:t>9</w:t>
            </w:r>
          </w:p>
        </w:tc>
        <w:tc>
          <w:tcPr>
            <w:tcW w:type="dxa" w:w="2880"/>
          </w:tcPr>
          <w:p>
            <w:pPr>
              <w:jc w:val="center"/>
            </w:pPr>
            <w:r/>
            <w:r>
              <w:rPr>
                <w:rFonts w:ascii="Times New Roman" w:hAnsi="Times New Roman"/>
                <w:sz w:val="20"/>
              </w:rPr>
              <w:t>Total_Putus_Sekolah</w:t>
            </w:r>
          </w:p>
        </w:tc>
        <w:tc>
          <w:tcPr>
            <w:tcW w:type="dxa" w:w="1440"/>
          </w:tcPr>
          <w:p>
            <w:pPr>
              <w:jc w:val="center"/>
            </w:pPr>
            <w:r/>
            <w:r>
              <w:rPr>
                <w:rFonts w:ascii="Times New Roman" w:hAnsi="Times New Roman"/>
                <w:sz w:val="20"/>
              </w:rPr>
              <w:t>Numerik</w:t>
            </w:r>
          </w:p>
        </w:tc>
        <w:tc>
          <w:tcPr>
            <w:tcW w:type="dxa" w:w="5040"/>
          </w:tcPr>
          <w:p>
            <w:pPr>
              <w:jc w:val="center"/>
            </w:pPr>
            <w:r/>
            <w:r>
              <w:rPr>
                <w:rFonts w:ascii="Times New Roman" w:hAnsi="Times New Roman"/>
                <w:sz w:val="20"/>
              </w:rPr>
              <w:t>Total putus sekolah (semua jenjang)</w:t>
            </w:r>
          </w:p>
        </w:tc>
      </w:tr>
      <w:tr>
        <w:tc>
          <w:tcPr>
            <w:tcW w:type="dxa" w:w="576"/>
          </w:tcPr>
          <w:p>
            <w:pPr>
              <w:jc w:val="center"/>
            </w:pPr>
            <w:r/>
            <w:r>
              <w:rPr>
                <w:rFonts w:ascii="Times New Roman" w:hAnsi="Times New Roman"/>
                <w:sz w:val="20"/>
              </w:rPr>
              <w:t>10</w:t>
            </w:r>
          </w:p>
        </w:tc>
        <w:tc>
          <w:tcPr>
            <w:tcW w:type="dxa" w:w="2880"/>
          </w:tcPr>
          <w:p>
            <w:pPr>
              <w:jc w:val="center"/>
            </w:pPr>
            <w:r/>
            <w:r>
              <w:rPr>
                <w:rFonts w:ascii="Times New Roman" w:hAnsi="Times New Roman"/>
                <w:sz w:val="20"/>
              </w:rPr>
              <w:t>Putus_Sekolah_per_10k_Penduduk</w:t>
            </w:r>
          </w:p>
        </w:tc>
        <w:tc>
          <w:tcPr>
            <w:tcW w:type="dxa" w:w="1440"/>
          </w:tcPr>
          <w:p>
            <w:pPr>
              <w:jc w:val="center"/>
            </w:pPr>
            <w:r/>
            <w:r>
              <w:rPr>
                <w:rFonts w:ascii="Times New Roman" w:hAnsi="Times New Roman"/>
                <w:sz w:val="20"/>
              </w:rPr>
              <w:t>Numerik</w:t>
            </w:r>
          </w:p>
        </w:tc>
        <w:tc>
          <w:tcPr>
            <w:tcW w:type="dxa" w:w="5040"/>
          </w:tcPr>
          <w:p>
            <w:pPr>
              <w:jc w:val="center"/>
            </w:pPr>
            <w:r/>
            <w:r>
              <w:rPr>
                <w:rFonts w:ascii="Times New Roman" w:hAnsi="Times New Roman"/>
                <w:sz w:val="20"/>
              </w:rPr>
              <w:t>Rate putus sekolah per 10.000 penduduk</w:t>
            </w:r>
          </w:p>
        </w:tc>
      </w:tr>
      <w:tr>
        <w:tc>
          <w:tcPr>
            <w:tcW w:type="dxa" w:w="576"/>
          </w:tcPr>
          <w:p>
            <w:pPr>
              <w:jc w:val="center"/>
            </w:pPr>
            <w:r/>
            <w:r>
              <w:rPr>
                <w:rFonts w:ascii="Times New Roman" w:hAnsi="Times New Roman"/>
                <w:sz w:val="20"/>
              </w:rPr>
              <w:t>11</w:t>
            </w:r>
          </w:p>
        </w:tc>
        <w:tc>
          <w:tcPr>
            <w:tcW w:type="dxa" w:w="2880"/>
          </w:tcPr>
          <w:p>
            <w:pPr>
              <w:jc w:val="center"/>
            </w:pPr>
            <w:r/>
            <w:r>
              <w:rPr>
                <w:rFonts w:ascii="Times New Roman" w:hAnsi="Times New Roman"/>
                <w:sz w:val="20"/>
              </w:rPr>
              <w:t>Cluster</w:t>
            </w:r>
          </w:p>
        </w:tc>
        <w:tc>
          <w:tcPr>
            <w:tcW w:type="dxa" w:w="1440"/>
          </w:tcPr>
          <w:p>
            <w:pPr>
              <w:jc w:val="center"/>
            </w:pPr>
            <w:r/>
            <w:r>
              <w:rPr>
                <w:rFonts w:ascii="Times New Roman" w:hAnsi="Times New Roman"/>
                <w:sz w:val="20"/>
              </w:rPr>
              <w:t>Numerik</w:t>
            </w:r>
          </w:p>
        </w:tc>
        <w:tc>
          <w:tcPr>
            <w:tcW w:type="dxa" w:w="5040"/>
          </w:tcPr>
          <w:p>
            <w:pPr>
              <w:jc w:val="center"/>
            </w:pPr>
            <w:r/>
            <w:r>
              <w:rPr>
                <w:rFonts w:ascii="Times New Roman" w:hAnsi="Times New Roman"/>
                <w:sz w:val="20"/>
              </w:rPr>
              <w:t>Label klaster (0/1/2)</w:t>
            </w:r>
          </w:p>
        </w:tc>
      </w:tr>
      <w:tr>
        <w:tc>
          <w:tcPr>
            <w:tcW w:type="dxa" w:w="576"/>
          </w:tcPr>
          <w:p>
            <w:pPr>
              <w:jc w:val="center"/>
            </w:pPr>
            <w:r/>
            <w:r>
              <w:rPr>
                <w:rFonts w:ascii="Times New Roman" w:hAnsi="Times New Roman"/>
                <w:sz w:val="20"/>
              </w:rPr>
              <w:t>12</w:t>
            </w:r>
          </w:p>
        </w:tc>
        <w:tc>
          <w:tcPr>
            <w:tcW w:type="dxa" w:w="2880"/>
          </w:tcPr>
          <w:p>
            <w:pPr>
              <w:jc w:val="center"/>
            </w:pPr>
            <w:r/>
            <w:r>
              <w:rPr>
                <w:rFonts w:ascii="Times New Roman" w:hAnsi="Times New Roman"/>
                <w:sz w:val="20"/>
              </w:rPr>
              <w:t>Tingkat_Kerentanan</w:t>
            </w:r>
          </w:p>
        </w:tc>
        <w:tc>
          <w:tcPr>
            <w:tcW w:type="dxa" w:w="1440"/>
          </w:tcPr>
          <w:p>
            <w:pPr>
              <w:jc w:val="center"/>
            </w:pPr>
            <w:r/>
            <w:r>
              <w:rPr>
                <w:rFonts w:ascii="Times New Roman" w:hAnsi="Times New Roman"/>
                <w:sz w:val="20"/>
              </w:rPr>
              <w:t>Kategorik</w:t>
            </w:r>
          </w:p>
        </w:tc>
        <w:tc>
          <w:tcPr>
            <w:tcW w:type="dxa" w:w="5040"/>
          </w:tcPr>
          <w:p>
            <w:pPr>
              <w:jc w:val="center"/>
            </w:pPr>
            <w:r/>
            <w:r>
              <w:rPr>
                <w:rFonts w:ascii="Times New Roman" w:hAnsi="Times New Roman"/>
                <w:sz w:val="20"/>
              </w:rPr>
              <w:t>Risiko Tinggi/Sedang/Rendah</w:t>
            </w:r>
          </w:p>
        </w:tc>
      </w:tr>
    </w:tbl>
    <w:p/>
    <w:p>
      <w:pPr>
        <w:pStyle w:val="Heading2"/>
      </w:pPr>
      <w:r>
        <w:t>3.2 Scrub — Pembersihan Data</w:t>
      </w:r>
    </w:p>
    <w:p>
      <w:r>
        <w:rPr>
          <w:rFonts w:ascii="Times New Roman" w:hAnsi="Times New Roman"/>
          <w:sz w:val="24"/>
        </w:rPr>
        <w:t>Tahapan pembersihan data meliputi:</w:t>
      </w:r>
    </w:p>
    <w:p>
      <w:pPr>
        <w:pStyle w:val="ListNumber"/>
      </w:pPr>
      <w:r>
        <w:rPr>
          <w:rFonts w:ascii="Times New Roman" w:hAnsi="Times New Roman"/>
          <w:sz w:val="24"/>
        </w:rPr>
        <w:t>Handling Missing Value: Data kemiskinan bulan September 2024 dari BPS memiliki banyak kekosongan di tingkat Kabupaten/Kota, sehingga dihapus. Data kemiskinan yang digunakan adalah data Maret 2024 yang lengkap untuk 27 wilayah.</w:t>
      </w:r>
    </w:p>
    <w:p>
      <w:pPr>
        <w:pStyle w:val="ListNumber"/>
      </w:pPr>
      <w:r>
        <w:rPr>
          <w:rFonts w:ascii="Times New Roman" w:hAnsi="Times New Roman"/>
          <w:sz w:val="24"/>
        </w:rPr>
        <w:t>Penyelarasan Nama Daerah: Terdapat perbedaan penamaan antar sumber data. Semua nama diselaraskan dengan format baku Kab. &lt;Nama&gt; dan Kota &lt;Nama&gt;.</w:t>
      </w:r>
    </w:p>
    <w:p>
      <w:pPr>
        <w:pStyle w:val="ListNumber"/>
      </w:pPr>
      <w:r>
        <w:rPr>
          <w:rFonts w:ascii="Times New Roman" w:hAnsi="Times New Roman"/>
          <w:sz w:val="24"/>
        </w:rPr>
        <w:t>Konversi Tipe Data: Beberapa kolom numerik terbaca sebagai string. Semua dikonversi ke tipe float atau int.</w:t>
      </w:r>
    </w:p>
    <w:p>
      <w:pPr>
        <w:pStyle w:val="ListNumber"/>
      </w:pPr>
      <w:r>
        <w:rPr>
          <w:rFonts w:ascii="Times New Roman" w:hAnsi="Times New Roman"/>
          <w:sz w:val="24"/>
        </w:rPr>
        <w:t>Deteksi Outlier: Menggunakan metode IQR, tidak ditemukan outlier matematis yang signifikan pada variabel utama.</w:t>
      </w:r>
    </w:p>
    <w:tbl>
      <w:tblPr>
        <w:tblStyle w:val="TableGrid"/>
        <w:tblW w:type="auto" w:w="0"/>
        <w:jc w:val="center"/>
        <w:tblLook w:firstColumn="1" w:firstRow="1" w:lastColumn="0" w:lastRow="0" w:noHBand="0" w:noVBand="1" w:val="04A0"/>
      </w:tblPr>
      <w:tblGrid>
        <w:gridCol w:w="4680"/>
        <w:gridCol w:w="4680"/>
      </w:tblGrid>
      <w:tr>
        <w:tc>
          <w:tcPr>
            <w:tcW w:type="dxa" w:w="2880"/>
            <w:shd w:fill="D9E2F3"/>
          </w:tcPr>
          <w:p>
            <w:pPr>
              <w:jc w:val="center"/>
            </w:pPr>
            <w:r/>
            <w:r>
              <w:rPr>
                <w:rFonts w:ascii="Times New Roman" w:hAnsi="Times New Roman"/>
                <w:b/>
                <w:sz w:val="20"/>
              </w:rPr>
              <w:t>Metrik</w:t>
            </w:r>
          </w:p>
        </w:tc>
        <w:tc>
          <w:tcPr>
            <w:tcW w:type="dxa" w:w="2880"/>
            <w:shd w:fill="D9E2F3"/>
          </w:tcPr>
          <w:p>
            <w:pPr>
              <w:jc w:val="center"/>
            </w:pPr>
            <w:r/>
            <w:r>
              <w:rPr>
                <w:rFonts w:ascii="Times New Roman" w:hAnsi="Times New Roman"/>
                <w:b/>
                <w:sz w:val="20"/>
              </w:rPr>
              <w:t>Nilai</w:t>
            </w:r>
          </w:p>
        </w:tc>
      </w:tr>
      <w:tr>
        <w:tc>
          <w:tcPr>
            <w:tcW w:type="dxa" w:w="2880"/>
          </w:tcPr>
          <w:p>
            <w:pPr>
              <w:jc w:val="center"/>
            </w:pPr>
            <w:r/>
            <w:r>
              <w:rPr>
                <w:rFonts w:ascii="Times New Roman" w:hAnsi="Times New Roman"/>
                <w:sz w:val="20"/>
              </w:rPr>
              <w:t>Jumlah baris</w:t>
            </w:r>
          </w:p>
        </w:tc>
        <w:tc>
          <w:tcPr>
            <w:tcW w:type="dxa" w:w="2880"/>
          </w:tcPr>
          <w:p>
            <w:pPr>
              <w:jc w:val="center"/>
            </w:pPr>
            <w:r/>
            <w:r>
              <w:rPr>
                <w:rFonts w:ascii="Times New Roman" w:hAnsi="Times New Roman"/>
                <w:sz w:val="20"/>
              </w:rPr>
              <w:t>27 (sesuai jumlah Kab/Kota)</w:t>
            </w:r>
          </w:p>
        </w:tc>
      </w:tr>
      <w:tr>
        <w:tc>
          <w:tcPr>
            <w:tcW w:type="dxa" w:w="2880"/>
          </w:tcPr>
          <w:p>
            <w:pPr>
              <w:jc w:val="center"/>
            </w:pPr>
            <w:r/>
            <w:r>
              <w:rPr>
                <w:rFonts w:ascii="Times New Roman" w:hAnsi="Times New Roman"/>
                <w:sz w:val="20"/>
              </w:rPr>
              <w:t>Jumlah kolom</w:t>
            </w:r>
          </w:p>
        </w:tc>
        <w:tc>
          <w:tcPr>
            <w:tcW w:type="dxa" w:w="2880"/>
          </w:tcPr>
          <w:p>
            <w:pPr>
              <w:jc w:val="center"/>
            </w:pPr>
            <w:r/>
            <w:r>
              <w:rPr>
                <w:rFonts w:ascii="Times New Roman" w:hAnsi="Times New Roman"/>
                <w:sz w:val="20"/>
              </w:rPr>
              <w:t>18</w:t>
            </w:r>
          </w:p>
        </w:tc>
      </w:tr>
      <w:tr>
        <w:tc>
          <w:tcPr>
            <w:tcW w:type="dxa" w:w="2880"/>
          </w:tcPr>
          <w:p>
            <w:pPr>
              <w:jc w:val="center"/>
            </w:pPr>
            <w:r/>
            <w:r>
              <w:rPr>
                <w:rFonts w:ascii="Times New Roman" w:hAnsi="Times New Roman"/>
                <w:sz w:val="20"/>
              </w:rPr>
              <w:t>Missing value</w:t>
            </w:r>
          </w:p>
        </w:tc>
        <w:tc>
          <w:tcPr>
            <w:tcW w:type="dxa" w:w="2880"/>
          </w:tcPr>
          <w:p>
            <w:pPr>
              <w:jc w:val="center"/>
            </w:pPr>
            <w:r/>
            <w:r>
              <w:rPr>
                <w:rFonts w:ascii="Times New Roman" w:hAnsi="Times New Roman"/>
                <w:sz w:val="20"/>
              </w:rPr>
              <w:t>0</w:t>
            </w:r>
          </w:p>
        </w:tc>
      </w:tr>
      <w:tr>
        <w:tc>
          <w:tcPr>
            <w:tcW w:type="dxa" w:w="2880"/>
          </w:tcPr>
          <w:p>
            <w:pPr>
              <w:jc w:val="center"/>
            </w:pPr>
            <w:r/>
            <w:r>
              <w:rPr>
                <w:rFonts w:ascii="Times New Roman" w:hAnsi="Times New Roman"/>
                <w:sz w:val="20"/>
              </w:rPr>
              <w:t>Outlier (IQR)</w:t>
            </w:r>
          </w:p>
        </w:tc>
        <w:tc>
          <w:tcPr>
            <w:tcW w:type="dxa" w:w="2880"/>
          </w:tcPr>
          <w:p>
            <w:pPr>
              <w:jc w:val="center"/>
            </w:pPr>
            <w:r/>
            <w:r>
              <w:rPr>
                <w:rFonts w:ascii="Times New Roman" w:hAnsi="Times New Roman"/>
                <w:sz w:val="20"/>
              </w:rPr>
              <w:t>Tidak ada</w:t>
            </w:r>
          </w:p>
        </w:tc>
      </w:tr>
    </w:tbl>
    <w:p/>
    <w:p>
      <w:pPr>
        <w:pStyle w:val="Heading2"/>
      </w:pPr>
      <w:r>
        <w:t>3.3 Explore — Eksplorasi Data</w:t>
      </w:r>
    </w:p>
    <w:p>
      <w:r>
        <w:rPr>
          <w:rFonts w:ascii="Times New Roman" w:hAnsi="Times New Roman"/>
          <w:b/>
          <w:i w:val="0"/>
          <w:sz w:val="24"/>
        </w:rPr>
        <w:t>Statistik Deskriptif:</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3600"/>
            <w:shd w:fill="D9E2F3"/>
          </w:tcPr>
          <w:p>
            <w:pPr>
              <w:jc w:val="center"/>
            </w:pPr>
            <w:r/>
            <w:r>
              <w:rPr>
                <w:rFonts w:ascii="Times New Roman" w:hAnsi="Times New Roman"/>
                <w:b/>
                <w:sz w:val="20"/>
              </w:rPr>
              <w:t>Variabel</w:t>
            </w:r>
          </w:p>
        </w:tc>
        <w:tc>
          <w:tcPr>
            <w:tcW w:type="dxa" w:w="1440"/>
            <w:shd w:fill="D9E2F3"/>
          </w:tcPr>
          <w:p>
            <w:pPr>
              <w:jc w:val="center"/>
            </w:pPr>
            <w:r/>
            <w:r>
              <w:rPr>
                <w:rFonts w:ascii="Times New Roman" w:hAnsi="Times New Roman"/>
                <w:b/>
                <w:sz w:val="20"/>
              </w:rPr>
              <w:t>Mean</w:t>
            </w:r>
          </w:p>
        </w:tc>
        <w:tc>
          <w:tcPr>
            <w:tcW w:type="dxa" w:w="1440"/>
            <w:shd w:fill="D9E2F3"/>
          </w:tcPr>
          <w:p>
            <w:pPr>
              <w:jc w:val="center"/>
            </w:pPr>
            <w:r/>
            <w:r>
              <w:rPr>
                <w:rFonts w:ascii="Times New Roman" w:hAnsi="Times New Roman"/>
                <w:b/>
                <w:sz w:val="20"/>
              </w:rPr>
              <w:t>Min</w:t>
            </w:r>
          </w:p>
        </w:tc>
        <w:tc>
          <w:tcPr>
            <w:tcW w:type="dxa" w:w="1440"/>
            <w:shd w:fill="D9E2F3"/>
          </w:tcPr>
          <w:p>
            <w:pPr>
              <w:jc w:val="center"/>
            </w:pPr>
            <w:r/>
            <w:r>
              <w:rPr>
                <w:rFonts w:ascii="Times New Roman" w:hAnsi="Times New Roman"/>
                <w:b/>
                <w:sz w:val="20"/>
              </w:rPr>
              <w:t>Max</w:t>
            </w:r>
          </w:p>
        </w:tc>
      </w:tr>
      <w:tr>
        <w:tc>
          <w:tcPr>
            <w:tcW w:type="dxa" w:w="3600"/>
          </w:tcPr>
          <w:p>
            <w:pPr>
              <w:jc w:val="center"/>
            </w:pPr>
            <w:r/>
            <w:r>
              <w:rPr>
                <w:rFonts w:ascii="Times New Roman" w:hAnsi="Times New Roman"/>
                <w:sz w:val="20"/>
              </w:rPr>
              <w:t>Total Putus Sekolah</w:t>
            </w:r>
          </w:p>
        </w:tc>
        <w:tc>
          <w:tcPr>
            <w:tcW w:type="dxa" w:w="1440"/>
          </w:tcPr>
          <w:p>
            <w:pPr>
              <w:jc w:val="center"/>
            </w:pPr>
            <w:r/>
            <w:r>
              <w:rPr>
                <w:rFonts w:ascii="Times New Roman" w:hAnsi="Times New Roman"/>
                <w:sz w:val="20"/>
              </w:rPr>
              <w:t>220,00</w:t>
            </w:r>
          </w:p>
        </w:tc>
        <w:tc>
          <w:tcPr>
            <w:tcW w:type="dxa" w:w="1440"/>
          </w:tcPr>
          <w:p>
            <w:pPr>
              <w:jc w:val="center"/>
            </w:pPr>
            <w:r/>
            <w:r>
              <w:rPr>
                <w:rFonts w:ascii="Times New Roman" w:hAnsi="Times New Roman"/>
                <w:sz w:val="20"/>
              </w:rPr>
              <w:t>27</w:t>
            </w:r>
          </w:p>
        </w:tc>
        <w:tc>
          <w:tcPr>
            <w:tcW w:type="dxa" w:w="1440"/>
          </w:tcPr>
          <w:p>
            <w:pPr>
              <w:jc w:val="center"/>
            </w:pPr>
            <w:r/>
            <w:r>
              <w:rPr>
                <w:rFonts w:ascii="Times New Roman" w:hAnsi="Times New Roman"/>
                <w:sz w:val="20"/>
              </w:rPr>
              <w:t>621</w:t>
            </w:r>
          </w:p>
        </w:tc>
      </w:tr>
      <w:tr>
        <w:tc>
          <w:tcPr>
            <w:tcW w:type="dxa" w:w="3600"/>
          </w:tcPr>
          <w:p>
            <w:pPr>
              <w:jc w:val="center"/>
            </w:pPr>
            <w:r/>
            <w:r>
              <w:rPr>
                <w:rFonts w:ascii="Times New Roman" w:hAnsi="Times New Roman"/>
                <w:sz w:val="20"/>
              </w:rPr>
              <w:t>Persentase Kemiskinan (%)</w:t>
            </w:r>
          </w:p>
        </w:tc>
        <w:tc>
          <w:tcPr>
            <w:tcW w:type="dxa" w:w="1440"/>
          </w:tcPr>
          <w:p>
            <w:pPr>
              <w:jc w:val="center"/>
            </w:pPr>
            <w:r/>
            <w:r>
              <w:rPr>
                <w:rFonts w:ascii="Times New Roman" w:hAnsi="Times New Roman"/>
                <w:sz w:val="20"/>
              </w:rPr>
              <w:t>8,01</w:t>
            </w:r>
          </w:p>
        </w:tc>
        <w:tc>
          <w:tcPr>
            <w:tcW w:type="dxa" w:w="1440"/>
          </w:tcPr>
          <w:p>
            <w:pPr>
              <w:jc w:val="center"/>
            </w:pPr>
            <w:r/>
            <w:r>
              <w:rPr>
                <w:rFonts w:ascii="Times New Roman" w:hAnsi="Times New Roman"/>
                <w:sz w:val="20"/>
              </w:rPr>
              <w:t>2,34</w:t>
            </w:r>
          </w:p>
        </w:tc>
        <w:tc>
          <w:tcPr>
            <w:tcW w:type="dxa" w:w="1440"/>
          </w:tcPr>
          <w:p>
            <w:pPr>
              <w:jc w:val="center"/>
            </w:pPr>
            <w:r/>
            <w:r>
              <w:rPr>
                <w:rFonts w:ascii="Times New Roman" w:hAnsi="Times New Roman"/>
                <w:sz w:val="20"/>
              </w:rPr>
              <w:t>11,93</w:t>
            </w:r>
          </w:p>
        </w:tc>
      </w:tr>
      <w:tr>
        <w:tc>
          <w:tcPr>
            <w:tcW w:type="dxa" w:w="3600"/>
          </w:tcPr>
          <w:p>
            <w:pPr>
              <w:jc w:val="center"/>
            </w:pPr>
            <w:r/>
            <w:r>
              <w:rPr>
                <w:rFonts w:ascii="Times New Roman" w:hAnsi="Times New Roman"/>
                <w:sz w:val="20"/>
              </w:rPr>
              <w:t>IPM</w:t>
            </w:r>
          </w:p>
        </w:tc>
        <w:tc>
          <w:tcPr>
            <w:tcW w:type="dxa" w:w="1440"/>
          </w:tcPr>
          <w:p>
            <w:pPr>
              <w:jc w:val="center"/>
            </w:pPr>
            <w:r/>
            <w:r>
              <w:rPr>
                <w:rFonts w:ascii="Times New Roman" w:hAnsi="Times New Roman"/>
                <w:sz w:val="20"/>
              </w:rPr>
              <w:t>74,68</w:t>
            </w:r>
          </w:p>
        </w:tc>
        <w:tc>
          <w:tcPr>
            <w:tcW w:type="dxa" w:w="1440"/>
          </w:tcPr>
          <w:p>
            <w:pPr>
              <w:jc w:val="center"/>
            </w:pPr>
            <w:r/>
            <w:r>
              <w:rPr>
                <w:rFonts w:ascii="Times New Roman" w:hAnsi="Times New Roman"/>
                <w:sz w:val="20"/>
              </w:rPr>
              <w:t>68,89</w:t>
            </w:r>
          </w:p>
        </w:tc>
        <w:tc>
          <w:tcPr>
            <w:tcW w:type="dxa" w:w="1440"/>
          </w:tcPr>
          <w:p>
            <w:pPr>
              <w:jc w:val="center"/>
            </w:pPr>
            <w:r/>
            <w:r>
              <w:rPr>
                <w:rFonts w:ascii="Times New Roman" w:hAnsi="Times New Roman"/>
                <w:sz w:val="20"/>
              </w:rPr>
              <w:t>83,75</w:t>
            </w:r>
          </w:p>
        </w:tc>
      </w:tr>
      <w:tr>
        <w:tc>
          <w:tcPr>
            <w:tcW w:type="dxa" w:w="3600"/>
          </w:tcPr>
          <w:p>
            <w:pPr>
              <w:jc w:val="center"/>
            </w:pPr>
            <w:r/>
            <w:r>
              <w:rPr>
                <w:rFonts w:ascii="Times New Roman" w:hAnsi="Times New Roman"/>
                <w:sz w:val="20"/>
              </w:rPr>
              <w:t>Putus Sekolah per 10k</w:t>
            </w:r>
          </w:p>
        </w:tc>
        <w:tc>
          <w:tcPr>
            <w:tcW w:type="dxa" w:w="1440"/>
          </w:tcPr>
          <w:p>
            <w:pPr>
              <w:jc w:val="center"/>
            </w:pPr>
            <w:r/>
            <w:r>
              <w:rPr>
                <w:rFonts w:ascii="Times New Roman" w:hAnsi="Times New Roman"/>
                <w:sz w:val="20"/>
              </w:rPr>
              <w:t>1,13</w:t>
            </w:r>
          </w:p>
        </w:tc>
        <w:tc>
          <w:tcPr>
            <w:tcW w:type="dxa" w:w="1440"/>
          </w:tcPr>
          <w:p>
            <w:pPr>
              <w:jc w:val="center"/>
            </w:pPr>
            <w:r/>
            <w:r>
              <w:rPr>
                <w:rFonts w:ascii="Times New Roman" w:hAnsi="Times New Roman"/>
                <w:sz w:val="20"/>
              </w:rPr>
              <w:t>0,33</w:t>
            </w:r>
          </w:p>
        </w:tc>
        <w:tc>
          <w:tcPr>
            <w:tcW w:type="dxa" w:w="1440"/>
          </w:tcPr>
          <w:p>
            <w:pPr>
              <w:jc w:val="center"/>
            </w:pPr>
            <w:r/>
            <w:r>
              <w:rPr>
                <w:rFonts w:ascii="Times New Roman" w:hAnsi="Times New Roman"/>
                <w:sz w:val="20"/>
              </w:rPr>
              <w:t>1,99</w:t>
            </w:r>
          </w:p>
        </w:tc>
      </w:tr>
    </w:tbl>
    <w:p/>
    <w:p>
      <w:r>
        <w:rPr>
          <w:rFonts w:ascii="Times New Roman" w:hAnsi="Times New Roman"/>
          <w:b/>
          <w:sz w:val="24"/>
        </w:rPr>
        <w:t>Analisis Korelasi:</w:t>
      </w:r>
    </w:p>
    <w:p>
      <w:r>
        <w:rPr>
          <w:rFonts w:ascii="Times New Roman" w:hAnsi="Times New Roman"/>
          <w:sz w:val="24"/>
        </w:rPr>
        <w:t>Matriks korelasi Pearson dihitung untuk mengidentifikasi hubungan antar variabel. Temuan utama disajikan dalam tabel berikut:</w:t>
      </w:r>
    </w:p>
    <w:tbl>
      <w:tblPr>
        <w:tblStyle w:val="TableGrid"/>
        <w:tblW w:type="auto" w:w="0"/>
        <w:jc w:val="center"/>
        <w:tblLook w:firstColumn="1" w:firstRow="1" w:lastColumn="0" w:lastRow="0" w:noHBand="0" w:noVBand="1" w:val="04A0"/>
      </w:tblPr>
      <w:tblGrid>
        <w:gridCol w:w="3120"/>
        <w:gridCol w:w="3120"/>
        <w:gridCol w:w="3120"/>
      </w:tblGrid>
      <w:tr>
        <w:tc>
          <w:tcPr>
            <w:tcW w:type="dxa" w:w="3600"/>
            <w:shd w:fill="D9E2F3"/>
          </w:tcPr>
          <w:p>
            <w:pPr>
              <w:jc w:val="center"/>
            </w:pPr>
            <w:r/>
            <w:r>
              <w:rPr>
                <w:rFonts w:ascii="Times New Roman" w:hAnsi="Times New Roman"/>
                <w:b/>
                <w:sz w:val="20"/>
              </w:rPr>
              <w:t>Pasangan Variabel</w:t>
            </w:r>
          </w:p>
        </w:tc>
        <w:tc>
          <w:tcPr>
            <w:tcW w:type="dxa" w:w="2160"/>
            <w:shd w:fill="D9E2F3"/>
          </w:tcPr>
          <w:p>
            <w:pPr>
              <w:jc w:val="center"/>
            </w:pPr>
            <w:r/>
            <w:r>
              <w:rPr>
                <w:rFonts w:ascii="Times New Roman" w:hAnsi="Times New Roman"/>
                <w:b/>
                <w:sz w:val="20"/>
              </w:rPr>
              <w:t>Koefisien (r)</w:t>
            </w:r>
          </w:p>
        </w:tc>
        <w:tc>
          <w:tcPr>
            <w:tcW w:type="dxa" w:w="2880"/>
            <w:shd w:fill="D9E2F3"/>
          </w:tcPr>
          <w:p>
            <w:pPr>
              <w:jc w:val="center"/>
            </w:pPr>
            <w:r/>
            <w:r>
              <w:rPr>
                <w:rFonts w:ascii="Times New Roman" w:hAnsi="Times New Roman"/>
                <w:b/>
                <w:sz w:val="20"/>
              </w:rPr>
              <w:t>Interpretasi</w:t>
            </w:r>
          </w:p>
        </w:tc>
      </w:tr>
      <w:tr>
        <w:tc>
          <w:tcPr>
            <w:tcW w:type="dxa" w:w="3600"/>
          </w:tcPr>
          <w:p>
            <w:pPr>
              <w:jc w:val="center"/>
            </w:pPr>
            <w:r/>
            <w:r>
              <w:rPr>
                <w:rFonts w:ascii="Times New Roman" w:hAnsi="Times New Roman"/>
                <w:sz w:val="20"/>
              </w:rPr>
              <w:t>Kemiskinan vs Risk Index</w:t>
            </w:r>
          </w:p>
        </w:tc>
        <w:tc>
          <w:tcPr>
            <w:tcW w:type="dxa" w:w="2160"/>
          </w:tcPr>
          <w:p>
            <w:pPr>
              <w:jc w:val="center"/>
            </w:pPr>
            <w:r/>
            <w:r>
              <w:rPr>
                <w:rFonts w:ascii="Times New Roman" w:hAnsi="Times New Roman"/>
                <w:sz w:val="20"/>
              </w:rPr>
              <w:t>0,8081</w:t>
            </w:r>
          </w:p>
        </w:tc>
        <w:tc>
          <w:tcPr>
            <w:tcW w:type="dxa" w:w="2880"/>
          </w:tcPr>
          <w:p>
            <w:pPr>
              <w:jc w:val="center"/>
            </w:pPr>
            <w:r/>
            <w:r>
              <w:rPr>
                <w:rFonts w:ascii="Times New Roman" w:hAnsi="Times New Roman"/>
                <w:sz w:val="20"/>
              </w:rPr>
              <w:t>Korelasi positif kuat</w:t>
            </w:r>
          </w:p>
        </w:tc>
      </w:tr>
      <w:tr>
        <w:tc>
          <w:tcPr>
            <w:tcW w:type="dxa" w:w="3600"/>
          </w:tcPr>
          <w:p>
            <w:pPr>
              <w:jc w:val="center"/>
            </w:pPr>
            <w:r/>
            <w:r>
              <w:rPr>
                <w:rFonts w:ascii="Times New Roman" w:hAnsi="Times New Roman"/>
                <w:sz w:val="20"/>
              </w:rPr>
              <w:t>IPM vs Risk Index</w:t>
            </w:r>
          </w:p>
        </w:tc>
        <w:tc>
          <w:tcPr>
            <w:tcW w:type="dxa" w:w="2160"/>
          </w:tcPr>
          <w:p>
            <w:pPr>
              <w:jc w:val="center"/>
            </w:pPr>
            <w:r/>
            <w:r>
              <w:rPr>
                <w:rFonts w:ascii="Times New Roman" w:hAnsi="Times New Roman"/>
                <w:sz w:val="20"/>
              </w:rPr>
              <w:t>-0,9579</w:t>
            </w:r>
          </w:p>
        </w:tc>
        <w:tc>
          <w:tcPr>
            <w:tcW w:type="dxa" w:w="2880"/>
          </w:tcPr>
          <w:p>
            <w:pPr>
              <w:jc w:val="center"/>
            </w:pPr>
            <w:r/>
            <w:r>
              <w:rPr>
                <w:rFonts w:ascii="Times New Roman" w:hAnsi="Times New Roman"/>
                <w:sz w:val="20"/>
              </w:rPr>
              <w:t>Korelasi negatif sangat kuat</w:t>
            </w:r>
          </w:p>
        </w:tc>
      </w:tr>
      <w:tr>
        <w:tc>
          <w:tcPr>
            <w:tcW w:type="dxa" w:w="3600"/>
          </w:tcPr>
          <w:p>
            <w:pPr>
              <w:jc w:val="center"/>
            </w:pPr>
            <w:r/>
            <w:r>
              <w:rPr>
                <w:rFonts w:ascii="Times New Roman" w:hAnsi="Times New Roman"/>
                <w:sz w:val="20"/>
              </w:rPr>
              <w:t>Kemiskinan vs IPM</w:t>
            </w:r>
          </w:p>
        </w:tc>
        <w:tc>
          <w:tcPr>
            <w:tcW w:type="dxa" w:w="2160"/>
          </w:tcPr>
          <w:p>
            <w:pPr>
              <w:jc w:val="center"/>
            </w:pPr>
            <w:r/>
            <w:r>
              <w:rPr>
                <w:rFonts w:ascii="Times New Roman" w:hAnsi="Times New Roman"/>
                <w:sz w:val="20"/>
              </w:rPr>
              <w:t>-0,7841</w:t>
            </w:r>
          </w:p>
        </w:tc>
        <w:tc>
          <w:tcPr>
            <w:tcW w:type="dxa" w:w="2880"/>
          </w:tcPr>
          <w:p>
            <w:pPr>
              <w:jc w:val="center"/>
            </w:pPr>
            <w:r/>
            <w:r>
              <w:rPr>
                <w:rFonts w:ascii="Times New Roman" w:hAnsi="Times New Roman"/>
                <w:sz w:val="20"/>
              </w:rPr>
              <w:t>Korelasi negatif kuat</w:t>
            </w:r>
          </w:p>
        </w:tc>
      </w:tr>
      <w:tr>
        <w:tc>
          <w:tcPr>
            <w:tcW w:type="dxa" w:w="3600"/>
          </w:tcPr>
          <w:p>
            <w:pPr>
              <w:jc w:val="center"/>
            </w:pPr>
            <w:r/>
            <w:r>
              <w:rPr>
                <w:rFonts w:ascii="Times New Roman" w:hAnsi="Times New Roman"/>
                <w:sz w:val="20"/>
              </w:rPr>
              <w:t>Kemiskinan vs Putus per 100k</w:t>
            </w:r>
          </w:p>
        </w:tc>
        <w:tc>
          <w:tcPr>
            <w:tcW w:type="dxa" w:w="2160"/>
          </w:tcPr>
          <w:p>
            <w:pPr>
              <w:jc w:val="center"/>
            </w:pPr>
            <w:r/>
            <w:r>
              <w:rPr>
                <w:rFonts w:ascii="Times New Roman" w:hAnsi="Times New Roman"/>
                <w:sz w:val="20"/>
              </w:rPr>
              <w:t>0,1877</w:t>
            </w:r>
          </w:p>
        </w:tc>
        <w:tc>
          <w:tcPr>
            <w:tcW w:type="dxa" w:w="2880"/>
          </w:tcPr>
          <w:p>
            <w:pPr>
              <w:jc w:val="center"/>
            </w:pPr>
            <w:r/>
            <w:r>
              <w:rPr>
                <w:rFonts w:ascii="Times New Roman" w:hAnsi="Times New Roman"/>
                <w:sz w:val="20"/>
              </w:rPr>
              <w:t>Korelasi positif lemah</w:t>
            </w:r>
          </w:p>
        </w:tc>
      </w:tr>
    </w:tbl>
    <w:p/>
    <w:p>
      <w:r>
        <w:rPr>
          <w:rFonts w:ascii="Times New Roman" w:hAnsi="Times New Roman"/>
          <w:sz w:val="24"/>
        </w:rPr>
        <w:t>Korelasi antara Persentase Penduduk Miskin dan Angka Putus Sekolah per 10k Penduduk menunjukkan r = 0,3944 dengan p-value = 0,0418 (signifikan pada α=0,05). Ini mengonfirmasi hipotesis bahwa kemiskinan berkorelasi positif signifikan terhadap risiko putus sekolah, meskipun kekuatan korelasinya tergolong sedang.</w:t>
      </w:r>
    </w:p>
    <w:p>
      <w:r>
        <w:rPr>
          <w:rFonts w:ascii="Times New Roman" w:hAnsi="Times New Roman"/>
          <w:i/>
          <w:sz w:val="20"/>
        </w:rPr>
        <w:t>[Grafik korelasi kemiskinan vs putus sekolah — lihat screenshot dashboard]</w:t>
      </w:r>
    </w:p>
    <w:p>
      <w:pPr>
        <w:pStyle w:val="Heading2"/>
      </w:pPr>
      <w:r>
        <w:t>3.4 Model — Klastering K-Means</w:t>
      </w:r>
    </w:p>
    <w:p>
      <w:r>
        <w:rPr>
          <w:rFonts w:ascii="Times New Roman" w:hAnsi="Times New Roman"/>
          <w:b/>
          <w:i w:val="0"/>
          <w:sz w:val="24"/>
        </w:rPr>
        <w:t>Pemilihan Jumlah Klaster (k):</w:t>
      </w:r>
    </w:p>
    <w:p>
      <w:r>
        <w:rPr>
          <w:rFonts w:ascii="Times New Roman" w:hAnsi="Times New Roman"/>
          <w:b/>
          <w:sz w:val="24"/>
        </w:rPr>
        <w:t xml:space="preserve">Metode Elbow: </w:t>
      </w:r>
      <w:r>
        <w:rPr>
          <w:rFonts w:ascii="Times New Roman" w:hAnsi="Times New Roman"/>
          <w:sz w:val="24"/>
        </w:rPr>
        <w:t>Grafik inertia menunjukkan titik siku pada k=3, di mana penurunan inertia mulai melandai setelah titik tersebut.</w:t>
      </w:r>
    </w:p>
    <w:p>
      <w:r>
        <w:rPr>
          <w:rFonts w:ascii="Times New Roman" w:hAnsi="Times New Roman"/>
          <w:b/>
          <w:sz w:val="24"/>
        </w:rPr>
        <w:t xml:space="preserve">Silhouette Score: </w:t>
      </w:r>
      <w:r>
        <w:rPr>
          <w:rFonts w:ascii="Times New Roman" w:hAnsi="Times New Roman"/>
          <w:sz w:val="24"/>
        </w:rPr>
        <w:t>Nilai Silhouette untuk k=3 adalah 0,3409, yang termasuk kategori "wajar" (&gt;0,25) dan mengindikasikan struktur klaster yang cukup baik (Rousseeuw, 1987).</w:t>
      </w:r>
    </w:p>
    <w:p>
      <w:r>
        <w:rPr>
          <w:rFonts w:ascii="Times New Roman" w:hAnsi="Times New Roman"/>
          <w:i/>
          <w:sz w:val="24"/>
        </w:rPr>
        <w:t>Berdasarkan kedua metode tersebut, k=3 dipilih sebagai jumlah klaster optimal.</w:t>
      </w:r>
    </w:p>
    <w:p>
      <w:r>
        <w:rPr>
          <w:rFonts w:ascii="Times New Roman" w:hAnsi="Times New Roman"/>
          <w:i/>
          <w:sz w:val="20"/>
        </w:rPr>
        <w:t>[Grafik Metode Elbow &amp; Silhouette — lihat notebook analisis]</w:t>
      </w:r>
    </w:p>
    <w:p>
      <w:r>
        <w:rPr>
          <w:rFonts w:ascii="Times New Roman" w:hAnsi="Times New Roman"/>
          <w:b/>
          <w:i w:val="0"/>
          <w:sz w:val="24"/>
        </w:rPr>
        <w:t>Hasil Klastering:</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728"/>
            <w:shd w:fill="D9E2F3"/>
          </w:tcPr>
          <w:p>
            <w:pPr>
              <w:jc w:val="center"/>
            </w:pPr>
            <w:r/>
            <w:r>
              <w:rPr>
                <w:rFonts w:ascii="Times New Roman" w:hAnsi="Times New Roman"/>
                <w:b/>
                <w:sz w:val="20"/>
              </w:rPr>
              <w:t>Klaster</w:t>
            </w:r>
          </w:p>
        </w:tc>
        <w:tc>
          <w:tcPr>
            <w:tcW w:type="dxa" w:w="864"/>
            <w:shd w:fill="D9E2F3"/>
          </w:tcPr>
          <w:p>
            <w:pPr>
              <w:jc w:val="center"/>
            </w:pPr>
            <w:r/>
            <w:r>
              <w:rPr>
                <w:rFonts w:ascii="Times New Roman" w:hAnsi="Times New Roman"/>
                <w:b/>
                <w:sz w:val="20"/>
              </w:rPr>
              <w:t>Jumlah</w:t>
            </w:r>
          </w:p>
        </w:tc>
        <w:tc>
          <w:tcPr>
            <w:tcW w:type="dxa" w:w="1440"/>
            <w:shd w:fill="D9E2F3"/>
          </w:tcPr>
          <w:p>
            <w:pPr>
              <w:jc w:val="center"/>
            </w:pPr>
            <w:r/>
            <w:r>
              <w:rPr>
                <w:rFonts w:ascii="Times New Roman" w:hAnsi="Times New Roman"/>
                <w:b/>
                <w:sz w:val="20"/>
              </w:rPr>
              <w:t>Rata-rata IPM</w:t>
            </w:r>
          </w:p>
        </w:tc>
        <w:tc>
          <w:tcPr>
            <w:tcW w:type="dxa" w:w="1728"/>
            <w:shd w:fill="D9E2F3"/>
          </w:tcPr>
          <w:p>
            <w:pPr>
              <w:jc w:val="center"/>
            </w:pPr>
            <w:r/>
            <w:r>
              <w:rPr>
                <w:rFonts w:ascii="Times New Roman" w:hAnsi="Times New Roman"/>
                <w:b/>
                <w:sz w:val="20"/>
              </w:rPr>
              <w:t>Rata-rata Kemiskinan</w:t>
            </w:r>
          </w:p>
        </w:tc>
        <w:tc>
          <w:tcPr>
            <w:tcW w:type="dxa" w:w="1728"/>
            <w:shd w:fill="D9E2F3"/>
          </w:tcPr>
          <w:p>
            <w:pPr>
              <w:jc w:val="center"/>
            </w:pPr>
            <w:r/>
            <w:r>
              <w:rPr>
                <w:rFonts w:ascii="Times New Roman" w:hAnsi="Times New Roman"/>
                <w:b/>
                <w:sz w:val="20"/>
              </w:rPr>
              <w:t>Rata-rata Putus/10k</w:t>
            </w:r>
          </w:p>
        </w:tc>
        <w:tc>
          <w:tcPr>
            <w:tcW w:type="dxa" w:w="2304"/>
            <w:shd w:fill="D9E2F3"/>
          </w:tcPr>
          <w:p>
            <w:pPr>
              <w:jc w:val="center"/>
            </w:pPr>
            <w:r/>
            <w:r>
              <w:rPr>
                <w:rFonts w:ascii="Times New Roman" w:hAnsi="Times New Roman"/>
                <w:b/>
                <w:sz w:val="20"/>
              </w:rPr>
              <w:t>Karakteristik</w:t>
            </w:r>
          </w:p>
        </w:tc>
      </w:tr>
      <w:tr>
        <w:tc>
          <w:tcPr>
            <w:tcW w:type="dxa" w:w="1728"/>
          </w:tcPr>
          <w:p>
            <w:pPr>
              <w:jc w:val="center"/>
            </w:pPr>
            <w:r/>
            <w:r>
              <w:rPr>
                <w:rFonts w:ascii="Times New Roman" w:hAnsi="Times New Roman"/>
                <w:sz w:val="20"/>
              </w:rPr>
              <w:t>Risiko Tinggi</w:t>
            </w:r>
          </w:p>
        </w:tc>
        <w:tc>
          <w:tcPr>
            <w:tcW w:type="dxa" w:w="864"/>
          </w:tcPr>
          <w:p>
            <w:pPr>
              <w:jc w:val="center"/>
            </w:pPr>
            <w:r/>
            <w:r>
              <w:rPr>
                <w:rFonts w:ascii="Times New Roman" w:hAnsi="Times New Roman"/>
                <w:sz w:val="20"/>
              </w:rPr>
              <w:t>12</w:t>
            </w:r>
          </w:p>
        </w:tc>
        <w:tc>
          <w:tcPr>
            <w:tcW w:type="dxa" w:w="1440"/>
          </w:tcPr>
          <w:p>
            <w:pPr>
              <w:jc w:val="center"/>
            </w:pPr>
            <w:r/>
            <w:r>
              <w:rPr>
                <w:rFonts w:ascii="Times New Roman" w:hAnsi="Times New Roman"/>
                <w:sz w:val="20"/>
              </w:rPr>
              <w:t>71,46</w:t>
            </w:r>
          </w:p>
        </w:tc>
        <w:tc>
          <w:tcPr>
            <w:tcW w:type="dxa" w:w="1728"/>
          </w:tcPr>
          <w:p>
            <w:pPr>
              <w:jc w:val="center"/>
            </w:pPr>
            <w:r/>
            <w:r>
              <w:rPr>
                <w:rFonts w:ascii="Times New Roman" w:hAnsi="Times New Roman"/>
                <w:sz w:val="20"/>
              </w:rPr>
              <w:t>10,12%</w:t>
            </w:r>
          </w:p>
        </w:tc>
        <w:tc>
          <w:tcPr>
            <w:tcW w:type="dxa" w:w="1728"/>
          </w:tcPr>
          <w:p>
            <w:pPr>
              <w:jc w:val="center"/>
            </w:pPr>
            <w:r/>
            <w:r>
              <w:rPr>
                <w:rFonts w:ascii="Times New Roman" w:hAnsi="Times New Roman"/>
                <w:sz w:val="20"/>
              </w:rPr>
              <w:t>1,43</w:t>
            </w:r>
          </w:p>
        </w:tc>
        <w:tc>
          <w:tcPr>
            <w:tcW w:type="dxa" w:w="2304"/>
          </w:tcPr>
          <w:p>
            <w:pPr>
              <w:jc w:val="center"/>
            </w:pPr>
            <w:r/>
            <w:r>
              <w:rPr>
                <w:rFonts w:ascii="Times New Roman" w:hAnsi="Times New Roman"/>
                <w:sz w:val="20"/>
              </w:rPr>
              <w:t>IPM rendah, kemiskinan tinggi</w:t>
            </w:r>
          </w:p>
        </w:tc>
      </w:tr>
      <w:tr>
        <w:tc>
          <w:tcPr>
            <w:tcW w:type="dxa" w:w="1728"/>
          </w:tcPr>
          <w:p>
            <w:pPr>
              <w:jc w:val="center"/>
            </w:pPr>
            <w:r/>
            <w:r>
              <w:rPr>
                <w:rFonts w:ascii="Times New Roman" w:hAnsi="Times New Roman"/>
                <w:sz w:val="20"/>
              </w:rPr>
              <w:t>Risiko Sedang</w:t>
            </w:r>
          </w:p>
        </w:tc>
        <w:tc>
          <w:tcPr>
            <w:tcW w:type="dxa" w:w="864"/>
          </w:tcPr>
          <w:p>
            <w:pPr>
              <w:jc w:val="center"/>
            </w:pPr>
            <w:r/>
            <w:r>
              <w:rPr>
                <w:rFonts w:ascii="Times New Roman" w:hAnsi="Times New Roman"/>
                <w:sz w:val="20"/>
              </w:rPr>
              <w:t>11</w:t>
            </w:r>
          </w:p>
        </w:tc>
        <w:tc>
          <w:tcPr>
            <w:tcW w:type="dxa" w:w="1440"/>
          </w:tcPr>
          <w:p>
            <w:pPr>
              <w:jc w:val="center"/>
            </w:pPr>
            <w:r/>
            <w:r>
              <w:rPr>
                <w:rFonts w:ascii="Times New Roman" w:hAnsi="Times New Roman"/>
                <w:sz w:val="20"/>
              </w:rPr>
              <w:t>75,28</w:t>
            </w:r>
          </w:p>
        </w:tc>
        <w:tc>
          <w:tcPr>
            <w:tcW w:type="dxa" w:w="1728"/>
          </w:tcPr>
          <w:p>
            <w:pPr>
              <w:jc w:val="center"/>
            </w:pPr>
            <w:r/>
            <w:r>
              <w:rPr>
                <w:rFonts w:ascii="Times New Roman" w:hAnsi="Times New Roman"/>
                <w:sz w:val="20"/>
              </w:rPr>
              <w:t>7,30%</w:t>
            </w:r>
          </w:p>
        </w:tc>
        <w:tc>
          <w:tcPr>
            <w:tcW w:type="dxa" w:w="1728"/>
          </w:tcPr>
          <w:p>
            <w:pPr>
              <w:jc w:val="center"/>
            </w:pPr>
            <w:r/>
            <w:r>
              <w:rPr>
                <w:rFonts w:ascii="Times New Roman" w:hAnsi="Times New Roman"/>
                <w:sz w:val="20"/>
              </w:rPr>
              <w:t>1,04</w:t>
            </w:r>
          </w:p>
        </w:tc>
        <w:tc>
          <w:tcPr>
            <w:tcW w:type="dxa" w:w="2304"/>
          </w:tcPr>
          <w:p>
            <w:pPr>
              <w:jc w:val="center"/>
            </w:pPr>
            <w:r/>
            <w:r>
              <w:rPr>
                <w:rFonts w:ascii="Times New Roman" w:hAnsi="Times New Roman"/>
                <w:sz w:val="20"/>
              </w:rPr>
              <w:t>IPM sedang, kemiskinan sedang</w:t>
            </w:r>
          </w:p>
        </w:tc>
      </w:tr>
      <w:tr>
        <w:tc>
          <w:tcPr>
            <w:tcW w:type="dxa" w:w="1728"/>
          </w:tcPr>
          <w:p>
            <w:pPr>
              <w:jc w:val="center"/>
            </w:pPr>
            <w:r/>
            <w:r>
              <w:rPr>
                <w:rFonts w:ascii="Times New Roman" w:hAnsi="Times New Roman"/>
                <w:sz w:val="20"/>
              </w:rPr>
              <w:t>Risiko Rendah</w:t>
            </w:r>
          </w:p>
        </w:tc>
        <w:tc>
          <w:tcPr>
            <w:tcW w:type="dxa" w:w="864"/>
          </w:tcPr>
          <w:p>
            <w:pPr>
              <w:jc w:val="center"/>
            </w:pPr>
            <w:r/>
            <w:r>
              <w:rPr>
                <w:rFonts w:ascii="Times New Roman" w:hAnsi="Times New Roman"/>
                <w:sz w:val="20"/>
              </w:rPr>
              <w:t>4</w:t>
            </w:r>
          </w:p>
        </w:tc>
        <w:tc>
          <w:tcPr>
            <w:tcW w:type="dxa" w:w="1440"/>
          </w:tcPr>
          <w:p>
            <w:pPr>
              <w:jc w:val="center"/>
            </w:pPr>
            <w:r/>
            <w:r>
              <w:rPr>
                <w:rFonts w:ascii="Times New Roman" w:hAnsi="Times New Roman"/>
                <w:sz w:val="20"/>
              </w:rPr>
              <w:t>82,66</w:t>
            </w:r>
          </w:p>
        </w:tc>
        <w:tc>
          <w:tcPr>
            <w:tcW w:type="dxa" w:w="1728"/>
          </w:tcPr>
          <w:p>
            <w:pPr>
              <w:jc w:val="center"/>
            </w:pPr>
            <w:r/>
            <w:r>
              <w:rPr>
                <w:rFonts w:ascii="Times New Roman" w:hAnsi="Times New Roman"/>
                <w:sz w:val="20"/>
              </w:rPr>
              <w:t>3,65%</w:t>
            </w:r>
          </w:p>
        </w:tc>
        <w:tc>
          <w:tcPr>
            <w:tcW w:type="dxa" w:w="1728"/>
          </w:tcPr>
          <w:p>
            <w:pPr>
              <w:jc w:val="center"/>
            </w:pPr>
            <w:r/>
            <w:r>
              <w:rPr>
                <w:rFonts w:ascii="Times New Roman" w:hAnsi="Times New Roman"/>
                <w:sz w:val="20"/>
              </w:rPr>
              <w:t>0,51</w:t>
            </w:r>
          </w:p>
        </w:tc>
        <w:tc>
          <w:tcPr>
            <w:tcW w:type="dxa" w:w="2304"/>
          </w:tcPr>
          <w:p>
            <w:pPr>
              <w:jc w:val="center"/>
            </w:pPr>
            <w:r/>
            <w:r>
              <w:rPr>
                <w:rFonts w:ascii="Times New Roman" w:hAnsi="Times New Roman"/>
                <w:sz w:val="20"/>
              </w:rPr>
              <w:t>IPM tinggi, kemiskinan rendah</w:t>
            </w:r>
          </w:p>
        </w:tc>
      </w:tr>
    </w:tbl>
    <w:p/>
    <w:p>
      <w:r>
        <w:br w:type="page"/>
      </w:r>
    </w:p>
    <w:p>
      <w:pPr>
        <w:pStyle w:val="Heading1"/>
      </w:pPr>
      <w:r>
        <w:t>BAB 4 HASIL DAN PEMBAHASAN</w:t>
      </w:r>
    </w:p>
    <w:p>
      <w:pPr>
        <w:pStyle w:val="Heading2"/>
      </w:pPr>
      <w:r>
        <w:t>4.1 Analisis Korelasi</w:t>
      </w:r>
    </w:p>
    <w:p>
      <w:r>
        <w:rPr>
          <w:rFonts w:ascii="Times New Roman" w:hAnsi="Times New Roman"/>
          <w:sz w:val="24"/>
        </w:rPr>
        <w:t>Matriks korelasi menunjukkan pola yang konsisten dengan teori:</w:t>
      </w:r>
    </w:p>
    <w:p>
      <w:pPr>
        <w:pStyle w:val="ListBullet"/>
      </w:pPr>
      <w:r>
        <w:rPr>
          <w:rFonts w:ascii="Times New Roman" w:hAnsi="Times New Roman"/>
          <w:sz w:val="24"/>
        </w:rPr>
        <w:t>IPM berkorelasi negatif sangat kuat dengan Risk Index (r = -0,96) — semakin tinggi IPM suatu wilayah, semakin rendah risiko putus sekolah.</w:t>
      </w:r>
    </w:p>
    <w:p>
      <w:pPr>
        <w:pStyle w:val="ListBullet"/>
      </w:pPr>
      <w:r>
        <w:rPr>
          <w:rFonts w:ascii="Times New Roman" w:hAnsi="Times New Roman"/>
          <w:sz w:val="24"/>
        </w:rPr>
        <w:t>Persentase Kemiskinan berkorelasi positif kuat dengan Risk Index (r = 0,81) — kemiskinan menjadi pendorong utama risiko putus sekolah.</w:t>
      </w:r>
    </w:p>
    <w:p>
      <w:pPr>
        <w:pStyle w:val="ListBullet"/>
      </w:pPr>
      <w:r>
        <w:rPr>
          <w:rFonts w:ascii="Times New Roman" w:hAnsi="Times New Roman"/>
          <w:sz w:val="24"/>
        </w:rPr>
        <w:t>Pengeluaran per Kapita berkorelasi negatif kuat dengan Risk Index (r = -0,89) — daya beli masyarakat berbanding terbalik dengan risiko.</w:t>
      </w:r>
    </w:p>
    <w:p>
      <w:pPr>
        <w:pStyle w:val="ListBullet"/>
      </w:pPr>
      <w:r>
        <w:rPr>
          <w:rFonts w:ascii="Times New Roman" w:hAnsi="Times New Roman"/>
          <w:sz w:val="24"/>
        </w:rPr>
        <w:t>Rata-rata Lama Sekolah (RLS) berkorelasi negatif sangat kuat dengan Risk Index (r = -0,91) — tingkat pendidikan orang dewasa di suatu wilayah menjadi proksi kesadaran akan pendidikan anak.</w:t>
      </w:r>
    </w:p>
    <w:p>
      <w:r>
        <w:rPr>
          <w:rFonts w:ascii="Times New Roman" w:hAnsi="Times New Roman"/>
          <w:sz w:val="24"/>
        </w:rPr>
        <w:t>Korelasi langsung antara kemiskinan dan angka putus sekolah (r=0,39, p=0,04) mengonfirmasi secara statistik bahwa wilayah dengan tingkat kemiskinan lebih tinggi cenderung memiliki angka putus sekolah yang lebih tinggi. Meskipun korelasinya tidak terlalu kuat (r &lt; 0,5), hal ini wajar karena putus sekolah merupakan fenomena multidimensi yang dipengaruhi banyak faktor.</w:t>
      </w:r>
    </w:p>
    <w:p>
      <w:r>
        <w:rPr>
          <w:rFonts w:ascii="Times New Roman" w:hAnsi="Times New Roman"/>
          <w:i/>
          <w:sz w:val="20"/>
        </w:rPr>
        <w:t>[Scatter plot kemiskinan vs putus sekolah]</w:t>
      </w:r>
    </w:p>
    <w:p>
      <w:r>
        <w:rPr>
          <w:rFonts w:ascii="Times New Roman" w:hAnsi="Times New Roman"/>
          <w:b/>
          <w:i w:val="0"/>
          <w:sz w:val="24"/>
        </w:rPr>
        <w:t>Matriks korelasi lengkap:</w:t>
      </w:r>
    </w:p>
    <w:tbl>
      <w:tblPr>
        <w:tblStyle w:val="TableGrid"/>
        <w:tblW w:type="auto" w:w="0"/>
        <w:jc w:val="center"/>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shd w:fill="D9E2F3"/>
          </w:tcPr>
          <w:p>
            <w:pPr>
              <w:jc w:val="center"/>
            </w:pPr>
            <w:r/>
            <w:r>
              <w:rPr>
                <w:rFonts w:ascii="Times New Roman" w:hAnsi="Times New Roman"/>
                <w:b/>
                <w:sz w:val="20"/>
              </w:rPr>
            </w:r>
          </w:p>
        </w:tc>
        <w:tc>
          <w:tcPr>
            <w:tcW w:type="dxa" w:w="936"/>
            <w:shd w:fill="D9E2F3"/>
          </w:tcPr>
          <w:p>
            <w:pPr>
              <w:jc w:val="center"/>
            </w:pPr>
            <w:r/>
            <w:r>
              <w:rPr>
                <w:rFonts w:ascii="Times New Roman" w:hAnsi="Times New Roman"/>
                <w:b/>
                <w:sz w:val="20"/>
              </w:rPr>
              <w:t>putus_total</w:t>
            </w:r>
          </w:p>
        </w:tc>
        <w:tc>
          <w:tcPr>
            <w:tcW w:type="dxa" w:w="936"/>
            <w:shd w:fill="D9E2F3"/>
          </w:tcPr>
          <w:p>
            <w:pPr>
              <w:jc w:val="center"/>
            </w:pPr>
            <w:r/>
            <w:r>
              <w:rPr>
                <w:rFonts w:ascii="Times New Roman" w:hAnsi="Times New Roman"/>
                <w:b/>
                <w:sz w:val="20"/>
              </w:rPr>
              <w:t>angka_putus_pct</w:t>
            </w:r>
          </w:p>
        </w:tc>
        <w:tc>
          <w:tcPr>
            <w:tcW w:type="dxa" w:w="936"/>
            <w:shd w:fill="D9E2F3"/>
          </w:tcPr>
          <w:p>
            <w:pPr>
              <w:jc w:val="center"/>
            </w:pPr>
            <w:r/>
            <w:r>
              <w:rPr>
                <w:rFonts w:ascii="Times New Roman" w:hAnsi="Times New Roman"/>
                <w:b/>
                <w:sz w:val="20"/>
              </w:rPr>
              <w:t>putus_per_100k</w:t>
            </w:r>
          </w:p>
        </w:tc>
        <w:tc>
          <w:tcPr>
            <w:tcW w:type="dxa" w:w="936"/>
            <w:shd w:fill="D9E2F3"/>
          </w:tcPr>
          <w:p>
            <w:pPr>
              <w:jc w:val="center"/>
            </w:pPr>
            <w:r/>
            <w:r>
              <w:rPr>
                <w:rFonts w:ascii="Times New Roman" w:hAnsi="Times New Roman"/>
                <w:b/>
                <w:sz w:val="20"/>
              </w:rPr>
              <w:t>kemiskinan</w:t>
            </w:r>
          </w:p>
        </w:tc>
        <w:tc>
          <w:tcPr>
            <w:tcW w:type="dxa" w:w="936"/>
            <w:shd w:fill="D9E2F3"/>
          </w:tcPr>
          <w:p>
            <w:pPr>
              <w:jc w:val="center"/>
            </w:pPr>
            <w:r/>
            <w:r>
              <w:rPr>
                <w:rFonts w:ascii="Times New Roman" w:hAnsi="Times New Roman"/>
                <w:b/>
                <w:sz w:val="20"/>
              </w:rPr>
              <w:t>ipm_2024</w:t>
            </w:r>
          </w:p>
        </w:tc>
        <w:tc>
          <w:tcPr>
            <w:tcW w:type="dxa" w:w="936"/>
            <w:shd w:fill="D9E2F3"/>
          </w:tcPr>
          <w:p>
            <w:pPr>
              <w:jc w:val="center"/>
            </w:pPr>
            <w:r/>
            <w:r>
              <w:rPr>
                <w:rFonts w:ascii="Times New Roman" w:hAnsi="Times New Roman"/>
                <w:b/>
                <w:sz w:val="20"/>
              </w:rPr>
              <w:t>hls</w:t>
            </w:r>
          </w:p>
        </w:tc>
        <w:tc>
          <w:tcPr>
            <w:tcW w:type="dxa" w:w="936"/>
            <w:shd w:fill="D9E2F3"/>
          </w:tcPr>
          <w:p>
            <w:pPr>
              <w:jc w:val="center"/>
            </w:pPr>
            <w:r/>
            <w:r>
              <w:rPr>
                <w:rFonts w:ascii="Times New Roman" w:hAnsi="Times New Roman"/>
                <w:b/>
                <w:sz w:val="20"/>
              </w:rPr>
              <w:t>rls</w:t>
            </w:r>
          </w:p>
        </w:tc>
        <w:tc>
          <w:tcPr>
            <w:tcW w:type="dxa" w:w="936"/>
            <w:shd w:fill="D9E2F3"/>
          </w:tcPr>
          <w:p>
            <w:pPr>
              <w:jc w:val="center"/>
            </w:pPr>
            <w:r/>
            <w:r>
              <w:rPr>
                <w:rFonts w:ascii="Times New Roman" w:hAnsi="Times New Roman"/>
                <w:b/>
                <w:sz w:val="20"/>
              </w:rPr>
              <w:t>pengeluaran</w:t>
            </w:r>
          </w:p>
        </w:tc>
        <w:tc>
          <w:tcPr>
            <w:tcW w:type="dxa" w:w="936"/>
            <w:shd w:fill="D9E2F3"/>
          </w:tcPr>
          <w:p>
            <w:pPr>
              <w:jc w:val="center"/>
            </w:pPr>
            <w:r/>
            <w:r>
              <w:rPr>
                <w:rFonts w:ascii="Times New Roman" w:hAnsi="Times New Roman"/>
                <w:b/>
                <w:sz w:val="20"/>
              </w:rPr>
              <w:t>risk_index</w:t>
            </w:r>
          </w:p>
        </w:tc>
      </w:tr>
      <w:tr>
        <w:tc>
          <w:tcPr>
            <w:tcW w:type="dxa" w:w="936"/>
          </w:tcPr>
          <w:p>
            <w:pPr>
              <w:jc w:val="center"/>
            </w:pPr>
            <w:r/>
            <w:r>
              <w:rPr>
                <w:rFonts w:ascii="Times New Roman" w:hAnsi="Times New Roman"/>
                <w:sz w:val="20"/>
              </w:rPr>
              <w:t>putus_total</w:t>
            </w:r>
          </w:p>
        </w:tc>
        <w:tc>
          <w:tcPr>
            <w:tcW w:type="dxa" w:w="936"/>
          </w:tcPr>
          <w:p>
            <w:pPr>
              <w:jc w:val="center"/>
            </w:pPr>
            <w:r/>
            <w:r>
              <w:rPr>
                <w:rFonts w:ascii="Times New Roman" w:hAnsi="Times New Roman"/>
                <w:sz w:val="20"/>
              </w:rPr>
              <w:t>1,00</w:t>
            </w:r>
          </w:p>
        </w:tc>
        <w:tc>
          <w:tcPr>
            <w:tcW w:type="dxa" w:w="936"/>
          </w:tcPr>
          <w:p>
            <w:pPr>
              <w:jc w:val="center"/>
            </w:pPr>
            <w:r/>
            <w:r>
              <w:rPr>
                <w:rFonts w:ascii="Times New Roman" w:hAnsi="Times New Roman"/>
                <w:sz w:val="20"/>
              </w:rPr>
              <w:t>0,57</w:t>
            </w:r>
          </w:p>
        </w:tc>
        <w:tc>
          <w:tcPr>
            <w:tcW w:type="dxa" w:w="936"/>
          </w:tcPr>
          <w:p>
            <w:pPr>
              <w:jc w:val="center"/>
            </w:pPr>
            <w:r/>
            <w:r>
              <w:rPr>
                <w:rFonts w:ascii="Times New Roman" w:hAnsi="Times New Roman"/>
                <w:sz w:val="20"/>
              </w:rPr>
              <w:t>0,57</w:t>
            </w:r>
          </w:p>
        </w:tc>
        <w:tc>
          <w:tcPr>
            <w:tcW w:type="dxa" w:w="936"/>
          </w:tcPr>
          <w:p>
            <w:pPr>
              <w:jc w:val="center"/>
            </w:pPr>
            <w:r/>
            <w:r>
              <w:rPr>
                <w:rFonts w:ascii="Times New Roman" w:hAnsi="Times New Roman"/>
                <w:sz w:val="20"/>
              </w:rPr>
              <w:t>0,01</w:t>
            </w:r>
          </w:p>
        </w:tc>
        <w:tc>
          <w:tcPr>
            <w:tcW w:type="dxa" w:w="936"/>
          </w:tcPr>
          <w:p>
            <w:pPr>
              <w:jc w:val="center"/>
            </w:pPr>
            <w:r/>
            <w:r>
              <w:rPr>
                <w:rFonts w:ascii="Times New Roman" w:hAnsi="Times New Roman"/>
                <w:sz w:val="20"/>
              </w:rPr>
              <w:t>-0,35</w:t>
            </w:r>
          </w:p>
        </w:tc>
        <w:tc>
          <w:tcPr>
            <w:tcW w:type="dxa" w:w="936"/>
          </w:tcPr>
          <w:p>
            <w:pPr>
              <w:jc w:val="center"/>
            </w:pPr>
            <w:r/>
            <w:r>
              <w:rPr>
                <w:rFonts w:ascii="Times New Roman" w:hAnsi="Times New Roman"/>
                <w:sz w:val="20"/>
              </w:rPr>
              <w:t>-0,30</w:t>
            </w:r>
          </w:p>
        </w:tc>
        <w:tc>
          <w:tcPr>
            <w:tcW w:type="dxa" w:w="936"/>
          </w:tcPr>
          <w:p>
            <w:pPr>
              <w:jc w:val="center"/>
            </w:pPr>
            <w:r/>
            <w:r>
              <w:rPr>
                <w:rFonts w:ascii="Times New Roman" w:hAnsi="Times New Roman"/>
                <w:sz w:val="20"/>
              </w:rPr>
              <w:t>-0,34</w:t>
            </w:r>
          </w:p>
        </w:tc>
        <w:tc>
          <w:tcPr>
            <w:tcW w:type="dxa" w:w="936"/>
          </w:tcPr>
          <w:p>
            <w:pPr>
              <w:jc w:val="center"/>
            </w:pPr>
            <w:r/>
            <w:r>
              <w:rPr>
                <w:rFonts w:ascii="Times New Roman" w:hAnsi="Times New Roman"/>
                <w:sz w:val="20"/>
              </w:rPr>
              <w:t>-0,30</w:t>
            </w:r>
          </w:p>
        </w:tc>
        <w:tc>
          <w:tcPr>
            <w:tcW w:type="dxa" w:w="936"/>
          </w:tcPr>
          <w:p>
            <w:pPr>
              <w:jc w:val="center"/>
            </w:pPr>
            <w:r/>
            <w:r>
              <w:rPr>
                <w:rFonts w:ascii="Times New Roman" w:hAnsi="Times New Roman"/>
                <w:sz w:val="20"/>
              </w:rPr>
              <w:t>0,43</w:t>
            </w:r>
          </w:p>
        </w:tc>
      </w:tr>
      <w:tr>
        <w:tc>
          <w:tcPr>
            <w:tcW w:type="dxa" w:w="936"/>
          </w:tcPr>
          <w:p>
            <w:pPr>
              <w:jc w:val="center"/>
            </w:pPr>
            <w:r/>
            <w:r>
              <w:rPr>
                <w:rFonts w:ascii="Times New Roman" w:hAnsi="Times New Roman"/>
                <w:sz w:val="20"/>
              </w:rPr>
              <w:t>kemiskinan</w:t>
            </w:r>
          </w:p>
        </w:tc>
        <w:tc>
          <w:tcPr>
            <w:tcW w:type="dxa" w:w="936"/>
          </w:tcPr>
          <w:p>
            <w:pPr>
              <w:jc w:val="center"/>
            </w:pPr>
            <w:r/>
            <w:r>
              <w:rPr>
                <w:rFonts w:ascii="Times New Roman" w:hAnsi="Times New Roman"/>
                <w:sz w:val="20"/>
              </w:rPr>
              <w:t>0,01</w:t>
            </w:r>
          </w:p>
        </w:tc>
        <w:tc>
          <w:tcPr>
            <w:tcW w:type="dxa" w:w="936"/>
          </w:tcPr>
          <w:p>
            <w:pPr>
              <w:jc w:val="center"/>
            </w:pPr>
            <w:r/>
            <w:r>
              <w:rPr>
                <w:rFonts w:ascii="Times New Roman" w:hAnsi="Times New Roman"/>
                <w:sz w:val="20"/>
              </w:rPr>
              <w:t>0,21</w:t>
            </w:r>
          </w:p>
        </w:tc>
        <w:tc>
          <w:tcPr>
            <w:tcW w:type="dxa" w:w="936"/>
          </w:tcPr>
          <w:p>
            <w:pPr>
              <w:jc w:val="center"/>
            </w:pPr>
            <w:r/>
            <w:r>
              <w:rPr>
                <w:rFonts w:ascii="Times New Roman" w:hAnsi="Times New Roman"/>
                <w:sz w:val="20"/>
              </w:rPr>
              <w:t>0,19</w:t>
            </w:r>
          </w:p>
        </w:tc>
        <w:tc>
          <w:tcPr>
            <w:tcW w:type="dxa" w:w="936"/>
          </w:tcPr>
          <w:p>
            <w:pPr>
              <w:jc w:val="center"/>
            </w:pPr>
            <w:r/>
            <w:r>
              <w:rPr>
                <w:rFonts w:ascii="Times New Roman" w:hAnsi="Times New Roman"/>
                <w:sz w:val="20"/>
              </w:rPr>
              <w:t>1,00</w:t>
            </w:r>
          </w:p>
        </w:tc>
        <w:tc>
          <w:tcPr>
            <w:tcW w:type="dxa" w:w="936"/>
          </w:tcPr>
          <w:p>
            <w:pPr>
              <w:jc w:val="center"/>
            </w:pPr>
            <w:r/>
            <w:r>
              <w:rPr>
                <w:rFonts w:ascii="Times New Roman" w:hAnsi="Times New Roman"/>
                <w:sz w:val="20"/>
              </w:rPr>
              <w:t>-0,78</w:t>
            </w:r>
          </w:p>
        </w:tc>
        <w:tc>
          <w:tcPr>
            <w:tcW w:type="dxa" w:w="936"/>
          </w:tcPr>
          <w:p>
            <w:pPr>
              <w:jc w:val="center"/>
            </w:pPr>
            <w:r/>
            <w:r>
              <w:rPr>
                <w:rFonts w:ascii="Times New Roman" w:hAnsi="Times New Roman"/>
                <w:sz w:val="20"/>
              </w:rPr>
              <w:t>-0,71</w:t>
            </w:r>
          </w:p>
        </w:tc>
        <w:tc>
          <w:tcPr>
            <w:tcW w:type="dxa" w:w="936"/>
          </w:tcPr>
          <w:p>
            <w:pPr>
              <w:jc w:val="center"/>
            </w:pPr>
            <w:r/>
            <w:r>
              <w:rPr>
                <w:rFonts w:ascii="Times New Roman" w:hAnsi="Times New Roman"/>
                <w:sz w:val="20"/>
              </w:rPr>
              <w:t>-0,75</w:t>
            </w:r>
          </w:p>
        </w:tc>
        <w:tc>
          <w:tcPr>
            <w:tcW w:type="dxa" w:w="936"/>
          </w:tcPr>
          <w:p>
            <w:pPr>
              <w:jc w:val="center"/>
            </w:pPr>
            <w:r/>
            <w:r>
              <w:rPr>
                <w:rFonts w:ascii="Times New Roman" w:hAnsi="Times New Roman"/>
                <w:sz w:val="20"/>
              </w:rPr>
              <w:t>-0,71</w:t>
            </w:r>
          </w:p>
        </w:tc>
        <w:tc>
          <w:tcPr>
            <w:tcW w:type="dxa" w:w="936"/>
          </w:tcPr>
          <w:p>
            <w:pPr>
              <w:jc w:val="center"/>
            </w:pPr>
            <w:r/>
            <w:r>
              <w:rPr>
                <w:rFonts w:ascii="Times New Roman" w:hAnsi="Times New Roman"/>
                <w:sz w:val="20"/>
              </w:rPr>
              <w:t>0,81</w:t>
            </w:r>
          </w:p>
        </w:tc>
      </w:tr>
      <w:tr>
        <w:tc>
          <w:tcPr>
            <w:tcW w:type="dxa" w:w="936"/>
          </w:tcPr>
          <w:p>
            <w:pPr>
              <w:jc w:val="center"/>
            </w:pPr>
            <w:r/>
            <w:r>
              <w:rPr>
                <w:rFonts w:ascii="Times New Roman" w:hAnsi="Times New Roman"/>
                <w:sz w:val="20"/>
              </w:rPr>
              <w:t>ipm_2024</w:t>
            </w:r>
          </w:p>
        </w:tc>
        <w:tc>
          <w:tcPr>
            <w:tcW w:type="dxa" w:w="936"/>
          </w:tcPr>
          <w:p>
            <w:pPr>
              <w:jc w:val="center"/>
            </w:pPr>
            <w:r/>
            <w:r>
              <w:rPr>
                <w:rFonts w:ascii="Times New Roman" w:hAnsi="Times New Roman"/>
                <w:sz w:val="20"/>
              </w:rPr>
              <w:t>-0,35</w:t>
            </w:r>
          </w:p>
        </w:tc>
        <w:tc>
          <w:tcPr>
            <w:tcW w:type="dxa" w:w="936"/>
          </w:tcPr>
          <w:p>
            <w:pPr>
              <w:jc w:val="center"/>
            </w:pPr>
            <w:r/>
            <w:r>
              <w:rPr>
                <w:rFonts w:ascii="Times New Roman" w:hAnsi="Times New Roman"/>
                <w:sz w:val="20"/>
              </w:rPr>
              <w:t>-0,36</w:t>
            </w:r>
          </w:p>
        </w:tc>
        <w:tc>
          <w:tcPr>
            <w:tcW w:type="dxa" w:w="936"/>
          </w:tcPr>
          <w:p>
            <w:pPr>
              <w:jc w:val="center"/>
            </w:pPr>
            <w:r/>
            <w:r>
              <w:rPr>
                <w:rFonts w:ascii="Times New Roman" w:hAnsi="Times New Roman"/>
                <w:sz w:val="20"/>
              </w:rPr>
              <w:t>-0,32</w:t>
            </w:r>
          </w:p>
        </w:tc>
        <w:tc>
          <w:tcPr>
            <w:tcW w:type="dxa" w:w="936"/>
          </w:tcPr>
          <w:p>
            <w:pPr>
              <w:jc w:val="center"/>
            </w:pPr>
            <w:r/>
            <w:r>
              <w:rPr>
                <w:rFonts w:ascii="Times New Roman" w:hAnsi="Times New Roman"/>
                <w:sz w:val="20"/>
              </w:rPr>
              <w:t>-0,78</w:t>
            </w:r>
          </w:p>
        </w:tc>
        <w:tc>
          <w:tcPr>
            <w:tcW w:type="dxa" w:w="936"/>
          </w:tcPr>
          <w:p>
            <w:pPr>
              <w:jc w:val="center"/>
            </w:pPr>
            <w:r/>
            <w:r>
              <w:rPr>
                <w:rFonts w:ascii="Times New Roman" w:hAnsi="Times New Roman"/>
                <w:sz w:val="20"/>
              </w:rPr>
              <w:t>1,00</w:t>
            </w:r>
          </w:p>
        </w:tc>
        <w:tc>
          <w:tcPr>
            <w:tcW w:type="dxa" w:w="936"/>
          </w:tcPr>
          <w:p>
            <w:pPr>
              <w:jc w:val="center"/>
            </w:pPr>
            <w:r/>
            <w:r>
              <w:rPr>
                <w:rFonts w:ascii="Times New Roman" w:hAnsi="Times New Roman"/>
                <w:sz w:val="20"/>
              </w:rPr>
              <w:t>0,85</w:t>
            </w:r>
          </w:p>
        </w:tc>
        <w:tc>
          <w:tcPr>
            <w:tcW w:type="dxa" w:w="936"/>
          </w:tcPr>
          <w:p>
            <w:pPr>
              <w:jc w:val="center"/>
            </w:pPr>
            <w:r/>
            <w:r>
              <w:rPr>
                <w:rFonts w:ascii="Times New Roman" w:hAnsi="Times New Roman"/>
                <w:sz w:val="20"/>
              </w:rPr>
              <w:t>0,95</w:t>
            </w:r>
          </w:p>
        </w:tc>
        <w:tc>
          <w:tcPr>
            <w:tcW w:type="dxa" w:w="936"/>
          </w:tcPr>
          <w:p>
            <w:pPr>
              <w:jc w:val="center"/>
            </w:pPr>
            <w:r/>
            <w:r>
              <w:rPr>
                <w:rFonts w:ascii="Times New Roman" w:hAnsi="Times New Roman"/>
                <w:sz w:val="20"/>
              </w:rPr>
              <w:t>0,92</w:t>
            </w:r>
          </w:p>
        </w:tc>
        <w:tc>
          <w:tcPr>
            <w:tcW w:type="dxa" w:w="936"/>
          </w:tcPr>
          <w:p>
            <w:pPr>
              <w:jc w:val="center"/>
            </w:pPr>
            <w:r/>
            <w:r>
              <w:rPr>
                <w:rFonts w:ascii="Times New Roman" w:hAnsi="Times New Roman"/>
                <w:sz w:val="20"/>
              </w:rPr>
              <w:t>-0,96</w:t>
            </w:r>
          </w:p>
        </w:tc>
      </w:tr>
      <w:tr>
        <w:tc>
          <w:tcPr>
            <w:tcW w:type="dxa" w:w="936"/>
          </w:tcPr>
          <w:p>
            <w:pPr>
              <w:jc w:val="center"/>
            </w:pPr>
            <w:r/>
            <w:r>
              <w:rPr>
                <w:rFonts w:ascii="Times New Roman" w:hAnsi="Times New Roman"/>
                <w:sz w:val="20"/>
              </w:rPr>
              <w:t>risk_index</w:t>
            </w:r>
          </w:p>
        </w:tc>
        <w:tc>
          <w:tcPr>
            <w:tcW w:type="dxa" w:w="936"/>
          </w:tcPr>
          <w:p>
            <w:pPr>
              <w:jc w:val="center"/>
            </w:pPr>
            <w:r/>
            <w:r>
              <w:rPr>
                <w:rFonts w:ascii="Times New Roman" w:hAnsi="Times New Roman"/>
                <w:sz w:val="20"/>
              </w:rPr>
              <w:t>0,43</w:t>
            </w:r>
          </w:p>
        </w:tc>
        <w:tc>
          <w:tcPr>
            <w:tcW w:type="dxa" w:w="936"/>
          </w:tcPr>
          <w:p>
            <w:pPr>
              <w:jc w:val="center"/>
            </w:pPr>
            <w:r/>
            <w:r>
              <w:rPr>
                <w:rFonts w:ascii="Times New Roman" w:hAnsi="Times New Roman"/>
                <w:sz w:val="20"/>
              </w:rPr>
              <w:t>0,58</w:t>
            </w:r>
          </w:p>
        </w:tc>
        <w:tc>
          <w:tcPr>
            <w:tcW w:type="dxa" w:w="936"/>
          </w:tcPr>
          <w:p>
            <w:pPr>
              <w:jc w:val="center"/>
            </w:pPr>
            <w:r/>
            <w:r>
              <w:rPr>
                <w:rFonts w:ascii="Times New Roman" w:hAnsi="Times New Roman"/>
                <w:sz w:val="20"/>
              </w:rPr>
              <w:t>0,54</w:t>
            </w:r>
          </w:p>
        </w:tc>
        <w:tc>
          <w:tcPr>
            <w:tcW w:type="dxa" w:w="936"/>
          </w:tcPr>
          <w:p>
            <w:pPr>
              <w:jc w:val="center"/>
            </w:pPr>
            <w:r/>
            <w:r>
              <w:rPr>
                <w:rFonts w:ascii="Times New Roman" w:hAnsi="Times New Roman"/>
                <w:sz w:val="20"/>
              </w:rPr>
              <w:t>0,81</w:t>
            </w:r>
          </w:p>
        </w:tc>
        <w:tc>
          <w:tcPr>
            <w:tcW w:type="dxa" w:w="936"/>
          </w:tcPr>
          <w:p>
            <w:pPr>
              <w:jc w:val="center"/>
            </w:pPr>
            <w:r/>
            <w:r>
              <w:rPr>
                <w:rFonts w:ascii="Times New Roman" w:hAnsi="Times New Roman"/>
                <w:sz w:val="20"/>
              </w:rPr>
              <w:t>-0,96</w:t>
            </w:r>
          </w:p>
        </w:tc>
        <w:tc>
          <w:tcPr>
            <w:tcW w:type="dxa" w:w="936"/>
          </w:tcPr>
          <w:p>
            <w:pPr>
              <w:jc w:val="center"/>
            </w:pPr>
            <w:r/>
            <w:r>
              <w:rPr>
                <w:rFonts w:ascii="Times New Roman" w:hAnsi="Times New Roman"/>
                <w:sz w:val="20"/>
              </w:rPr>
              <w:t>-0,83</w:t>
            </w:r>
          </w:p>
        </w:tc>
        <w:tc>
          <w:tcPr>
            <w:tcW w:type="dxa" w:w="936"/>
          </w:tcPr>
          <w:p>
            <w:pPr>
              <w:jc w:val="center"/>
            </w:pPr>
            <w:r/>
            <w:r>
              <w:rPr>
                <w:rFonts w:ascii="Times New Roman" w:hAnsi="Times New Roman"/>
                <w:sz w:val="20"/>
              </w:rPr>
              <w:t>-0,91</w:t>
            </w:r>
          </w:p>
        </w:tc>
        <w:tc>
          <w:tcPr>
            <w:tcW w:type="dxa" w:w="936"/>
          </w:tcPr>
          <w:p>
            <w:pPr>
              <w:jc w:val="center"/>
            </w:pPr>
            <w:r/>
            <w:r>
              <w:rPr>
                <w:rFonts w:ascii="Times New Roman" w:hAnsi="Times New Roman"/>
                <w:sz w:val="20"/>
              </w:rPr>
              <w:t>-0,89</w:t>
            </w:r>
          </w:p>
        </w:tc>
        <w:tc>
          <w:tcPr>
            <w:tcW w:type="dxa" w:w="936"/>
          </w:tcPr>
          <w:p>
            <w:pPr>
              <w:jc w:val="center"/>
            </w:pPr>
            <w:r/>
            <w:r>
              <w:rPr>
                <w:rFonts w:ascii="Times New Roman" w:hAnsi="Times New Roman"/>
                <w:sz w:val="20"/>
              </w:rPr>
              <w:t>1,00</w:t>
            </w:r>
          </w:p>
        </w:tc>
      </w:tr>
    </w:tbl>
    <w:p/>
    <w:p>
      <w:pPr>
        <w:pStyle w:val="Heading2"/>
      </w:pPr>
      <w:r>
        <w:t>4.2 Klaster Risiko</w:t>
      </w:r>
    </w:p>
    <w:p>
      <w:r>
        <w:rPr>
          <w:rFonts w:ascii="Times New Roman" w:hAnsi="Times New Roman"/>
          <w:b/>
          <w:i w:val="0"/>
          <w:sz w:val="24"/>
        </w:rPr>
        <w:t>4.2.1 Risiko Tinggi (12 Wilayah)</w:t>
      </w:r>
    </w:p>
    <w:p>
      <w:r>
        <w:rPr>
          <w:rFonts w:ascii="Times New Roman" w:hAnsi="Times New Roman"/>
          <w:sz w:val="24"/>
        </w:rPr>
        <w:t>Wilayah dalam klaster ini didominasi oleh kabupaten (11 kabupaten, 1 kota) dengan karakteristik:</w:t>
      </w:r>
    </w:p>
    <w:tbl>
      <w:tblPr>
        <w:tblStyle w:val="TableGrid"/>
        <w:tblW w:type="auto" w:w="0"/>
        <w:jc w:val="center"/>
        <w:tblLook w:firstColumn="1" w:firstRow="1" w:lastColumn="0" w:lastRow="0" w:noHBand="0" w:noVBand="1" w:val="04A0"/>
      </w:tblPr>
      <w:tblGrid>
        <w:gridCol w:w="4680"/>
        <w:gridCol w:w="4680"/>
      </w:tblGrid>
      <w:tr>
        <w:tc>
          <w:tcPr>
            <w:tcW w:type="dxa" w:w="3600"/>
            <w:shd w:fill="D9E2F3"/>
          </w:tcPr>
          <w:p>
            <w:pPr>
              <w:jc w:val="center"/>
            </w:pPr>
            <w:r/>
            <w:r>
              <w:rPr>
                <w:rFonts w:ascii="Times New Roman" w:hAnsi="Times New Roman"/>
                <w:b/>
                <w:sz w:val="20"/>
              </w:rPr>
              <w:t>Indikator</w:t>
            </w:r>
          </w:p>
        </w:tc>
        <w:tc>
          <w:tcPr>
            <w:tcW w:type="dxa" w:w="2160"/>
            <w:shd w:fill="D9E2F3"/>
          </w:tcPr>
          <w:p>
            <w:pPr>
              <w:jc w:val="center"/>
            </w:pPr>
            <w:r/>
            <w:r>
              <w:rPr>
                <w:rFonts w:ascii="Times New Roman" w:hAnsi="Times New Roman"/>
                <w:b/>
                <w:sz w:val="20"/>
              </w:rPr>
              <w:t>Rata-rata Klaster</w:t>
            </w:r>
          </w:p>
        </w:tc>
      </w:tr>
      <w:tr>
        <w:tc>
          <w:tcPr>
            <w:tcW w:type="dxa" w:w="3600"/>
          </w:tcPr>
          <w:p>
            <w:pPr>
              <w:jc w:val="center"/>
            </w:pPr>
            <w:r/>
            <w:r>
              <w:rPr>
                <w:rFonts w:ascii="Times New Roman" w:hAnsi="Times New Roman"/>
                <w:sz w:val="20"/>
              </w:rPr>
              <w:t>IPM</w:t>
            </w:r>
          </w:p>
        </w:tc>
        <w:tc>
          <w:tcPr>
            <w:tcW w:type="dxa" w:w="2160"/>
          </w:tcPr>
          <w:p>
            <w:pPr>
              <w:jc w:val="center"/>
            </w:pPr>
            <w:r/>
            <w:r>
              <w:rPr>
                <w:rFonts w:ascii="Times New Roman" w:hAnsi="Times New Roman"/>
                <w:sz w:val="20"/>
              </w:rPr>
              <w:t>71,46</w:t>
            </w:r>
          </w:p>
        </w:tc>
      </w:tr>
      <w:tr>
        <w:tc>
          <w:tcPr>
            <w:tcW w:type="dxa" w:w="3600"/>
          </w:tcPr>
          <w:p>
            <w:pPr>
              <w:jc w:val="center"/>
            </w:pPr>
            <w:r/>
            <w:r>
              <w:rPr>
                <w:rFonts w:ascii="Times New Roman" w:hAnsi="Times New Roman"/>
                <w:sz w:val="20"/>
              </w:rPr>
              <w:t>Kemiskinan</w:t>
            </w:r>
          </w:p>
        </w:tc>
        <w:tc>
          <w:tcPr>
            <w:tcW w:type="dxa" w:w="2160"/>
          </w:tcPr>
          <w:p>
            <w:pPr>
              <w:jc w:val="center"/>
            </w:pPr>
            <w:r/>
            <w:r>
              <w:rPr>
                <w:rFonts w:ascii="Times New Roman" w:hAnsi="Times New Roman"/>
                <w:sz w:val="20"/>
              </w:rPr>
              <w:t>10,12%</w:t>
            </w:r>
          </w:p>
        </w:tc>
      </w:tr>
      <w:tr>
        <w:tc>
          <w:tcPr>
            <w:tcW w:type="dxa" w:w="3600"/>
          </w:tcPr>
          <w:p>
            <w:pPr>
              <w:jc w:val="center"/>
            </w:pPr>
            <w:r/>
            <w:r>
              <w:rPr>
                <w:rFonts w:ascii="Times New Roman" w:hAnsi="Times New Roman"/>
                <w:sz w:val="20"/>
              </w:rPr>
              <w:t>Putus Sekolah per 10k</w:t>
            </w:r>
          </w:p>
        </w:tc>
        <w:tc>
          <w:tcPr>
            <w:tcW w:type="dxa" w:w="2160"/>
          </w:tcPr>
          <w:p>
            <w:pPr>
              <w:jc w:val="center"/>
            </w:pPr>
            <w:r/>
            <w:r>
              <w:rPr>
                <w:rFonts w:ascii="Times New Roman" w:hAnsi="Times New Roman"/>
                <w:sz w:val="20"/>
              </w:rPr>
              <w:t>1,43</w:t>
            </w:r>
          </w:p>
        </w:tc>
      </w:tr>
      <w:tr>
        <w:tc>
          <w:tcPr>
            <w:tcW w:type="dxa" w:w="3600"/>
          </w:tcPr>
          <w:p>
            <w:pPr>
              <w:jc w:val="center"/>
            </w:pPr>
            <w:r/>
            <w:r>
              <w:rPr>
                <w:rFonts w:ascii="Times New Roman" w:hAnsi="Times New Roman"/>
                <w:sz w:val="20"/>
              </w:rPr>
              <w:t>Total Putus Sekolah</w:t>
            </w:r>
          </w:p>
        </w:tc>
        <w:tc>
          <w:tcPr>
            <w:tcW w:type="dxa" w:w="2160"/>
          </w:tcPr>
          <w:p>
            <w:pPr>
              <w:jc w:val="center"/>
            </w:pPr>
            <w:r/>
            <w:r>
              <w:rPr>
                <w:rFonts w:ascii="Times New Roman" w:hAnsi="Times New Roman"/>
                <w:sz w:val="20"/>
              </w:rPr>
              <w:t>3.362 siswa</w:t>
            </w:r>
          </w:p>
        </w:tc>
      </w:tr>
    </w:tbl>
    <w:p/>
    <w:p>
      <w:r>
        <w:rPr>
          <w:rFonts w:ascii="Times New Roman" w:hAnsi="Times New Roman"/>
          <w:b/>
          <w:sz w:val="24"/>
        </w:rPr>
        <w:t xml:space="preserve">Daftar Wilayah: </w:t>
      </w:r>
      <w:r>
        <w:rPr>
          <w:rFonts w:ascii="Times New Roman" w:hAnsi="Times New Roman"/>
          <w:sz w:val="24"/>
        </w:rPr>
        <w:t>Kab. Bandung Barat, Kab. Cianjur, Kab. Cirebon, Kab. Garut, Kab. Indramayu, Kab. Karawang, Kab. Kuningan, Kab. Majalengka, Kab. Subang, Kab. Sukabumi, Kab. Tasikmalaya, Kota Tasikmalaya.</w:t>
      </w:r>
    </w:p>
    <w:p>
      <w:r>
        <w:rPr>
          <w:rFonts w:ascii="Times New Roman" w:hAnsi="Times New Roman"/>
          <w:b/>
          <w:sz w:val="24"/>
        </w:rPr>
        <w:t xml:space="preserve">Insight: </w:t>
      </w:r>
      <w:r>
        <w:rPr>
          <w:rFonts w:ascii="Times New Roman" w:hAnsi="Times New Roman"/>
          <w:sz w:val="24"/>
        </w:rPr>
        <w:t>Kabupaten-kabupaten ini umumnya memiliki IPM di bawah rata-rata provinsi (74,68) dan tingkat kemiskinan di atas rata-rata (8,01%). Kota Tasikmalaya menjadi satu-satunya kota dalam klaster ini, menunjukkan urbanisasi tidak selalu menjamin rendahnya risiko putus sekolah.</w:t>
      </w:r>
    </w:p>
    <w:p>
      <w:r>
        <w:rPr>
          <w:rFonts w:ascii="Times New Roman" w:hAnsi="Times New Roman"/>
          <w:b/>
          <w:i w:val="0"/>
          <w:sz w:val="24"/>
        </w:rPr>
        <w:t>4.2.2 Risiko Sedang (11 Wilayah)</w:t>
      </w:r>
    </w:p>
    <w:tbl>
      <w:tblPr>
        <w:tblStyle w:val="TableGrid"/>
        <w:tblW w:type="auto" w:w="0"/>
        <w:jc w:val="center"/>
        <w:tblLook w:firstColumn="1" w:firstRow="1" w:lastColumn="0" w:lastRow="0" w:noHBand="0" w:noVBand="1" w:val="04A0"/>
      </w:tblPr>
      <w:tblGrid>
        <w:gridCol w:w="4680"/>
        <w:gridCol w:w="4680"/>
      </w:tblGrid>
      <w:tr>
        <w:tc>
          <w:tcPr>
            <w:tcW w:type="dxa" w:w="3600"/>
            <w:shd w:fill="D9E2F3"/>
          </w:tcPr>
          <w:p>
            <w:pPr>
              <w:jc w:val="center"/>
            </w:pPr>
            <w:r/>
            <w:r>
              <w:rPr>
                <w:rFonts w:ascii="Times New Roman" w:hAnsi="Times New Roman"/>
                <w:b/>
                <w:sz w:val="20"/>
              </w:rPr>
              <w:t>Indikator</w:t>
            </w:r>
          </w:p>
        </w:tc>
        <w:tc>
          <w:tcPr>
            <w:tcW w:type="dxa" w:w="2160"/>
            <w:shd w:fill="D9E2F3"/>
          </w:tcPr>
          <w:p>
            <w:pPr>
              <w:jc w:val="center"/>
            </w:pPr>
            <w:r/>
            <w:r>
              <w:rPr>
                <w:rFonts w:ascii="Times New Roman" w:hAnsi="Times New Roman"/>
                <w:b/>
                <w:sz w:val="20"/>
              </w:rPr>
              <w:t>Rata-rata Klaster</w:t>
            </w:r>
          </w:p>
        </w:tc>
      </w:tr>
      <w:tr>
        <w:tc>
          <w:tcPr>
            <w:tcW w:type="dxa" w:w="3600"/>
          </w:tcPr>
          <w:p>
            <w:pPr>
              <w:jc w:val="center"/>
            </w:pPr>
            <w:r/>
            <w:r>
              <w:rPr>
                <w:rFonts w:ascii="Times New Roman" w:hAnsi="Times New Roman"/>
                <w:sz w:val="20"/>
              </w:rPr>
              <w:t>IPM</w:t>
            </w:r>
          </w:p>
        </w:tc>
        <w:tc>
          <w:tcPr>
            <w:tcW w:type="dxa" w:w="2160"/>
          </w:tcPr>
          <w:p>
            <w:pPr>
              <w:jc w:val="center"/>
            </w:pPr>
            <w:r/>
            <w:r>
              <w:rPr>
                <w:rFonts w:ascii="Times New Roman" w:hAnsi="Times New Roman"/>
                <w:sz w:val="20"/>
              </w:rPr>
              <w:t>75,28</w:t>
            </w:r>
          </w:p>
        </w:tc>
      </w:tr>
      <w:tr>
        <w:tc>
          <w:tcPr>
            <w:tcW w:type="dxa" w:w="3600"/>
          </w:tcPr>
          <w:p>
            <w:pPr>
              <w:jc w:val="center"/>
            </w:pPr>
            <w:r/>
            <w:r>
              <w:rPr>
                <w:rFonts w:ascii="Times New Roman" w:hAnsi="Times New Roman"/>
                <w:sz w:val="20"/>
              </w:rPr>
              <w:t>Kemiskinan</w:t>
            </w:r>
          </w:p>
        </w:tc>
        <w:tc>
          <w:tcPr>
            <w:tcW w:type="dxa" w:w="2160"/>
          </w:tcPr>
          <w:p>
            <w:pPr>
              <w:jc w:val="center"/>
            </w:pPr>
            <w:r/>
            <w:r>
              <w:rPr>
                <w:rFonts w:ascii="Times New Roman" w:hAnsi="Times New Roman"/>
                <w:sz w:val="20"/>
              </w:rPr>
              <w:t>7,30%</w:t>
            </w:r>
          </w:p>
        </w:tc>
      </w:tr>
      <w:tr>
        <w:tc>
          <w:tcPr>
            <w:tcW w:type="dxa" w:w="3600"/>
          </w:tcPr>
          <w:p>
            <w:pPr>
              <w:jc w:val="center"/>
            </w:pPr>
            <w:r/>
            <w:r>
              <w:rPr>
                <w:rFonts w:ascii="Times New Roman" w:hAnsi="Times New Roman"/>
                <w:sz w:val="20"/>
              </w:rPr>
              <w:t>Putus Sekolah per 10k</w:t>
            </w:r>
          </w:p>
        </w:tc>
        <w:tc>
          <w:tcPr>
            <w:tcW w:type="dxa" w:w="2160"/>
          </w:tcPr>
          <w:p>
            <w:pPr>
              <w:jc w:val="center"/>
            </w:pPr>
            <w:r/>
            <w:r>
              <w:rPr>
                <w:rFonts w:ascii="Times New Roman" w:hAnsi="Times New Roman"/>
                <w:sz w:val="20"/>
              </w:rPr>
              <w:t>1,04</w:t>
            </w:r>
          </w:p>
        </w:tc>
      </w:tr>
      <w:tr>
        <w:tc>
          <w:tcPr>
            <w:tcW w:type="dxa" w:w="3600"/>
          </w:tcPr>
          <w:p>
            <w:pPr>
              <w:jc w:val="center"/>
            </w:pPr>
            <w:r/>
            <w:r>
              <w:rPr>
                <w:rFonts w:ascii="Times New Roman" w:hAnsi="Times New Roman"/>
                <w:sz w:val="20"/>
              </w:rPr>
              <w:t>Total Putus Sekolah</w:t>
            </w:r>
          </w:p>
        </w:tc>
        <w:tc>
          <w:tcPr>
            <w:tcW w:type="dxa" w:w="2160"/>
          </w:tcPr>
          <w:p>
            <w:pPr>
              <w:jc w:val="center"/>
            </w:pPr>
            <w:r/>
            <w:r>
              <w:rPr>
                <w:rFonts w:ascii="Times New Roman" w:hAnsi="Times New Roman"/>
                <w:sz w:val="20"/>
              </w:rPr>
              <w:t>2.087 siswa</w:t>
            </w:r>
          </w:p>
        </w:tc>
      </w:tr>
    </w:tbl>
    <w:p/>
    <w:p>
      <w:r>
        <w:rPr>
          <w:rFonts w:ascii="Times New Roman" w:hAnsi="Times New Roman"/>
          <w:b/>
          <w:sz w:val="24"/>
        </w:rPr>
        <w:t xml:space="preserve">Daftar Wilayah: </w:t>
      </w:r>
      <w:r>
        <w:rPr>
          <w:rFonts w:ascii="Times New Roman" w:hAnsi="Times New Roman"/>
          <w:sz w:val="24"/>
        </w:rPr>
        <w:t>Kab. Bandung, Kab. Bekasi, Kab. Bogor, Kab. Ciamis, Kab. Pangandaran, Kab. Purwakarta, Kab. Sumedang, Kota Banjar, Kota Bogor, Kota Cirebon, Kota Sukabumi.</w:t>
      </w:r>
    </w:p>
    <w:p>
      <w:r>
        <w:rPr>
          <w:rFonts w:ascii="Times New Roman" w:hAnsi="Times New Roman"/>
          <w:b/>
          <w:sz w:val="24"/>
        </w:rPr>
        <w:t xml:space="preserve">Insight: </w:t>
      </w:r>
      <w:r>
        <w:rPr>
          <w:rFonts w:ascii="Times New Roman" w:hAnsi="Times New Roman"/>
          <w:sz w:val="24"/>
        </w:rPr>
        <w:t>Klaster ini merupakan kelompok transisi — beberapa kabupaten penyangga ibu kota (Bogor, Bekasi, Bandung) masuk kategori ini, menunjukkan tekanan urbanisasi dan disparitas internal yang cukup tinggi.</w:t>
      </w:r>
    </w:p>
    <w:p>
      <w:r>
        <w:rPr>
          <w:rFonts w:ascii="Times New Roman" w:hAnsi="Times New Roman"/>
          <w:b/>
          <w:i w:val="0"/>
          <w:sz w:val="24"/>
        </w:rPr>
        <w:t>4.2.3 Risiko Rendah (4 Wilayah)</w:t>
      </w:r>
    </w:p>
    <w:tbl>
      <w:tblPr>
        <w:tblStyle w:val="TableGrid"/>
        <w:tblW w:type="auto" w:w="0"/>
        <w:jc w:val="center"/>
        <w:tblLook w:firstColumn="1" w:firstRow="1" w:lastColumn="0" w:lastRow="0" w:noHBand="0" w:noVBand="1" w:val="04A0"/>
      </w:tblPr>
      <w:tblGrid>
        <w:gridCol w:w="4680"/>
        <w:gridCol w:w="4680"/>
      </w:tblGrid>
      <w:tr>
        <w:tc>
          <w:tcPr>
            <w:tcW w:type="dxa" w:w="3600"/>
            <w:shd w:fill="D9E2F3"/>
          </w:tcPr>
          <w:p>
            <w:pPr>
              <w:jc w:val="center"/>
            </w:pPr>
            <w:r/>
            <w:r>
              <w:rPr>
                <w:rFonts w:ascii="Times New Roman" w:hAnsi="Times New Roman"/>
                <w:b/>
                <w:sz w:val="20"/>
              </w:rPr>
              <w:t>Indikator</w:t>
            </w:r>
          </w:p>
        </w:tc>
        <w:tc>
          <w:tcPr>
            <w:tcW w:type="dxa" w:w="2160"/>
            <w:shd w:fill="D9E2F3"/>
          </w:tcPr>
          <w:p>
            <w:pPr>
              <w:jc w:val="center"/>
            </w:pPr>
            <w:r/>
            <w:r>
              <w:rPr>
                <w:rFonts w:ascii="Times New Roman" w:hAnsi="Times New Roman"/>
                <w:b/>
                <w:sz w:val="20"/>
              </w:rPr>
              <w:t>Rata-rata Klaster</w:t>
            </w:r>
          </w:p>
        </w:tc>
      </w:tr>
      <w:tr>
        <w:tc>
          <w:tcPr>
            <w:tcW w:type="dxa" w:w="3600"/>
          </w:tcPr>
          <w:p>
            <w:pPr>
              <w:jc w:val="center"/>
            </w:pPr>
            <w:r/>
            <w:r>
              <w:rPr>
                <w:rFonts w:ascii="Times New Roman" w:hAnsi="Times New Roman"/>
                <w:sz w:val="20"/>
              </w:rPr>
              <w:t>IPM</w:t>
            </w:r>
          </w:p>
        </w:tc>
        <w:tc>
          <w:tcPr>
            <w:tcW w:type="dxa" w:w="2160"/>
          </w:tcPr>
          <w:p>
            <w:pPr>
              <w:jc w:val="center"/>
            </w:pPr>
            <w:r/>
            <w:r>
              <w:rPr>
                <w:rFonts w:ascii="Times New Roman" w:hAnsi="Times New Roman"/>
                <w:sz w:val="20"/>
              </w:rPr>
              <w:t>82,66</w:t>
            </w:r>
          </w:p>
        </w:tc>
      </w:tr>
      <w:tr>
        <w:tc>
          <w:tcPr>
            <w:tcW w:type="dxa" w:w="3600"/>
          </w:tcPr>
          <w:p>
            <w:pPr>
              <w:jc w:val="center"/>
            </w:pPr>
            <w:r/>
            <w:r>
              <w:rPr>
                <w:rFonts w:ascii="Times New Roman" w:hAnsi="Times New Roman"/>
                <w:sz w:val="20"/>
              </w:rPr>
              <w:t>Kemiskinan</w:t>
            </w:r>
          </w:p>
        </w:tc>
        <w:tc>
          <w:tcPr>
            <w:tcW w:type="dxa" w:w="2160"/>
          </w:tcPr>
          <w:p>
            <w:pPr>
              <w:jc w:val="center"/>
            </w:pPr>
            <w:r/>
            <w:r>
              <w:rPr>
                <w:rFonts w:ascii="Times New Roman" w:hAnsi="Times New Roman"/>
                <w:sz w:val="20"/>
              </w:rPr>
              <w:t>3,65%</w:t>
            </w:r>
          </w:p>
        </w:tc>
      </w:tr>
      <w:tr>
        <w:tc>
          <w:tcPr>
            <w:tcW w:type="dxa" w:w="3600"/>
          </w:tcPr>
          <w:p>
            <w:pPr>
              <w:jc w:val="center"/>
            </w:pPr>
            <w:r/>
            <w:r>
              <w:rPr>
                <w:rFonts w:ascii="Times New Roman" w:hAnsi="Times New Roman"/>
                <w:sz w:val="20"/>
              </w:rPr>
              <w:t>Putus Sekolah per 10k</w:t>
            </w:r>
          </w:p>
        </w:tc>
        <w:tc>
          <w:tcPr>
            <w:tcW w:type="dxa" w:w="2160"/>
          </w:tcPr>
          <w:p>
            <w:pPr>
              <w:jc w:val="center"/>
            </w:pPr>
            <w:r/>
            <w:r>
              <w:rPr>
                <w:rFonts w:ascii="Times New Roman" w:hAnsi="Times New Roman"/>
                <w:sz w:val="20"/>
              </w:rPr>
              <w:t>0,51</w:t>
            </w:r>
          </w:p>
        </w:tc>
      </w:tr>
      <w:tr>
        <w:tc>
          <w:tcPr>
            <w:tcW w:type="dxa" w:w="3600"/>
          </w:tcPr>
          <w:p>
            <w:pPr>
              <w:jc w:val="center"/>
            </w:pPr>
            <w:r/>
            <w:r>
              <w:rPr>
                <w:rFonts w:ascii="Times New Roman" w:hAnsi="Times New Roman"/>
                <w:sz w:val="20"/>
              </w:rPr>
              <w:t>Total Putus Sekolah</w:t>
            </w:r>
          </w:p>
        </w:tc>
        <w:tc>
          <w:tcPr>
            <w:tcW w:type="dxa" w:w="2160"/>
          </w:tcPr>
          <w:p>
            <w:pPr>
              <w:jc w:val="center"/>
            </w:pPr>
            <w:r/>
            <w:r>
              <w:rPr>
                <w:rFonts w:ascii="Times New Roman" w:hAnsi="Times New Roman"/>
                <w:sz w:val="20"/>
              </w:rPr>
              <w:t>491 siswa</w:t>
            </w:r>
          </w:p>
        </w:tc>
      </w:tr>
    </w:tbl>
    <w:p/>
    <w:p>
      <w:r>
        <w:rPr>
          <w:rFonts w:ascii="Times New Roman" w:hAnsi="Times New Roman"/>
          <w:b/>
          <w:sz w:val="24"/>
        </w:rPr>
        <w:t xml:space="preserve">Daftar Wilayah: </w:t>
      </w:r>
      <w:r>
        <w:rPr>
          <w:rFonts w:ascii="Times New Roman" w:hAnsi="Times New Roman"/>
          <w:sz w:val="24"/>
        </w:rPr>
        <w:t>Kota Bandung, Kota Bekasi, Kota Cimahi, Kota Depok.</w:t>
      </w:r>
    </w:p>
    <w:p>
      <w:r>
        <w:rPr>
          <w:rFonts w:ascii="Times New Roman" w:hAnsi="Times New Roman"/>
          <w:b/>
          <w:sz w:val="24"/>
        </w:rPr>
        <w:t xml:space="preserve">Insight: </w:t>
      </w:r>
      <w:r>
        <w:rPr>
          <w:rFonts w:ascii="Times New Roman" w:hAnsi="Times New Roman"/>
          <w:sz w:val="24"/>
        </w:rPr>
        <w:t>Keempat wilayah adalah kota besar di sekitar Jakarta dan Bandung dengan IPM tinggi (&gt;80) serta tingkat kemiskinan sangat rendah (&lt;5%). Ini menegaskan bahwa urbanisasi dan akses ekonomi yang baik berkorelasi dengan rendahnya risiko putus sekolah.</w:t>
      </w:r>
    </w:p>
    <w:p>
      <w:pPr>
        <w:pStyle w:val="Heading2"/>
      </w:pPr>
      <w:r>
        <w:t>4.3 Peringkat Wilayah</w:t>
      </w:r>
    </w:p>
    <w:p>
      <w:r>
        <w:rPr>
          <w:rFonts w:ascii="Times New Roman" w:hAnsi="Times New Roman"/>
          <w:b/>
          <w:i w:val="0"/>
          <w:sz w:val="24"/>
        </w:rPr>
        <w:t>5 Wilayah dengan Risiko Tertinggi:</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152"/>
            <w:shd w:fill="D9E2F3"/>
          </w:tcPr>
          <w:p>
            <w:pPr>
              <w:jc w:val="center"/>
            </w:pPr>
            <w:r/>
            <w:r>
              <w:rPr>
                <w:rFonts w:ascii="Times New Roman" w:hAnsi="Times New Roman"/>
                <w:b/>
                <w:sz w:val="20"/>
              </w:rPr>
              <w:t>Peringkat</w:t>
            </w:r>
          </w:p>
        </w:tc>
        <w:tc>
          <w:tcPr>
            <w:tcW w:type="dxa" w:w="2160"/>
            <w:shd w:fill="D9E2F3"/>
          </w:tcPr>
          <w:p>
            <w:pPr>
              <w:jc w:val="center"/>
            </w:pPr>
            <w:r/>
            <w:r>
              <w:rPr>
                <w:rFonts w:ascii="Times New Roman" w:hAnsi="Times New Roman"/>
                <w:b/>
                <w:sz w:val="20"/>
              </w:rPr>
              <w:t>Wilayah</w:t>
            </w:r>
          </w:p>
        </w:tc>
        <w:tc>
          <w:tcPr>
            <w:tcW w:type="dxa" w:w="1152"/>
            <w:shd w:fill="D9E2F3"/>
          </w:tcPr>
          <w:p>
            <w:pPr>
              <w:jc w:val="center"/>
            </w:pPr>
            <w:r/>
            <w:r>
              <w:rPr>
                <w:rFonts w:ascii="Times New Roman" w:hAnsi="Times New Roman"/>
                <w:b/>
                <w:sz w:val="20"/>
              </w:rPr>
              <w:t>Risk Index</w:t>
            </w:r>
          </w:p>
        </w:tc>
        <w:tc>
          <w:tcPr>
            <w:tcW w:type="dxa" w:w="1152"/>
            <w:shd w:fill="D9E2F3"/>
          </w:tcPr>
          <w:p>
            <w:pPr>
              <w:jc w:val="center"/>
            </w:pPr>
            <w:r/>
            <w:r>
              <w:rPr>
                <w:rFonts w:ascii="Times New Roman" w:hAnsi="Times New Roman"/>
                <w:b/>
                <w:sz w:val="20"/>
              </w:rPr>
              <w:t>Total Putus</w:t>
            </w:r>
          </w:p>
        </w:tc>
        <w:tc>
          <w:tcPr>
            <w:tcW w:type="dxa" w:w="1296"/>
            <w:shd w:fill="D9E2F3"/>
          </w:tcPr>
          <w:p>
            <w:pPr>
              <w:jc w:val="center"/>
            </w:pPr>
            <w:r/>
            <w:r>
              <w:rPr>
                <w:rFonts w:ascii="Times New Roman" w:hAnsi="Times New Roman"/>
                <w:b/>
                <w:sz w:val="20"/>
              </w:rPr>
              <w:t>Kemiskinan (%)</w:t>
            </w:r>
          </w:p>
        </w:tc>
        <w:tc>
          <w:tcPr>
            <w:tcW w:type="dxa" w:w="1008"/>
            <w:shd w:fill="D9E2F3"/>
          </w:tcPr>
          <w:p>
            <w:pPr>
              <w:jc w:val="center"/>
            </w:pPr>
            <w:r/>
            <w:r>
              <w:rPr>
                <w:rFonts w:ascii="Times New Roman" w:hAnsi="Times New Roman"/>
                <w:b/>
                <w:sz w:val="20"/>
              </w:rPr>
              <w:t>IPM</w:t>
            </w:r>
          </w:p>
        </w:tc>
      </w:tr>
      <w:tr>
        <w:tc>
          <w:tcPr>
            <w:tcW w:type="dxa" w:w="1152"/>
          </w:tcPr>
          <w:p>
            <w:pPr>
              <w:jc w:val="center"/>
            </w:pPr>
            <w:r/>
            <w:r>
              <w:rPr>
                <w:rFonts w:ascii="Times New Roman" w:hAnsi="Times New Roman"/>
                <w:sz w:val="20"/>
              </w:rPr>
              <w:t>1</w:t>
            </w:r>
          </w:p>
        </w:tc>
        <w:tc>
          <w:tcPr>
            <w:tcW w:type="dxa" w:w="2160"/>
          </w:tcPr>
          <w:p>
            <w:pPr>
              <w:jc w:val="center"/>
            </w:pPr>
            <w:r/>
            <w:r>
              <w:rPr>
                <w:rFonts w:ascii="Times New Roman" w:hAnsi="Times New Roman"/>
                <w:sz w:val="20"/>
              </w:rPr>
              <w:t>Kab. Tasikmalaya</w:t>
            </w:r>
          </w:p>
        </w:tc>
        <w:tc>
          <w:tcPr>
            <w:tcW w:type="dxa" w:w="1152"/>
          </w:tcPr>
          <w:p>
            <w:pPr>
              <w:jc w:val="center"/>
            </w:pPr>
            <w:r/>
            <w:r>
              <w:rPr>
                <w:rFonts w:ascii="Times New Roman" w:hAnsi="Times New Roman"/>
                <w:sz w:val="20"/>
              </w:rPr>
              <w:t>89,43</w:t>
            </w:r>
          </w:p>
        </w:tc>
        <w:tc>
          <w:tcPr>
            <w:tcW w:type="dxa" w:w="1152"/>
          </w:tcPr>
          <w:p>
            <w:pPr>
              <w:jc w:val="center"/>
            </w:pPr>
            <w:r/>
            <w:r>
              <w:rPr>
                <w:rFonts w:ascii="Times New Roman" w:hAnsi="Times New Roman"/>
                <w:sz w:val="20"/>
              </w:rPr>
              <w:t>727</w:t>
            </w:r>
          </w:p>
        </w:tc>
        <w:tc>
          <w:tcPr>
            <w:tcW w:type="dxa" w:w="1296"/>
          </w:tcPr>
          <w:p>
            <w:pPr>
              <w:jc w:val="center"/>
            </w:pPr>
            <w:r/>
            <w:r>
              <w:rPr>
                <w:rFonts w:ascii="Times New Roman" w:hAnsi="Times New Roman"/>
                <w:sz w:val="20"/>
              </w:rPr>
              <w:t>10,23</w:t>
            </w:r>
          </w:p>
        </w:tc>
        <w:tc>
          <w:tcPr>
            <w:tcW w:type="dxa" w:w="1008"/>
          </w:tcPr>
          <w:p>
            <w:pPr>
              <w:jc w:val="center"/>
            </w:pPr>
            <w:r/>
            <w:r>
              <w:rPr>
                <w:rFonts w:ascii="Times New Roman" w:hAnsi="Times New Roman"/>
                <w:sz w:val="20"/>
              </w:rPr>
              <w:t>69,98</w:t>
            </w:r>
          </w:p>
        </w:tc>
      </w:tr>
      <w:tr>
        <w:tc>
          <w:tcPr>
            <w:tcW w:type="dxa" w:w="1152"/>
          </w:tcPr>
          <w:p>
            <w:pPr>
              <w:jc w:val="center"/>
            </w:pPr>
            <w:r/>
            <w:r>
              <w:rPr>
                <w:rFonts w:ascii="Times New Roman" w:hAnsi="Times New Roman"/>
                <w:sz w:val="20"/>
              </w:rPr>
              <w:t>2</w:t>
            </w:r>
          </w:p>
        </w:tc>
        <w:tc>
          <w:tcPr>
            <w:tcW w:type="dxa" w:w="2160"/>
          </w:tcPr>
          <w:p>
            <w:pPr>
              <w:jc w:val="center"/>
            </w:pPr>
            <w:r/>
            <w:r>
              <w:rPr>
                <w:rFonts w:ascii="Times New Roman" w:hAnsi="Times New Roman"/>
                <w:sz w:val="20"/>
              </w:rPr>
              <w:t>Kab. Cianjur</w:t>
            </w:r>
          </w:p>
        </w:tc>
        <w:tc>
          <w:tcPr>
            <w:tcW w:type="dxa" w:w="1152"/>
          </w:tcPr>
          <w:p>
            <w:pPr>
              <w:jc w:val="center"/>
            </w:pPr>
            <w:r/>
            <w:r>
              <w:rPr>
                <w:rFonts w:ascii="Times New Roman" w:hAnsi="Times New Roman"/>
                <w:sz w:val="20"/>
              </w:rPr>
              <w:t>84,49</w:t>
            </w:r>
          </w:p>
        </w:tc>
        <w:tc>
          <w:tcPr>
            <w:tcW w:type="dxa" w:w="1152"/>
          </w:tcPr>
          <w:p>
            <w:pPr>
              <w:jc w:val="center"/>
            </w:pPr>
            <w:r/>
            <w:r>
              <w:rPr>
                <w:rFonts w:ascii="Times New Roman" w:hAnsi="Times New Roman"/>
                <w:sz w:val="20"/>
              </w:rPr>
              <w:t>651</w:t>
            </w:r>
          </w:p>
        </w:tc>
        <w:tc>
          <w:tcPr>
            <w:tcW w:type="dxa" w:w="1296"/>
          </w:tcPr>
          <w:p>
            <w:pPr>
              <w:jc w:val="center"/>
            </w:pPr>
            <w:r/>
            <w:r>
              <w:rPr>
                <w:rFonts w:ascii="Times New Roman" w:hAnsi="Times New Roman"/>
                <w:sz w:val="20"/>
              </w:rPr>
              <w:t>10,14</w:t>
            </w:r>
          </w:p>
        </w:tc>
        <w:tc>
          <w:tcPr>
            <w:tcW w:type="dxa" w:w="1008"/>
          </w:tcPr>
          <w:p>
            <w:pPr>
              <w:jc w:val="center"/>
            </w:pPr>
            <w:r/>
            <w:r>
              <w:rPr>
                <w:rFonts w:ascii="Times New Roman" w:hAnsi="Times New Roman"/>
                <w:sz w:val="20"/>
              </w:rPr>
              <w:t>68,89</w:t>
            </w:r>
          </w:p>
        </w:tc>
      </w:tr>
      <w:tr>
        <w:tc>
          <w:tcPr>
            <w:tcW w:type="dxa" w:w="1152"/>
          </w:tcPr>
          <w:p>
            <w:pPr>
              <w:jc w:val="center"/>
            </w:pPr>
            <w:r/>
            <w:r>
              <w:rPr>
                <w:rFonts w:ascii="Times New Roman" w:hAnsi="Times New Roman"/>
                <w:sz w:val="20"/>
              </w:rPr>
              <w:t>3</w:t>
            </w:r>
          </w:p>
        </w:tc>
        <w:tc>
          <w:tcPr>
            <w:tcW w:type="dxa" w:w="2160"/>
          </w:tcPr>
          <w:p>
            <w:pPr>
              <w:jc w:val="center"/>
            </w:pPr>
            <w:r/>
            <w:r>
              <w:rPr>
                <w:rFonts w:ascii="Times New Roman" w:hAnsi="Times New Roman"/>
                <w:sz w:val="20"/>
              </w:rPr>
              <w:t>Kab. Indramayu</w:t>
            </w:r>
          </w:p>
        </w:tc>
        <w:tc>
          <w:tcPr>
            <w:tcW w:type="dxa" w:w="1152"/>
          </w:tcPr>
          <w:p>
            <w:pPr>
              <w:jc w:val="center"/>
            </w:pPr>
            <w:r/>
            <w:r>
              <w:rPr>
                <w:rFonts w:ascii="Times New Roman" w:hAnsi="Times New Roman"/>
                <w:sz w:val="20"/>
              </w:rPr>
              <w:t>76,49</w:t>
            </w:r>
          </w:p>
        </w:tc>
        <w:tc>
          <w:tcPr>
            <w:tcW w:type="dxa" w:w="1152"/>
          </w:tcPr>
          <w:p>
            <w:pPr>
              <w:jc w:val="center"/>
            </w:pPr>
            <w:r/>
            <w:r>
              <w:rPr>
                <w:rFonts w:ascii="Times New Roman" w:hAnsi="Times New Roman"/>
                <w:sz w:val="20"/>
              </w:rPr>
              <w:t>313</w:t>
            </w:r>
          </w:p>
        </w:tc>
        <w:tc>
          <w:tcPr>
            <w:tcW w:type="dxa" w:w="1296"/>
          </w:tcPr>
          <w:p>
            <w:pPr>
              <w:jc w:val="center"/>
            </w:pPr>
            <w:r/>
            <w:r>
              <w:rPr>
                <w:rFonts w:ascii="Times New Roman" w:hAnsi="Times New Roman"/>
                <w:sz w:val="20"/>
              </w:rPr>
              <w:t>11,93</w:t>
            </w:r>
          </w:p>
        </w:tc>
        <w:tc>
          <w:tcPr>
            <w:tcW w:type="dxa" w:w="1008"/>
          </w:tcPr>
          <w:p>
            <w:pPr>
              <w:jc w:val="center"/>
            </w:pPr>
            <w:r/>
            <w:r>
              <w:rPr>
                <w:rFonts w:ascii="Times New Roman" w:hAnsi="Times New Roman"/>
                <w:sz w:val="20"/>
              </w:rPr>
              <w:t>70,72</w:t>
            </w:r>
          </w:p>
        </w:tc>
      </w:tr>
      <w:tr>
        <w:tc>
          <w:tcPr>
            <w:tcW w:type="dxa" w:w="1152"/>
          </w:tcPr>
          <w:p>
            <w:pPr>
              <w:jc w:val="center"/>
            </w:pPr>
            <w:r/>
            <w:r>
              <w:rPr>
                <w:rFonts w:ascii="Times New Roman" w:hAnsi="Times New Roman"/>
                <w:sz w:val="20"/>
              </w:rPr>
              <w:t>4</w:t>
            </w:r>
          </w:p>
        </w:tc>
        <w:tc>
          <w:tcPr>
            <w:tcW w:type="dxa" w:w="2160"/>
          </w:tcPr>
          <w:p>
            <w:pPr>
              <w:jc w:val="center"/>
            </w:pPr>
            <w:r/>
            <w:r>
              <w:rPr>
                <w:rFonts w:ascii="Times New Roman" w:hAnsi="Times New Roman"/>
                <w:sz w:val="20"/>
              </w:rPr>
              <w:t>Kab. Sukabumi</w:t>
            </w:r>
          </w:p>
        </w:tc>
        <w:tc>
          <w:tcPr>
            <w:tcW w:type="dxa" w:w="1152"/>
          </w:tcPr>
          <w:p>
            <w:pPr>
              <w:jc w:val="center"/>
            </w:pPr>
            <w:r/>
            <w:r>
              <w:rPr>
                <w:rFonts w:ascii="Times New Roman" w:hAnsi="Times New Roman"/>
                <w:sz w:val="20"/>
              </w:rPr>
              <w:t>73,83</w:t>
            </w:r>
          </w:p>
        </w:tc>
        <w:tc>
          <w:tcPr>
            <w:tcW w:type="dxa" w:w="1152"/>
          </w:tcPr>
          <w:p>
            <w:pPr>
              <w:jc w:val="center"/>
            </w:pPr>
            <w:r/>
            <w:r>
              <w:rPr>
                <w:rFonts w:ascii="Times New Roman" w:hAnsi="Times New Roman"/>
                <w:sz w:val="20"/>
              </w:rPr>
              <w:t>618</w:t>
            </w:r>
          </w:p>
        </w:tc>
        <w:tc>
          <w:tcPr>
            <w:tcW w:type="dxa" w:w="1296"/>
          </w:tcPr>
          <w:p>
            <w:pPr>
              <w:jc w:val="center"/>
            </w:pPr>
            <w:r/>
            <w:r>
              <w:rPr>
                <w:rFonts w:ascii="Times New Roman" w:hAnsi="Times New Roman"/>
                <w:sz w:val="20"/>
              </w:rPr>
              <w:t>6,87</w:t>
            </w:r>
          </w:p>
        </w:tc>
        <w:tc>
          <w:tcPr>
            <w:tcW w:type="dxa" w:w="1008"/>
          </w:tcPr>
          <w:p>
            <w:pPr>
              <w:jc w:val="center"/>
            </w:pPr>
            <w:r/>
            <w:r>
              <w:rPr>
                <w:rFonts w:ascii="Times New Roman" w:hAnsi="Times New Roman"/>
                <w:sz w:val="20"/>
              </w:rPr>
              <w:t>70,18</w:t>
            </w:r>
          </w:p>
        </w:tc>
      </w:tr>
      <w:tr>
        <w:tc>
          <w:tcPr>
            <w:tcW w:type="dxa" w:w="1152"/>
          </w:tcPr>
          <w:p>
            <w:pPr>
              <w:jc w:val="center"/>
            </w:pPr>
            <w:r/>
            <w:r>
              <w:rPr>
                <w:rFonts w:ascii="Times New Roman" w:hAnsi="Times New Roman"/>
                <w:sz w:val="20"/>
              </w:rPr>
              <w:t>5</w:t>
            </w:r>
          </w:p>
        </w:tc>
        <w:tc>
          <w:tcPr>
            <w:tcW w:type="dxa" w:w="2160"/>
          </w:tcPr>
          <w:p>
            <w:pPr>
              <w:jc w:val="center"/>
            </w:pPr>
            <w:r/>
            <w:r>
              <w:rPr>
                <w:rFonts w:ascii="Times New Roman" w:hAnsi="Times New Roman"/>
                <w:sz w:val="20"/>
              </w:rPr>
              <w:t>Kab. Bandung Barat</w:t>
            </w:r>
          </w:p>
        </w:tc>
        <w:tc>
          <w:tcPr>
            <w:tcW w:type="dxa" w:w="1152"/>
          </w:tcPr>
          <w:p>
            <w:pPr>
              <w:jc w:val="center"/>
            </w:pPr>
            <w:r/>
            <w:r>
              <w:rPr>
                <w:rFonts w:ascii="Times New Roman" w:hAnsi="Times New Roman"/>
                <w:sz w:val="20"/>
              </w:rPr>
              <w:t>73,28</w:t>
            </w:r>
          </w:p>
        </w:tc>
        <w:tc>
          <w:tcPr>
            <w:tcW w:type="dxa" w:w="1152"/>
          </w:tcPr>
          <w:p>
            <w:pPr>
              <w:jc w:val="center"/>
            </w:pPr>
            <w:r/>
            <w:r>
              <w:rPr>
                <w:rFonts w:ascii="Times New Roman" w:hAnsi="Times New Roman"/>
                <w:sz w:val="20"/>
              </w:rPr>
              <w:t>281</w:t>
            </w:r>
          </w:p>
        </w:tc>
        <w:tc>
          <w:tcPr>
            <w:tcW w:type="dxa" w:w="1296"/>
          </w:tcPr>
          <w:p>
            <w:pPr>
              <w:jc w:val="center"/>
            </w:pPr>
            <w:r/>
            <w:r>
              <w:rPr>
                <w:rFonts w:ascii="Times New Roman" w:hAnsi="Times New Roman"/>
                <w:sz w:val="20"/>
              </w:rPr>
              <w:t>10,49</w:t>
            </w:r>
          </w:p>
        </w:tc>
        <w:tc>
          <w:tcPr>
            <w:tcW w:type="dxa" w:w="1008"/>
          </w:tcPr>
          <w:p>
            <w:pPr>
              <w:jc w:val="center"/>
            </w:pPr>
            <w:r/>
            <w:r>
              <w:rPr>
                <w:rFonts w:ascii="Times New Roman" w:hAnsi="Times New Roman"/>
                <w:sz w:val="20"/>
              </w:rPr>
              <w:t>70,77</w:t>
            </w:r>
          </w:p>
        </w:tc>
      </w:tr>
    </w:tbl>
    <w:p/>
    <w:p>
      <w:r>
        <w:rPr>
          <w:rFonts w:ascii="Times New Roman" w:hAnsi="Times New Roman"/>
          <w:b/>
          <w:i w:val="0"/>
          <w:sz w:val="24"/>
        </w:rPr>
        <w:t>5 Wilayah dengan Risiko Terendah:</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152"/>
            <w:shd w:fill="D9E2F3"/>
          </w:tcPr>
          <w:p>
            <w:pPr>
              <w:jc w:val="center"/>
            </w:pPr>
            <w:r/>
            <w:r>
              <w:rPr>
                <w:rFonts w:ascii="Times New Roman" w:hAnsi="Times New Roman"/>
                <w:b/>
                <w:sz w:val="20"/>
              </w:rPr>
              <w:t>Peringkat</w:t>
            </w:r>
          </w:p>
        </w:tc>
        <w:tc>
          <w:tcPr>
            <w:tcW w:type="dxa" w:w="2160"/>
            <w:shd w:fill="D9E2F3"/>
          </w:tcPr>
          <w:p>
            <w:pPr>
              <w:jc w:val="center"/>
            </w:pPr>
            <w:r/>
            <w:r>
              <w:rPr>
                <w:rFonts w:ascii="Times New Roman" w:hAnsi="Times New Roman"/>
                <w:b/>
                <w:sz w:val="20"/>
              </w:rPr>
              <w:t>Wilayah</w:t>
            </w:r>
          </w:p>
        </w:tc>
        <w:tc>
          <w:tcPr>
            <w:tcW w:type="dxa" w:w="1152"/>
            <w:shd w:fill="D9E2F3"/>
          </w:tcPr>
          <w:p>
            <w:pPr>
              <w:jc w:val="center"/>
            </w:pPr>
            <w:r/>
            <w:r>
              <w:rPr>
                <w:rFonts w:ascii="Times New Roman" w:hAnsi="Times New Roman"/>
                <w:b/>
                <w:sz w:val="20"/>
              </w:rPr>
              <w:t>Risk Index</w:t>
            </w:r>
          </w:p>
        </w:tc>
        <w:tc>
          <w:tcPr>
            <w:tcW w:type="dxa" w:w="1152"/>
            <w:shd w:fill="D9E2F3"/>
          </w:tcPr>
          <w:p>
            <w:pPr>
              <w:jc w:val="center"/>
            </w:pPr>
            <w:r/>
            <w:r>
              <w:rPr>
                <w:rFonts w:ascii="Times New Roman" w:hAnsi="Times New Roman"/>
                <w:b/>
                <w:sz w:val="20"/>
              </w:rPr>
              <w:t>Total Putus</w:t>
            </w:r>
          </w:p>
        </w:tc>
        <w:tc>
          <w:tcPr>
            <w:tcW w:type="dxa" w:w="1296"/>
            <w:shd w:fill="D9E2F3"/>
          </w:tcPr>
          <w:p>
            <w:pPr>
              <w:jc w:val="center"/>
            </w:pPr>
            <w:r/>
            <w:r>
              <w:rPr>
                <w:rFonts w:ascii="Times New Roman" w:hAnsi="Times New Roman"/>
                <w:b/>
                <w:sz w:val="20"/>
              </w:rPr>
              <w:t>Kemiskinan (%)</w:t>
            </w:r>
          </w:p>
        </w:tc>
        <w:tc>
          <w:tcPr>
            <w:tcW w:type="dxa" w:w="1008"/>
            <w:shd w:fill="D9E2F3"/>
          </w:tcPr>
          <w:p>
            <w:pPr>
              <w:jc w:val="center"/>
            </w:pPr>
            <w:r/>
            <w:r>
              <w:rPr>
                <w:rFonts w:ascii="Times New Roman" w:hAnsi="Times New Roman"/>
                <w:b/>
                <w:sz w:val="20"/>
              </w:rPr>
              <w:t>IPM</w:t>
            </w:r>
          </w:p>
        </w:tc>
      </w:tr>
      <w:tr>
        <w:tc>
          <w:tcPr>
            <w:tcW w:type="dxa" w:w="1152"/>
          </w:tcPr>
          <w:p>
            <w:pPr>
              <w:jc w:val="center"/>
            </w:pPr>
            <w:r/>
            <w:r>
              <w:rPr>
                <w:rFonts w:ascii="Times New Roman" w:hAnsi="Times New Roman"/>
                <w:sz w:val="20"/>
              </w:rPr>
              <w:t>27</w:t>
            </w:r>
          </w:p>
        </w:tc>
        <w:tc>
          <w:tcPr>
            <w:tcW w:type="dxa" w:w="2160"/>
          </w:tcPr>
          <w:p>
            <w:pPr>
              <w:jc w:val="center"/>
            </w:pPr>
            <w:r/>
            <w:r>
              <w:rPr>
                <w:rFonts w:ascii="Times New Roman" w:hAnsi="Times New Roman"/>
                <w:sz w:val="20"/>
              </w:rPr>
              <w:t>Kota Bandung</w:t>
            </w:r>
          </w:p>
        </w:tc>
        <w:tc>
          <w:tcPr>
            <w:tcW w:type="dxa" w:w="1152"/>
          </w:tcPr>
          <w:p>
            <w:pPr>
              <w:jc w:val="center"/>
            </w:pPr>
            <w:r/>
            <w:r>
              <w:rPr>
                <w:rFonts w:ascii="Times New Roman" w:hAnsi="Times New Roman"/>
                <w:sz w:val="20"/>
              </w:rPr>
              <w:t>4,71</w:t>
            </w:r>
          </w:p>
        </w:tc>
        <w:tc>
          <w:tcPr>
            <w:tcW w:type="dxa" w:w="1152"/>
          </w:tcPr>
          <w:p>
            <w:pPr>
              <w:jc w:val="center"/>
            </w:pPr>
            <w:r/>
            <w:r>
              <w:rPr>
                <w:rFonts w:ascii="Times New Roman" w:hAnsi="Times New Roman"/>
                <w:sz w:val="20"/>
              </w:rPr>
              <w:t>141</w:t>
            </w:r>
          </w:p>
        </w:tc>
        <w:tc>
          <w:tcPr>
            <w:tcW w:type="dxa" w:w="1296"/>
          </w:tcPr>
          <w:p>
            <w:pPr>
              <w:jc w:val="center"/>
            </w:pPr>
            <w:r/>
            <w:r>
              <w:rPr>
                <w:rFonts w:ascii="Times New Roman" w:hAnsi="Times New Roman"/>
                <w:sz w:val="20"/>
              </w:rPr>
              <w:t>3,87</w:t>
            </w:r>
          </w:p>
        </w:tc>
        <w:tc>
          <w:tcPr>
            <w:tcW w:type="dxa" w:w="1008"/>
          </w:tcPr>
          <w:p>
            <w:pPr>
              <w:jc w:val="center"/>
            </w:pPr>
            <w:r/>
            <w:r>
              <w:rPr>
                <w:rFonts w:ascii="Times New Roman" w:hAnsi="Times New Roman"/>
                <w:sz w:val="20"/>
              </w:rPr>
              <w:t>83,75</w:t>
            </w:r>
          </w:p>
        </w:tc>
      </w:tr>
      <w:tr>
        <w:tc>
          <w:tcPr>
            <w:tcW w:type="dxa" w:w="1152"/>
          </w:tcPr>
          <w:p>
            <w:pPr>
              <w:jc w:val="center"/>
            </w:pPr>
            <w:r/>
            <w:r>
              <w:rPr>
                <w:rFonts w:ascii="Times New Roman" w:hAnsi="Times New Roman"/>
                <w:sz w:val="20"/>
              </w:rPr>
              <w:t>26</w:t>
            </w:r>
          </w:p>
        </w:tc>
        <w:tc>
          <w:tcPr>
            <w:tcW w:type="dxa" w:w="2160"/>
          </w:tcPr>
          <w:p>
            <w:pPr>
              <w:jc w:val="center"/>
            </w:pPr>
            <w:r/>
            <w:r>
              <w:rPr>
                <w:rFonts w:ascii="Times New Roman" w:hAnsi="Times New Roman"/>
                <w:sz w:val="20"/>
              </w:rPr>
              <w:t>Kota Depok</w:t>
            </w:r>
          </w:p>
        </w:tc>
        <w:tc>
          <w:tcPr>
            <w:tcW w:type="dxa" w:w="1152"/>
          </w:tcPr>
          <w:p>
            <w:pPr>
              <w:jc w:val="center"/>
            </w:pPr>
            <w:r/>
            <w:r>
              <w:rPr>
                <w:rFonts w:ascii="Times New Roman" w:hAnsi="Times New Roman"/>
                <w:sz w:val="20"/>
              </w:rPr>
              <w:t>9,00</w:t>
            </w:r>
          </w:p>
        </w:tc>
        <w:tc>
          <w:tcPr>
            <w:tcW w:type="dxa" w:w="1152"/>
          </w:tcPr>
          <w:p>
            <w:pPr>
              <w:jc w:val="center"/>
            </w:pPr>
            <w:r/>
            <w:r>
              <w:rPr>
                <w:rFonts w:ascii="Times New Roman" w:hAnsi="Times New Roman"/>
                <w:sz w:val="20"/>
              </w:rPr>
              <w:t>125</w:t>
            </w:r>
          </w:p>
        </w:tc>
        <w:tc>
          <w:tcPr>
            <w:tcW w:type="dxa" w:w="1296"/>
          </w:tcPr>
          <w:p>
            <w:pPr>
              <w:jc w:val="center"/>
            </w:pPr>
            <w:r/>
            <w:r>
              <w:rPr>
                <w:rFonts w:ascii="Times New Roman" w:hAnsi="Times New Roman"/>
                <w:sz w:val="20"/>
              </w:rPr>
              <w:t>2,34</w:t>
            </w:r>
          </w:p>
        </w:tc>
        <w:tc>
          <w:tcPr>
            <w:tcW w:type="dxa" w:w="1008"/>
          </w:tcPr>
          <w:p>
            <w:pPr>
              <w:jc w:val="center"/>
            </w:pPr>
            <w:r/>
            <w:r>
              <w:rPr>
                <w:rFonts w:ascii="Times New Roman" w:hAnsi="Times New Roman"/>
                <w:sz w:val="20"/>
              </w:rPr>
              <w:t>83,05</w:t>
            </w:r>
          </w:p>
        </w:tc>
      </w:tr>
      <w:tr>
        <w:tc>
          <w:tcPr>
            <w:tcW w:type="dxa" w:w="1152"/>
          </w:tcPr>
          <w:p>
            <w:pPr>
              <w:jc w:val="center"/>
            </w:pPr>
            <w:r/>
            <w:r>
              <w:rPr>
                <w:rFonts w:ascii="Times New Roman" w:hAnsi="Times New Roman"/>
                <w:sz w:val="20"/>
              </w:rPr>
              <w:t>25</w:t>
            </w:r>
          </w:p>
        </w:tc>
        <w:tc>
          <w:tcPr>
            <w:tcW w:type="dxa" w:w="2160"/>
          </w:tcPr>
          <w:p>
            <w:pPr>
              <w:jc w:val="center"/>
            </w:pPr>
            <w:r/>
            <w:r>
              <w:rPr>
                <w:rFonts w:ascii="Times New Roman" w:hAnsi="Times New Roman"/>
                <w:sz w:val="20"/>
              </w:rPr>
              <w:t>Kota Bekasi</w:t>
            </w:r>
          </w:p>
        </w:tc>
        <w:tc>
          <w:tcPr>
            <w:tcW w:type="dxa" w:w="1152"/>
          </w:tcPr>
          <w:p>
            <w:pPr>
              <w:jc w:val="center"/>
            </w:pPr>
            <w:r/>
            <w:r>
              <w:rPr>
                <w:rFonts w:ascii="Times New Roman" w:hAnsi="Times New Roman"/>
                <w:sz w:val="20"/>
              </w:rPr>
              <w:t>13,06</w:t>
            </w:r>
          </w:p>
        </w:tc>
        <w:tc>
          <w:tcPr>
            <w:tcW w:type="dxa" w:w="1152"/>
          </w:tcPr>
          <w:p>
            <w:pPr>
              <w:jc w:val="center"/>
            </w:pPr>
            <w:r/>
            <w:r>
              <w:rPr>
                <w:rFonts w:ascii="Times New Roman" w:hAnsi="Times New Roman"/>
                <w:sz w:val="20"/>
              </w:rPr>
              <w:t>256</w:t>
            </w:r>
          </w:p>
        </w:tc>
        <w:tc>
          <w:tcPr>
            <w:tcW w:type="dxa" w:w="1296"/>
          </w:tcPr>
          <w:p>
            <w:pPr>
              <w:jc w:val="center"/>
            </w:pPr>
            <w:r/>
            <w:r>
              <w:rPr>
                <w:rFonts w:ascii="Times New Roman" w:hAnsi="Times New Roman"/>
                <w:sz w:val="20"/>
              </w:rPr>
              <w:t>4,01</w:t>
            </w:r>
          </w:p>
        </w:tc>
        <w:tc>
          <w:tcPr>
            <w:tcW w:type="dxa" w:w="1008"/>
          </w:tcPr>
          <w:p>
            <w:pPr>
              <w:jc w:val="center"/>
            </w:pPr>
            <w:r/>
            <w:r>
              <w:rPr>
                <w:rFonts w:ascii="Times New Roman" w:hAnsi="Times New Roman"/>
                <w:sz w:val="20"/>
              </w:rPr>
              <w:t>83,55</w:t>
            </w:r>
          </w:p>
        </w:tc>
      </w:tr>
      <w:tr>
        <w:tc>
          <w:tcPr>
            <w:tcW w:type="dxa" w:w="1152"/>
          </w:tcPr>
          <w:p>
            <w:pPr>
              <w:jc w:val="center"/>
            </w:pPr>
            <w:r/>
            <w:r>
              <w:rPr>
                <w:rFonts w:ascii="Times New Roman" w:hAnsi="Times New Roman"/>
                <w:sz w:val="20"/>
              </w:rPr>
              <w:t>24</w:t>
            </w:r>
          </w:p>
        </w:tc>
        <w:tc>
          <w:tcPr>
            <w:tcW w:type="dxa" w:w="2160"/>
          </w:tcPr>
          <w:p>
            <w:pPr>
              <w:jc w:val="center"/>
            </w:pPr>
            <w:r/>
            <w:r>
              <w:rPr>
                <w:rFonts w:ascii="Times New Roman" w:hAnsi="Times New Roman"/>
                <w:sz w:val="20"/>
              </w:rPr>
              <w:t>Kota Cimahi</w:t>
            </w:r>
          </w:p>
        </w:tc>
        <w:tc>
          <w:tcPr>
            <w:tcW w:type="dxa" w:w="1152"/>
          </w:tcPr>
          <w:p>
            <w:pPr>
              <w:jc w:val="center"/>
            </w:pPr>
            <w:r/>
            <w:r>
              <w:rPr>
                <w:rFonts w:ascii="Times New Roman" w:hAnsi="Times New Roman"/>
                <w:sz w:val="20"/>
              </w:rPr>
              <w:t>21,96</w:t>
            </w:r>
          </w:p>
        </w:tc>
        <w:tc>
          <w:tcPr>
            <w:tcW w:type="dxa" w:w="1152"/>
          </w:tcPr>
          <w:p>
            <w:pPr>
              <w:jc w:val="center"/>
            </w:pPr>
            <w:r/>
            <w:r>
              <w:rPr>
                <w:rFonts w:ascii="Times New Roman" w:hAnsi="Times New Roman"/>
                <w:sz w:val="20"/>
              </w:rPr>
              <w:t>39</w:t>
            </w:r>
          </w:p>
        </w:tc>
        <w:tc>
          <w:tcPr>
            <w:tcW w:type="dxa" w:w="1296"/>
          </w:tcPr>
          <w:p>
            <w:pPr>
              <w:jc w:val="center"/>
            </w:pPr>
            <w:r/>
            <w:r>
              <w:rPr>
                <w:rFonts w:ascii="Times New Roman" w:hAnsi="Times New Roman"/>
                <w:sz w:val="20"/>
              </w:rPr>
              <w:t>4,39</w:t>
            </w:r>
          </w:p>
        </w:tc>
        <w:tc>
          <w:tcPr>
            <w:tcW w:type="dxa" w:w="1008"/>
          </w:tcPr>
          <w:p>
            <w:pPr>
              <w:jc w:val="center"/>
            </w:pPr>
            <w:r/>
            <w:r>
              <w:rPr>
                <w:rFonts w:ascii="Times New Roman" w:hAnsi="Times New Roman"/>
                <w:sz w:val="20"/>
              </w:rPr>
              <w:t>80,30</w:t>
            </w:r>
          </w:p>
        </w:tc>
      </w:tr>
      <w:tr>
        <w:tc>
          <w:tcPr>
            <w:tcW w:type="dxa" w:w="1152"/>
          </w:tcPr>
          <w:p>
            <w:pPr>
              <w:jc w:val="center"/>
            </w:pPr>
            <w:r/>
            <w:r>
              <w:rPr>
                <w:rFonts w:ascii="Times New Roman" w:hAnsi="Times New Roman"/>
                <w:sz w:val="20"/>
              </w:rPr>
              <w:t>23</w:t>
            </w:r>
          </w:p>
        </w:tc>
        <w:tc>
          <w:tcPr>
            <w:tcW w:type="dxa" w:w="2160"/>
          </w:tcPr>
          <w:p>
            <w:pPr>
              <w:jc w:val="center"/>
            </w:pPr>
            <w:r/>
            <w:r>
              <w:rPr>
                <w:rFonts w:ascii="Times New Roman" w:hAnsi="Times New Roman"/>
                <w:sz w:val="20"/>
              </w:rPr>
              <w:t>Kota Bogor</w:t>
            </w:r>
          </w:p>
        </w:tc>
        <w:tc>
          <w:tcPr>
            <w:tcW w:type="dxa" w:w="1152"/>
          </w:tcPr>
          <w:p>
            <w:pPr>
              <w:jc w:val="center"/>
            </w:pPr>
            <w:r/>
            <w:r>
              <w:rPr>
                <w:rFonts w:ascii="Times New Roman" w:hAnsi="Times New Roman"/>
                <w:sz w:val="20"/>
              </w:rPr>
              <w:t>36,04</w:t>
            </w:r>
          </w:p>
        </w:tc>
        <w:tc>
          <w:tcPr>
            <w:tcW w:type="dxa" w:w="1152"/>
          </w:tcPr>
          <w:p>
            <w:pPr>
              <w:jc w:val="center"/>
            </w:pPr>
            <w:r/>
            <w:r>
              <w:rPr>
                <w:rFonts w:ascii="Times New Roman" w:hAnsi="Times New Roman"/>
                <w:sz w:val="20"/>
              </w:rPr>
              <w:t>151</w:t>
            </w:r>
          </w:p>
        </w:tc>
        <w:tc>
          <w:tcPr>
            <w:tcW w:type="dxa" w:w="1296"/>
          </w:tcPr>
          <w:p>
            <w:pPr>
              <w:jc w:val="center"/>
            </w:pPr>
            <w:r/>
            <w:r>
              <w:rPr>
                <w:rFonts w:ascii="Times New Roman" w:hAnsi="Times New Roman"/>
                <w:sz w:val="20"/>
              </w:rPr>
              <w:t>6,53</w:t>
            </w:r>
          </w:p>
        </w:tc>
        <w:tc>
          <w:tcPr>
            <w:tcW w:type="dxa" w:w="1008"/>
          </w:tcPr>
          <w:p>
            <w:pPr>
              <w:jc w:val="center"/>
            </w:pPr>
            <w:r/>
            <w:r>
              <w:rPr>
                <w:rFonts w:ascii="Times New Roman" w:hAnsi="Times New Roman"/>
                <w:sz w:val="20"/>
              </w:rPr>
              <w:t>79,03</w:t>
            </w:r>
          </w:p>
        </w:tc>
      </w:tr>
    </w:tbl>
    <w:p/>
    <w:p>
      <w:r>
        <w:rPr>
          <w:rFonts w:ascii="Times New Roman" w:hAnsi="Times New Roman"/>
          <w:b/>
          <w:sz w:val="24"/>
        </w:rPr>
        <w:t xml:space="preserve">Insight: </w:t>
      </w:r>
      <w:r>
        <w:rPr>
          <w:rFonts w:ascii="Times New Roman" w:hAnsi="Times New Roman"/>
          <w:sz w:val="24"/>
        </w:rPr>
        <w:t>Terdapat jurang pemisah yang lebar antara Kab. Tasikmalaya (skor 89,43) dengan Kota Bandung (skor 4,71) — rasio hampir 19:1. Ini menunjukkan ketimpangan yang sangat signifikan dalam risiko putus sekolah antar wilayah di Jawa Barat.</w:t>
      </w:r>
    </w:p>
    <w:p>
      <w:pPr>
        <w:pStyle w:val="Heading2"/>
      </w:pPr>
      <w:r>
        <w:t>4.4 Breakdown Jenjang Pendidikan</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fill="D9E2F3"/>
          </w:tcPr>
          <w:p>
            <w:pPr>
              <w:jc w:val="center"/>
            </w:pPr>
            <w:r/>
            <w:r>
              <w:rPr>
                <w:rFonts w:ascii="Times New Roman" w:hAnsi="Times New Roman"/>
                <w:b/>
                <w:sz w:val="20"/>
              </w:rPr>
              <w:t>Jenjang</w:t>
            </w:r>
          </w:p>
        </w:tc>
        <w:tc>
          <w:tcPr>
            <w:tcW w:type="dxa" w:w="2160"/>
            <w:shd w:fill="D9E2F3"/>
          </w:tcPr>
          <w:p>
            <w:pPr>
              <w:jc w:val="center"/>
            </w:pPr>
            <w:r/>
            <w:r>
              <w:rPr>
                <w:rFonts w:ascii="Times New Roman" w:hAnsi="Times New Roman"/>
                <w:b/>
                <w:sz w:val="20"/>
              </w:rPr>
              <w:t>Total</w:t>
            </w:r>
          </w:p>
        </w:tc>
        <w:tc>
          <w:tcPr>
            <w:tcW w:type="dxa" w:w="2160"/>
            <w:shd w:fill="D9E2F3"/>
          </w:tcPr>
          <w:p>
            <w:pPr>
              <w:jc w:val="center"/>
            </w:pPr>
            <w:r/>
            <w:r>
              <w:rPr>
                <w:rFonts w:ascii="Times New Roman" w:hAnsi="Times New Roman"/>
                <w:b/>
                <w:sz w:val="20"/>
              </w:rPr>
              <w:t>Persentase</w:t>
            </w:r>
          </w:p>
        </w:tc>
      </w:tr>
      <w:tr>
        <w:tc>
          <w:tcPr>
            <w:tcW w:type="dxa" w:w="2160"/>
          </w:tcPr>
          <w:p>
            <w:pPr>
              <w:jc w:val="center"/>
            </w:pPr>
            <w:r/>
            <w:r>
              <w:rPr>
                <w:rFonts w:ascii="Times New Roman" w:hAnsi="Times New Roman"/>
                <w:sz w:val="20"/>
              </w:rPr>
              <w:t>SD</w:t>
            </w:r>
          </w:p>
        </w:tc>
        <w:tc>
          <w:tcPr>
            <w:tcW w:type="dxa" w:w="2160"/>
          </w:tcPr>
          <w:p>
            <w:pPr>
              <w:jc w:val="center"/>
            </w:pPr>
            <w:r/>
            <w:r>
              <w:rPr>
                <w:rFonts w:ascii="Times New Roman" w:hAnsi="Times New Roman"/>
                <w:sz w:val="20"/>
              </w:rPr>
              <w:t>5.189</w:t>
            </w:r>
          </w:p>
        </w:tc>
        <w:tc>
          <w:tcPr>
            <w:tcW w:type="dxa" w:w="2160"/>
          </w:tcPr>
          <w:p>
            <w:pPr>
              <w:jc w:val="center"/>
            </w:pPr>
            <w:r/>
            <w:r>
              <w:rPr>
                <w:rFonts w:ascii="Times New Roman" w:hAnsi="Times New Roman"/>
                <w:sz w:val="20"/>
              </w:rPr>
              <w:t>87,36%</w:t>
            </w:r>
          </w:p>
        </w:tc>
      </w:tr>
      <w:tr>
        <w:tc>
          <w:tcPr>
            <w:tcW w:type="dxa" w:w="2160"/>
          </w:tcPr>
          <w:p>
            <w:pPr>
              <w:jc w:val="center"/>
            </w:pPr>
            <w:r/>
            <w:r>
              <w:rPr>
                <w:rFonts w:ascii="Times New Roman" w:hAnsi="Times New Roman"/>
                <w:sz w:val="20"/>
              </w:rPr>
              <w:t>SMP</w:t>
            </w:r>
          </w:p>
        </w:tc>
        <w:tc>
          <w:tcPr>
            <w:tcW w:type="dxa" w:w="2160"/>
          </w:tcPr>
          <w:p>
            <w:pPr>
              <w:jc w:val="center"/>
            </w:pPr>
            <w:r/>
            <w:r>
              <w:rPr>
                <w:rFonts w:ascii="Times New Roman" w:hAnsi="Times New Roman"/>
                <w:sz w:val="20"/>
              </w:rPr>
              <w:t>230</w:t>
            </w:r>
          </w:p>
        </w:tc>
        <w:tc>
          <w:tcPr>
            <w:tcW w:type="dxa" w:w="2160"/>
          </w:tcPr>
          <w:p>
            <w:pPr>
              <w:jc w:val="center"/>
            </w:pPr>
            <w:r/>
            <w:r>
              <w:rPr>
                <w:rFonts w:ascii="Times New Roman" w:hAnsi="Times New Roman"/>
                <w:sz w:val="20"/>
              </w:rPr>
              <w:t>3,87%</w:t>
            </w:r>
          </w:p>
        </w:tc>
      </w:tr>
      <w:tr>
        <w:tc>
          <w:tcPr>
            <w:tcW w:type="dxa" w:w="2160"/>
          </w:tcPr>
          <w:p>
            <w:pPr>
              <w:jc w:val="center"/>
            </w:pPr>
            <w:r/>
            <w:r>
              <w:rPr>
                <w:rFonts w:ascii="Times New Roman" w:hAnsi="Times New Roman"/>
                <w:sz w:val="20"/>
              </w:rPr>
              <w:t>SMA</w:t>
            </w:r>
          </w:p>
        </w:tc>
        <w:tc>
          <w:tcPr>
            <w:tcW w:type="dxa" w:w="2160"/>
          </w:tcPr>
          <w:p>
            <w:pPr>
              <w:jc w:val="center"/>
            </w:pPr>
            <w:r/>
            <w:r>
              <w:rPr>
                <w:rFonts w:ascii="Times New Roman" w:hAnsi="Times New Roman"/>
                <w:sz w:val="20"/>
              </w:rPr>
              <w:t>88</w:t>
            </w:r>
          </w:p>
        </w:tc>
        <w:tc>
          <w:tcPr>
            <w:tcW w:type="dxa" w:w="2160"/>
          </w:tcPr>
          <w:p>
            <w:pPr>
              <w:jc w:val="center"/>
            </w:pPr>
            <w:r/>
            <w:r>
              <w:rPr>
                <w:rFonts w:ascii="Times New Roman" w:hAnsi="Times New Roman"/>
                <w:sz w:val="20"/>
              </w:rPr>
              <w:t>1,48%</w:t>
            </w:r>
          </w:p>
        </w:tc>
      </w:tr>
      <w:tr>
        <w:tc>
          <w:tcPr>
            <w:tcW w:type="dxa" w:w="2160"/>
          </w:tcPr>
          <w:p>
            <w:pPr>
              <w:jc w:val="center"/>
            </w:pPr>
            <w:r/>
            <w:r>
              <w:rPr>
                <w:rFonts w:ascii="Times New Roman" w:hAnsi="Times New Roman"/>
                <w:sz w:val="20"/>
              </w:rPr>
              <w:t>SMK</w:t>
            </w:r>
          </w:p>
        </w:tc>
        <w:tc>
          <w:tcPr>
            <w:tcW w:type="dxa" w:w="2160"/>
          </w:tcPr>
          <w:p>
            <w:pPr>
              <w:jc w:val="center"/>
            </w:pPr>
            <w:r/>
            <w:r>
              <w:rPr>
                <w:rFonts w:ascii="Times New Roman" w:hAnsi="Times New Roman"/>
                <w:sz w:val="20"/>
              </w:rPr>
              <w:t>335</w:t>
            </w:r>
          </w:p>
        </w:tc>
        <w:tc>
          <w:tcPr>
            <w:tcW w:type="dxa" w:w="2160"/>
          </w:tcPr>
          <w:p>
            <w:pPr>
              <w:jc w:val="center"/>
            </w:pPr>
            <w:r/>
            <w:r>
              <w:rPr>
                <w:rFonts w:ascii="Times New Roman" w:hAnsi="Times New Roman"/>
                <w:sz w:val="20"/>
              </w:rPr>
              <w:t>5,64%</w:t>
            </w:r>
          </w:p>
        </w:tc>
      </w:tr>
      <w:tr>
        <w:tc>
          <w:tcPr>
            <w:tcW w:type="dxa" w:w="2160"/>
          </w:tcPr>
          <w:p>
            <w:pPr>
              <w:jc w:val="center"/>
            </w:pPr>
            <w:r/>
            <w:r>
              <w:rPr>
                <w:rFonts w:ascii="Times New Roman" w:hAnsi="Times New Roman"/>
                <w:sz w:val="20"/>
              </w:rPr>
              <w:t>SLB</w:t>
            </w:r>
          </w:p>
        </w:tc>
        <w:tc>
          <w:tcPr>
            <w:tcW w:type="dxa" w:w="2160"/>
          </w:tcPr>
          <w:p>
            <w:pPr>
              <w:jc w:val="center"/>
            </w:pPr>
            <w:r/>
            <w:r>
              <w:rPr>
                <w:rFonts w:ascii="Times New Roman" w:hAnsi="Times New Roman"/>
                <w:sz w:val="20"/>
              </w:rPr>
              <w:t>98</w:t>
            </w:r>
          </w:p>
        </w:tc>
        <w:tc>
          <w:tcPr>
            <w:tcW w:type="dxa" w:w="2160"/>
          </w:tcPr>
          <w:p>
            <w:pPr>
              <w:jc w:val="center"/>
            </w:pPr>
            <w:r/>
            <w:r>
              <w:rPr>
                <w:rFonts w:ascii="Times New Roman" w:hAnsi="Times New Roman"/>
                <w:sz w:val="20"/>
              </w:rPr>
              <w:t>1,65%</w:t>
            </w:r>
          </w:p>
        </w:tc>
      </w:tr>
      <w:tr>
        <w:tc>
          <w:tcPr>
            <w:tcW w:type="dxa" w:w="2160"/>
          </w:tcPr>
          <w:p>
            <w:pPr>
              <w:jc w:val="center"/>
            </w:pPr>
            <w:r/>
            <w:r>
              <w:rPr>
                <w:rFonts w:ascii="Times New Roman" w:hAnsi="Times New Roman"/>
                <w:sz w:val="20"/>
              </w:rPr>
              <w:t>Total</w:t>
            </w:r>
          </w:p>
        </w:tc>
        <w:tc>
          <w:tcPr>
            <w:tcW w:type="dxa" w:w="2160"/>
          </w:tcPr>
          <w:p>
            <w:pPr>
              <w:jc w:val="center"/>
            </w:pPr>
            <w:r/>
            <w:r>
              <w:rPr>
                <w:rFonts w:ascii="Times New Roman" w:hAnsi="Times New Roman"/>
                <w:sz w:val="20"/>
              </w:rPr>
              <w:t>5.940</w:t>
            </w:r>
          </w:p>
        </w:tc>
        <w:tc>
          <w:tcPr>
            <w:tcW w:type="dxa" w:w="2160"/>
          </w:tcPr>
          <w:p>
            <w:pPr>
              <w:jc w:val="center"/>
            </w:pPr>
            <w:r/>
            <w:r>
              <w:rPr>
                <w:rFonts w:ascii="Times New Roman" w:hAnsi="Times New Roman"/>
                <w:sz w:val="20"/>
              </w:rPr>
              <w:t>100%</w:t>
            </w:r>
          </w:p>
        </w:tc>
      </w:tr>
    </w:tbl>
    <w:p/>
    <w:p>
      <w:pPr>
        <w:pStyle w:val="ListBullet"/>
      </w:pPr>
      <w:r>
        <w:rPr>
          <w:rFonts w:ascii="Times New Roman" w:hAnsi="Times New Roman"/>
          <w:sz w:val="24"/>
        </w:rPr>
        <w:t>SD mendominasi dengan 87,36% dari total putus sekolah. Ini konsisten dengan data nasional di mana angka putus sekolah tertinggi terjadi di jenjang dasar.</w:t>
      </w:r>
    </w:p>
    <w:p>
      <w:pPr>
        <w:pStyle w:val="ListBullet"/>
      </w:pPr>
      <w:r>
        <w:rPr>
          <w:rFonts w:ascii="Times New Roman" w:hAnsi="Times New Roman"/>
          <w:sz w:val="24"/>
        </w:rPr>
        <w:t>SMK menyumbang 5,64% — lebih tinggi dari SMA (1,48%). Ini mengindikasikan bahwa siswa SMK lebih rentan putus sekolah, mungkin karena tekanan untuk segera bekerja.</w:t>
      </w:r>
    </w:p>
    <w:p>
      <w:pPr>
        <w:pStyle w:val="ListBullet"/>
      </w:pPr>
      <w:r>
        <w:rPr>
          <w:rFonts w:ascii="Times New Roman" w:hAnsi="Times New Roman"/>
          <w:sz w:val="24"/>
        </w:rPr>
        <w:t>SLB memiliki 98 siswa (1,65%), yang relatif kecil namun tetap penting mengingat keterbatasan akses pendidikan khusus.</w:t>
      </w:r>
    </w:p>
    <w:p>
      <w:pPr>
        <w:pStyle w:val="Heading2"/>
      </w:pPr>
      <w:r>
        <w:t>4.5 Peta Sebaran Spasial</w:t>
      </w:r>
    </w:p>
    <w:p>
      <w:r>
        <w:rPr>
          <w:rFonts w:ascii="Times New Roman" w:hAnsi="Times New Roman"/>
          <w:sz w:val="24"/>
        </w:rPr>
        <w:t>Peta choropleth menunjukkan pola spasial yang jelas:</w:t>
      </w:r>
    </w:p>
    <w:p>
      <w:pPr>
        <w:pStyle w:val="ListBullet"/>
      </w:pPr>
      <w:r>
        <w:rPr>
          <w:rFonts w:ascii="Times New Roman" w:hAnsi="Times New Roman"/>
          <w:sz w:val="24"/>
        </w:rPr>
        <w:t>Klaster Merah (Tinggi) terkonsentrasi di bagian selatan dan timur Jawa Barat — wilayah dengan topografi pegunungan dan basis agraris.</w:t>
      </w:r>
    </w:p>
    <w:p>
      <w:pPr>
        <w:pStyle w:val="ListBullet"/>
      </w:pPr>
      <w:r>
        <w:rPr>
          <w:rFonts w:ascii="Times New Roman" w:hAnsi="Times New Roman"/>
          <w:sz w:val="24"/>
        </w:rPr>
        <w:t>Klaster Hijau (Rendah) berada di perkotaan besar — Bandung Raya dan Jakarta satellite cities (Depok, Bekasi, Cimahi).</w:t>
      </w:r>
    </w:p>
    <w:p>
      <w:pPr>
        <w:pStyle w:val="ListBullet"/>
      </w:pPr>
      <w:r>
        <w:rPr>
          <w:rFonts w:ascii="Times New Roman" w:hAnsi="Times New Roman"/>
          <w:sz w:val="24"/>
        </w:rPr>
        <w:t>Klaster Jingga (Sedang) menjadi zona transisi yang mengelilingi wilayah risiko tinggi.</w:t>
      </w:r>
    </w:p>
    <w:p>
      <w:r>
        <w:rPr>
          <w:rFonts w:ascii="Times New Roman" w:hAnsi="Times New Roman"/>
          <w:sz w:val="24"/>
        </w:rPr>
        <w:t>Pola ini mengindikasikan bahwa geografi dan akses ekonomi menjadi faktor spasial yang penting — wilayah dengan akses terbatas ke pusat pertumbuhan ekonomi cenderung memiliki risiko putus sekolah yang lebih tinggi.</w:t>
      </w:r>
    </w:p>
    <w:p>
      <w:r>
        <w:rPr>
          <w:rFonts w:ascii="Times New Roman" w:hAnsi="Times New Roman"/>
          <w:i/>
          <w:sz w:val="20"/>
        </w:rPr>
        <w:t>[Screenshot peta choropleth dashboard]</w:t>
      </w:r>
    </w:p>
    <w:p>
      <w:r>
        <w:br w:type="page"/>
      </w:r>
    </w:p>
    <w:p>
      <w:pPr>
        <w:pStyle w:val="Heading1"/>
      </w:pPr>
      <w:r>
        <w:t>BAB 5 PENUTUP</w:t>
      </w:r>
    </w:p>
    <w:p>
      <w:pPr>
        <w:pStyle w:val="Heading2"/>
      </w:pPr>
      <w:r>
        <w:t>5.1 Kesimpulan</w:t>
      </w:r>
    </w:p>
    <w:p>
      <w:pPr>
        <w:pStyle w:val="ListNumber"/>
      </w:pPr>
      <w:r>
        <w:rPr>
          <w:rFonts w:ascii="Times New Roman" w:hAnsi="Times New Roman"/>
          <w:sz w:val="24"/>
        </w:rPr>
        <w:t>Sebaran spasial risiko putus sekolah di Jawa Barat menunjukkan konsentrasi wilayah risiko tinggi di bagian selatan dan timur (kabupaten agraris), sementara risiko rendah terkonsentrasi di kota-kota besar (Bandung, Bekasi, Depok, Cimahi).</w:t>
      </w:r>
    </w:p>
    <w:p>
      <w:pPr>
        <w:pStyle w:val="ListNumber"/>
      </w:pPr>
      <w:r>
        <w:rPr>
          <w:rFonts w:ascii="Times New Roman" w:hAnsi="Times New Roman"/>
          <w:sz w:val="24"/>
        </w:rPr>
        <w:t>Korelasi signifikan ditemukan antara kemiskinan dan angka putus sekolah (r=0,3944; p=0,0418). IPM memiliki korelasi negatif sangat kuat dengan risiko (r=-0,96).</w:t>
      </w:r>
    </w:p>
    <w:p>
      <w:pPr>
        <w:pStyle w:val="ListNumber"/>
      </w:pPr>
      <w:r>
        <w:rPr>
          <w:rFonts w:ascii="Times New Roman" w:hAnsi="Times New Roman"/>
          <w:sz w:val="24"/>
        </w:rPr>
        <w:t>Klastering K-Means (k=3) menghasilkan pengelompokan yang solid (Silhouette Score=0,3409): 12 wilayah Risiko Tinggi, 11 wilayah Risiko Sedang, 4 wilayah Risiko Rendah.</w:t>
      </w:r>
    </w:p>
    <w:p>
      <w:pPr>
        <w:pStyle w:val="ListNumber"/>
      </w:pPr>
      <w:r>
        <w:rPr>
          <w:rFonts w:ascii="Times New Roman" w:hAnsi="Times New Roman"/>
          <w:sz w:val="24"/>
        </w:rPr>
        <w:t>Jenjang pendidikan SD menyumbang 87,36% dari total putus sekolah, menjadikannya prioritas utama intervensi kebijakan.</w:t>
      </w:r>
    </w:p>
    <w:p>
      <w:pPr>
        <w:pStyle w:val="Heading2"/>
      </w:pPr>
      <w:r>
        <w:t>5.2 Saran Kebijakan</w:t>
      </w:r>
    </w:p>
    <w:p>
      <w:r>
        <w:rPr>
          <w:rFonts w:ascii="Times New Roman" w:hAnsi="Times New Roman"/>
          <w:sz w:val="24"/>
        </w:rPr>
        <w:t>Untuk Disdik Provinsi Jawa Barat:</w:t>
      </w:r>
    </w:p>
    <w:p>
      <w:pPr>
        <w:pStyle w:val="ListNumber"/>
      </w:pPr>
      <w:r>
        <w:rPr>
          <w:rFonts w:ascii="Times New Roman" w:hAnsi="Times New Roman"/>
          <w:sz w:val="24"/>
        </w:rPr>
        <w:t>Intervensi Terarah ke 12 Wilayah Prioritas: Alokasi BOS afirmatif dan program beasiswa diprioritaskan untuk Kab. Tasikmalaya, Kab. Cianjur, Kab. Indramayu, dan 9 wilayah risiko tinggi lainnya.</w:t>
      </w:r>
    </w:p>
    <w:p>
      <w:pPr>
        <w:pStyle w:val="ListNumber"/>
      </w:pPr>
      <w:r>
        <w:rPr>
          <w:rFonts w:ascii="Times New Roman" w:hAnsi="Times New Roman"/>
          <w:sz w:val="24"/>
        </w:rPr>
        <w:t>Fokus pada Jenjang SD: 87,36% putus sekolah terjadi di SD. Program wajib belajar 12 tahun harus diperkuat dengan mekanisme early warning system untuk mendeteksi siswa berisiko putus sekolah sejak dini.</w:t>
      </w:r>
    </w:p>
    <w:p>
      <w:pPr>
        <w:pStyle w:val="ListNumber"/>
      </w:pPr>
      <w:r>
        <w:rPr>
          <w:rFonts w:ascii="Times New Roman" w:hAnsi="Times New Roman"/>
          <w:sz w:val="24"/>
        </w:rPr>
        <w:t>Program Pengentasan Kemiskinan Terintegrasi: Kolaborasi dengan Dinas Sosial dan Dinas Pemberdayaan Masyarakat diperlukan untuk intervensi yang holistik.</w:t>
      </w:r>
    </w:p>
    <w:p>
      <w:pPr>
        <w:pStyle w:val="ListNumber"/>
      </w:pPr>
      <w:r>
        <w:rPr>
          <w:rFonts w:ascii="Times New Roman" w:hAnsi="Times New Roman"/>
          <w:sz w:val="24"/>
        </w:rPr>
        <w:t>Pengembangan SMK Vokasi Inklusif: Tingginya angka putus sekolah di SMK (5,64%) dibanding SMA (1,48%) mengindikasikan perlunya reformasi kurikulum dan program magang yang lebih adaptif.</w:t>
      </w:r>
    </w:p>
    <w:p>
      <w:pPr>
        <w:pStyle w:val="ListNumber"/>
      </w:pPr>
      <w:r>
        <w:rPr>
          <w:rFonts w:ascii="Times New Roman" w:hAnsi="Times New Roman"/>
          <w:sz w:val="24"/>
        </w:rPr>
        <w:t>Pendidikan Khusus dan Inklusif: 98 siswa SLB putus sekolah memerlukan perhatian khusus mengingat keterbatasan akses pendidikan inklusif di kabupaten.</w:t>
      </w:r>
    </w:p>
    <w:p>
      <w:pPr>
        <w:pStyle w:val="Heading2"/>
      </w:pPr>
      <w:r>
        <w:t>5.3 Keterbatasan Penelitian</w:t>
      </w:r>
    </w:p>
    <w:p>
      <w:pPr>
        <w:pStyle w:val="ListBullet"/>
      </w:pPr>
      <w:r>
        <w:rPr>
          <w:rFonts w:ascii="Times New Roman" w:hAnsi="Times New Roman"/>
          <w:sz w:val="24"/>
        </w:rPr>
        <w:t>Data kemiskinan September 2024 tidak tersedia di tingkat Kabupaten/Kota, sehingga hanya menggunakan data Maret.</w:t>
      </w:r>
    </w:p>
    <w:p>
      <w:pPr>
        <w:pStyle w:val="ListBullet"/>
      </w:pPr>
      <w:r>
        <w:rPr>
          <w:rFonts w:ascii="Times New Roman" w:hAnsi="Times New Roman"/>
          <w:sz w:val="24"/>
        </w:rPr>
        <w:t>Variabel terbatas pada data sekunder yang dipublikasikan — faktor kualitatif seperti budaya, motivasi, dan akses geografis tidak tertangkap.</w:t>
      </w:r>
    </w:p>
    <w:p>
      <w:pPr>
        <w:pStyle w:val="ListBullet"/>
      </w:pPr>
      <w:r>
        <w:rPr>
          <w:rFonts w:ascii="Times New Roman" w:hAnsi="Times New Roman"/>
          <w:sz w:val="24"/>
        </w:rPr>
        <w:t>Klastering dengan 27 titik data relatif kecil untuk analisis K-Means, sehingga hasil klaster bersifat indikatif.</w:t>
      </w:r>
    </w:p>
    <w:p>
      <w:pPr>
        <w:pStyle w:val="ListBullet"/>
      </w:pPr>
      <w:r>
        <w:rPr>
          <w:rFonts w:ascii="Times New Roman" w:hAnsi="Times New Roman"/>
          <w:sz w:val="24"/>
        </w:rPr>
        <w:t>Silhouette Score 0,3409 menunjukkan struktur klaster yang wajar tetapi tidak kuat — eksplorasi dengan algoritma lain (DBSCAN, Hierarchical) dapat dipertimbangkan.</w:t>
      </w:r>
    </w:p>
    <w:p>
      <w:pPr>
        <w:pStyle w:val="Heading2"/>
      </w:pPr>
      <w:r>
        <w:t>5.4 Penelitian Lanjutan</w:t>
      </w:r>
    </w:p>
    <w:p>
      <w:pPr>
        <w:pStyle w:val="ListBullet"/>
      </w:pPr>
      <w:r>
        <w:rPr>
          <w:rFonts w:ascii="Times New Roman" w:hAnsi="Times New Roman"/>
          <w:sz w:val="24"/>
        </w:rPr>
        <w:t>Analisis dengan data tingkat kecamatan untuk resolusi yang lebih granular.</w:t>
      </w:r>
    </w:p>
    <w:p>
      <w:pPr>
        <w:pStyle w:val="ListBullet"/>
      </w:pPr>
      <w:r>
        <w:rPr>
          <w:rFonts w:ascii="Times New Roman" w:hAnsi="Times New Roman"/>
          <w:sz w:val="24"/>
        </w:rPr>
        <w:t>Penambahan variabel aksesibilitas sekolah (jarak, rasio murid-guru, ketersediaan transportasi).</w:t>
      </w:r>
    </w:p>
    <w:p>
      <w:pPr>
        <w:pStyle w:val="ListBullet"/>
      </w:pPr>
      <w:r>
        <w:rPr>
          <w:rFonts w:ascii="Times New Roman" w:hAnsi="Times New Roman"/>
          <w:sz w:val="24"/>
        </w:rPr>
        <w:t>Eksplorasi metode klastering alternatif (DBSCAN, Gaussian Mixture).</w:t>
      </w:r>
    </w:p>
    <w:p>
      <w:pPr>
        <w:pStyle w:val="ListBullet"/>
      </w:pPr>
      <w:r>
        <w:rPr>
          <w:rFonts w:ascii="Times New Roman" w:hAnsi="Times New Roman"/>
          <w:sz w:val="24"/>
        </w:rPr>
        <w:t>Analisis temporal dengan data multi-tahun untuk melihat tren dan efektivitas kebijakan.</w:t>
      </w:r>
    </w:p>
    <w:p>
      <w:r>
        <w:br w:type="page"/>
      </w:r>
    </w:p>
    <w:p>
      <w:pPr>
        <w:pStyle w:val="Heading1"/>
      </w:pPr>
      <w:r>
        <w:t>DAFTAR PUSTAKA</w:t>
      </w:r>
    </w:p>
    <w:p>
      <w:pPr>
        <w:ind w:firstLine="0" w:left="567"/>
      </w:pPr>
      <w:r>
        <w:rPr>
          <w:rFonts w:ascii="Times New Roman" w:hAnsi="Times New Roman"/>
          <w:sz w:val="24"/>
        </w:rPr>
        <w:t>[1] Badan Pusat Statistik. (2024). Indeks Pembangunan Manusia Provinsi Jawa Barat 2024. BPS Jawa Barat.</w:t>
      </w:r>
    </w:p>
    <w:p>
      <w:pPr>
        <w:ind w:firstLine="0" w:left="567"/>
      </w:pPr>
      <w:r>
        <w:rPr>
          <w:rFonts w:ascii="Times New Roman" w:hAnsi="Times New Roman"/>
          <w:sz w:val="24"/>
        </w:rPr>
        <w:t>[2] Badan Pusat Statistik. (2024). Profil Kemiskinan Provinsi Jawa Barat Maret 2024. BPS Jawa Barat.</w:t>
      </w:r>
    </w:p>
    <w:p>
      <w:pPr>
        <w:ind w:firstLine="0" w:left="567"/>
      </w:pPr>
      <w:r>
        <w:rPr>
          <w:rFonts w:ascii="Times New Roman" w:hAnsi="Times New Roman"/>
          <w:sz w:val="24"/>
        </w:rPr>
        <w:t>[3] Han, J., Kamber, M., &amp; Pei, J. (2012). Data Mining: Concepts and Techniques (3rd ed.). Morgan Kaufmann.</w:t>
      </w:r>
    </w:p>
    <w:p>
      <w:pPr>
        <w:ind w:firstLine="0" w:left="567"/>
      </w:pPr>
      <w:r>
        <w:rPr>
          <w:rFonts w:ascii="Times New Roman" w:hAnsi="Times New Roman"/>
          <w:sz w:val="24"/>
        </w:rPr>
        <w:t>[4] Kemendikdasmen. (2024). Buku Profil Perkembangan Kependudukan Jawa Barat 2024. Direktorat Jenderal PAUD Dikdasmen.</w:t>
      </w:r>
    </w:p>
    <w:p>
      <w:pPr>
        <w:ind w:firstLine="0" w:left="567"/>
      </w:pPr>
      <w:r>
        <w:rPr>
          <w:rFonts w:ascii="Times New Roman" w:hAnsi="Times New Roman"/>
          <w:sz w:val="24"/>
        </w:rPr>
        <w:t>[5] Nurhayati, S., &amp; Haryanto, T. (2022). Analisis Faktor Penyebab Putus Sekolah di Provinsi Jawa Barat. Jurnal Pendidikan dan Kebudayaan, 12(2), 145-162.</w:t>
      </w:r>
    </w:p>
    <w:p>
      <w:pPr>
        <w:ind w:firstLine="0" w:left="567"/>
      </w:pPr>
      <w:r>
        <w:rPr>
          <w:rFonts w:ascii="Times New Roman" w:hAnsi="Times New Roman"/>
          <w:sz w:val="24"/>
        </w:rPr>
        <w:t>[6] Prahasta, E. (2009). Sistem Informasi Geografis: Konsep-Konsep Dasar. Informatika Bandung.</w:t>
      </w:r>
    </w:p>
    <w:p>
      <w:pPr>
        <w:ind w:firstLine="0" w:left="567"/>
      </w:pPr>
      <w:r>
        <w:rPr>
          <w:rFonts w:ascii="Times New Roman" w:hAnsi="Times New Roman"/>
          <w:sz w:val="24"/>
        </w:rPr>
        <w:t>[7] Rousseeuw, P. J. (1987). Silhouettes: A Graphical Aid to the Interpretation and Validation of Cluster Analysis. Journal of Computational and Applied Mathematics, 20, 53-65.</w:t>
      </w:r>
    </w:p>
    <w:p>
      <w:r>
        <w:br w:type="page"/>
      </w:r>
    </w:p>
    <w:p>
      <w:pPr>
        <w:pStyle w:val="Heading1"/>
      </w:pPr>
      <w:r>
        <w:t>LAMPIRAN</w:t>
      </w:r>
    </w:p>
    <w:p>
      <w:r>
        <w:rPr>
          <w:rFonts w:ascii="Times New Roman" w:hAnsi="Times New Roman"/>
          <w:b/>
          <w:i w:val="0"/>
          <w:sz w:val="24"/>
        </w:rPr>
        <w:t>Lampiran 1: Peta Choropleth Dashboard</w:t>
      </w:r>
    </w:p>
    <w:p>
      <w:r>
        <w:rPr>
          <w:rFonts w:ascii="Times New Roman" w:hAnsi="Times New Roman"/>
          <w:i/>
          <w:sz w:val="20"/>
        </w:rPr>
        <w:t>[Screenshot peta choropleth dari dashboard]</w:t>
      </w:r>
    </w:p>
    <w:p>
      <w:r>
        <w:rPr>
          <w:rFonts w:ascii="Times New Roman" w:hAnsi="Times New Roman"/>
          <w:b/>
          <w:i w:val="0"/>
          <w:sz w:val="24"/>
        </w:rPr>
        <w:t>Lampiran 2: Dataset Bersih</w:t>
      </w:r>
    </w:p>
    <w:p>
      <w:r>
        <w:rPr>
          <w:rFonts w:ascii="Times New Roman" w:hAnsi="Times New Roman"/>
          <w:sz w:val="24"/>
        </w:rPr>
        <w:t>Dataset lengkap tersedia di file data/dataset_bersih.csv. Berikut cuplikan 5 baris pertama:</w:t>
      </w:r>
    </w:p>
    <w:tbl>
      <w:tblPr>
        <w:tblStyle w:val="TableGrid"/>
        <w:tblW w:type="auto" w:w="0"/>
        <w:jc w:val="center"/>
        <w:tblLook w:firstColumn="1" w:firstRow="1" w:lastColumn="0" w:lastRow="0" w:noHBand="0" w:noVBand="1" w:val="04A0"/>
      </w:tblPr>
      <w:tblGrid>
        <w:gridCol w:w="936"/>
        <w:gridCol w:w="936"/>
        <w:gridCol w:w="936"/>
        <w:gridCol w:w="936"/>
        <w:gridCol w:w="936"/>
        <w:gridCol w:w="936"/>
        <w:gridCol w:w="936"/>
        <w:gridCol w:w="936"/>
        <w:gridCol w:w="936"/>
        <w:gridCol w:w="936"/>
      </w:tblGrid>
      <w:tr>
        <w:tc>
          <w:tcPr>
            <w:tcW w:type="dxa" w:w="936"/>
            <w:shd w:fill="D9E2F3"/>
          </w:tcPr>
          <w:p>
            <w:pPr>
              <w:jc w:val="center"/>
            </w:pPr>
            <w:r/>
            <w:r>
              <w:rPr>
                <w:rFonts w:ascii="Times New Roman" w:hAnsi="Times New Roman"/>
                <w:b/>
                <w:sz w:val="20"/>
              </w:rPr>
              <w:t>Kab_Kota</w:t>
            </w:r>
          </w:p>
        </w:tc>
        <w:tc>
          <w:tcPr>
            <w:tcW w:type="dxa" w:w="936"/>
            <w:shd w:fill="D9E2F3"/>
          </w:tcPr>
          <w:p>
            <w:pPr>
              <w:jc w:val="center"/>
            </w:pPr>
            <w:r/>
            <w:r>
              <w:rPr>
                <w:rFonts w:ascii="Times New Roman" w:hAnsi="Times New Roman"/>
                <w:b/>
                <w:sz w:val="20"/>
              </w:rPr>
              <w:t>Putus_SD</w:t>
            </w:r>
          </w:p>
        </w:tc>
        <w:tc>
          <w:tcPr>
            <w:tcW w:type="dxa" w:w="936"/>
            <w:shd w:fill="D9E2F3"/>
          </w:tcPr>
          <w:p>
            <w:pPr>
              <w:jc w:val="center"/>
            </w:pPr>
            <w:r/>
            <w:r>
              <w:rPr>
                <w:rFonts w:ascii="Times New Roman" w:hAnsi="Times New Roman"/>
                <w:b/>
                <w:sz w:val="20"/>
              </w:rPr>
              <w:t>Putus_SMP</w:t>
            </w:r>
          </w:p>
        </w:tc>
        <w:tc>
          <w:tcPr>
            <w:tcW w:type="dxa" w:w="936"/>
            <w:shd w:fill="D9E2F3"/>
          </w:tcPr>
          <w:p>
            <w:pPr>
              <w:jc w:val="center"/>
            </w:pPr>
            <w:r/>
            <w:r>
              <w:rPr>
                <w:rFonts w:ascii="Times New Roman" w:hAnsi="Times New Roman"/>
                <w:b/>
                <w:sz w:val="20"/>
              </w:rPr>
              <w:t>Putus_SMA</w:t>
            </w:r>
          </w:p>
        </w:tc>
        <w:tc>
          <w:tcPr>
            <w:tcW w:type="dxa" w:w="936"/>
            <w:shd w:fill="D9E2F3"/>
          </w:tcPr>
          <w:p>
            <w:pPr>
              <w:jc w:val="center"/>
            </w:pPr>
            <w:r/>
            <w:r>
              <w:rPr>
                <w:rFonts w:ascii="Times New Roman" w:hAnsi="Times New Roman"/>
                <w:b/>
                <w:sz w:val="20"/>
              </w:rPr>
              <w:t>Putus_SMK</w:t>
            </w:r>
          </w:p>
        </w:tc>
        <w:tc>
          <w:tcPr>
            <w:tcW w:type="dxa" w:w="936"/>
            <w:shd w:fill="D9E2F3"/>
          </w:tcPr>
          <w:p>
            <w:pPr>
              <w:jc w:val="center"/>
            </w:pPr>
            <w:r/>
            <w:r>
              <w:rPr>
                <w:rFonts w:ascii="Times New Roman" w:hAnsi="Times New Roman"/>
                <w:b/>
                <w:sz w:val="20"/>
              </w:rPr>
              <w:t>Putus_SLB</w:t>
            </w:r>
          </w:p>
        </w:tc>
        <w:tc>
          <w:tcPr>
            <w:tcW w:type="dxa" w:w="936"/>
            <w:shd w:fill="D9E2F3"/>
          </w:tcPr>
          <w:p>
            <w:pPr>
              <w:jc w:val="center"/>
            </w:pPr>
            <w:r/>
            <w:r>
              <w:rPr>
                <w:rFonts w:ascii="Times New Roman" w:hAnsi="Times New Roman"/>
                <w:b/>
                <w:sz w:val="20"/>
              </w:rPr>
              <w:t>IPM_2024</w:t>
            </w:r>
          </w:p>
        </w:tc>
        <w:tc>
          <w:tcPr>
            <w:tcW w:type="dxa" w:w="936"/>
            <w:shd w:fill="D9E2F3"/>
          </w:tcPr>
          <w:p>
            <w:pPr>
              <w:jc w:val="center"/>
            </w:pPr>
            <w:r/>
            <w:r>
              <w:rPr>
                <w:rFonts w:ascii="Times New Roman" w:hAnsi="Times New Roman"/>
                <w:b/>
                <w:sz w:val="20"/>
              </w:rPr>
              <w:t>Kemiskinan(%)</w:t>
            </w:r>
          </w:p>
        </w:tc>
        <w:tc>
          <w:tcPr>
            <w:tcW w:type="dxa" w:w="936"/>
            <w:shd w:fill="D9E2F3"/>
          </w:tcPr>
          <w:p>
            <w:pPr>
              <w:jc w:val="center"/>
            </w:pPr>
            <w:r/>
            <w:r>
              <w:rPr>
                <w:rFonts w:ascii="Times New Roman" w:hAnsi="Times New Roman"/>
                <w:b/>
                <w:sz w:val="20"/>
              </w:rPr>
              <w:t>Cluster</w:t>
            </w:r>
          </w:p>
        </w:tc>
        <w:tc>
          <w:tcPr>
            <w:tcW w:type="dxa" w:w="936"/>
            <w:shd w:fill="D9E2F3"/>
          </w:tcPr>
          <w:p>
            <w:pPr>
              <w:jc w:val="center"/>
            </w:pPr>
            <w:r/>
            <w:r>
              <w:rPr>
                <w:rFonts w:ascii="Times New Roman" w:hAnsi="Times New Roman"/>
                <w:b/>
                <w:sz w:val="20"/>
              </w:rPr>
              <w:t>Tingkat_Kerentanan</w:t>
            </w:r>
          </w:p>
        </w:tc>
      </w:tr>
      <w:tr>
        <w:tc>
          <w:tcPr>
            <w:tcW w:type="dxa" w:w="936"/>
          </w:tcPr>
          <w:p>
            <w:pPr>
              <w:jc w:val="center"/>
            </w:pPr>
            <w:r/>
            <w:r>
              <w:rPr>
                <w:rFonts w:ascii="Times New Roman" w:hAnsi="Times New Roman"/>
                <w:sz w:val="20"/>
              </w:rPr>
              <w:t>Kab. Bandung</w:t>
            </w:r>
          </w:p>
        </w:tc>
        <w:tc>
          <w:tcPr>
            <w:tcW w:type="dxa" w:w="936"/>
          </w:tcPr>
          <w:p>
            <w:pPr>
              <w:jc w:val="center"/>
            </w:pPr>
            <w:r/>
            <w:r>
              <w:rPr>
                <w:rFonts w:ascii="Times New Roman" w:hAnsi="Times New Roman"/>
                <w:sz w:val="20"/>
              </w:rPr>
              <w:t>345</w:t>
            </w:r>
          </w:p>
        </w:tc>
        <w:tc>
          <w:tcPr>
            <w:tcW w:type="dxa" w:w="936"/>
          </w:tcPr>
          <w:p>
            <w:pPr>
              <w:jc w:val="center"/>
            </w:pPr>
            <w:r/>
            <w:r>
              <w:rPr>
                <w:rFonts w:ascii="Times New Roman" w:hAnsi="Times New Roman"/>
                <w:sz w:val="20"/>
              </w:rPr>
              <w:t>19</w:t>
            </w:r>
          </w:p>
        </w:tc>
        <w:tc>
          <w:tcPr>
            <w:tcW w:type="dxa" w:w="936"/>
          </w:tcPr>
          <w:p>
            <w:pPr>
              <w:jc w:val="center"/>
            </w:pPr>
            <w:r/>
            <w:r>
              <w:rPr>
                <w:rFonts w:ascii="Times New Roman" w:hAnsi="Times New Roman"/>
                <w:sz w:val="20"/>
              </w:rPr>
              <w:t>4</w:t>
            </w:r>
          </w:p>
        </w:tc>
        <w:tc>
          <w:tcPr>
            <w:tcW w:type="dxa" w:w="936"/>
          </w:tcPr>
          <w:p>
            <w:pPr>
              <w:jc w:val="center"/>
            </w:pPr>
            <w:r/>
            <w:r>
              <w:rPr>
                <w:rFonts w:ascii="Times New Roman" w:hAnsi="Times New Roman"/>
                <w:sz w:val="20"/>
              </w:rPr>
              <w:t>0</w:t>
            </w:r>
          </w:p>
        </w:tc>
        <w:tc>
          <w:tcPr>
            <w:tcW w:type="dxa" w:w="936"/>
          </w:tcPr>
          <w:p>
            <w:pPr>
              <w:jc w:val="center"/>
            </w:pPr>
            <w:r/>
            <w:r>
              <w:rPr>
                <w:rFonts w:ascii="Times New Roman" w:hAnsi="Times New Roman"/>
                <w:sz w:val="20"/>
              </w:rPr>
              <w:t>10</w:t>
            </w:r>
          </w:p>
        </w:tc>
        <w:tc>
          <w:tcPr>
            <w:tcW w:type="dxa" w:w="936"/>
          </w:tcPr>
          <w:p>
            <w:pPr>
              <w:jc w:val="center"/>
            </w:pPr>
            <w:r/>
            <w:r>
              <w:rPr>
                <w:rFonts w:ascii="Times New Roman" w:hAnsi="Times New Roman"/>
                <w:sz w:val="20"/>
              </w:rPr>
              <w:t>74,59</w:t>
            </w:r>
          </w:p>
        </w:tc>
        <w:tc>
          <w:tcPr>
            <w:tcW w:type="dxa" w:w="936"/>
          </w:tcPr>
          <w:p>
            <w:pPr>
              <w:jc w:val="center"/>
            </w:pPr>
            <w:r/>
            <w:r>
              <w:rPr>
                <w:rFonts w:ascii="Times New Roman" w:hAnsi="Times New Roman"/>
                <w:sz w:val="20"/>
              </w:rPr>
              <w:t>6,19</w:t>
            </w:r>
          </w:p>
        </w:tc>
        <w:tc>
          <w:tcPr>
            <w:tcW w:type="dxa" w:w="936"/>
          </w:tcPr>
          <w:p>
            <w:pPr>
              <w:jc w:val="center"/>
            </w:pPr>
            <w:r/>
            <w:r>
              <w:rPr>
                <w:rFonts w:ascii="Times New Roman" w:hAnsi="Times New Roman"/>
                <w:sz w:val="20"/>
              </w:rPr>
              <w:t>0</w:t>
            </w:r>
          </w:p>
        </w:tc>
        <w:tc>
          <w:tcPr>
            <w:tcW w:type="dxa" w:w="936"/>
          </w:tcPr>
          <w:p>
            <w:pPr>
              <w:jc w:val="center"/>
            </w:pPr>
            <w:r/>
            <w:r>
              <w:rPr>
                <w:rFonts w:ascii="Times New Roman" w:hAnsi="Times New Roman"/>
                <w:sz w:val="20"/>
              </w:rPr>
              <w:t>Risiko Sedang</w:t>
            </w:r>
          </w:p>
        </w:tc>
      </w:tr>
      <w:tr>
        <w:tc>
          <w:tcPr>
            <w:tcW w:type="dxa" w:w="936"/>
          </w:tcPr>
          <w:p>
            <w:pPr>
              <w:jc w:val="center"/>
            </w:pPr>
            <w:r/>
            <w:r>
              <w:rPr>
                <w:rFonts w:ascii="Times New Roman" w:hAnsi="Times New Roman"/>
                <w:sz w:val="20"/>
              </w:rPr>
              <w:t>Kab. Bandung Barat</w:t>
            </w:r>
          </w:p>
        </w:tc>
        <w:tc>
          <w:tcPr>
            <w:tcW w:type="dxa" w:w="936"/>
          </w:tcPr>
          <w:p>
            <w:pPr>
              <w:jc w:val="center"/>
            </w:pPr>
            <w:r/>
            <w:r>
              <w:rPr>
                <w:rFonts w:ascii="Times New Roman" w:hAnsi="Times New Roman"/>
                <w:sz w:val="20"/>
              </w:rPr>
              <w:t>195</w:t>
            </w:r>
          </w:p>
        </w:tc>
        <w:tc>
          <w:tcPr>
            <w:tcW w:type="dxa" w:w="936"/>
          </w:tcPr>
          <w:p>
            <w:pPr>
              <w:jc w:val="center"/>
            </w:pPr>
            <w:r/>
            <w:r>
              <w:rPr>
                <w:rFonts w:ascii="Times New Roman" w:hAnsi="Times New Roman"/>
                <w:sz w:val="20"/>
              </w:rPr>
              <w:t>7</w:t>
            </w:r>
          </w:p>
        </w:tc>
        <w:tc>
          <w:tcPr>
            <w:tcW w:type="dxa" w:w="936"/>
          </w:tcPr>
          <w:p>
            <w:pPr>
              <w:jc w:val="center"/>
            </w:pPr>
            <w:r/>
            <w:r>
              <w:rPr>
                <w:rFonts w:ascii="Times New Roman" w:hAnsi="Times New Roman"/>
                <w:sz w:val="20"/>
              </w:rPr>
              <w:t>11</w:t>
            </w:r>
          </w:p>
        </w:tc>
        <w:tc>
          <w:tcPr>
            <w:tcW w:type="dxa" w:w="936"/>
          </w:tcPr>
          <w:p>
            <w:pPr>
              <w:jc w:val="center"/>
            </w:pPr>
            <w:r/>
            <w:r>
              <w:rPr>
                <w:rFonts w:ascii="Times New Roman" w:hAnsi="Times New Roman"/>
                <w:sz w:val="20"/>
              </w:rPr>
              <w:t>16</w:t>
            </w:r>
          </w:p>
        </w:tc>
        <w:tc>
          <w:tcPr>
            <w:tcW w:type="dxa" w:w="936"/>
          </w:tcPr>
          <w:p>
            <w:pPr>
              <w:jc w:val="center"/>
            </w:pPr>
            <w:r/>
            <w:r>
              <w:rPr>
                <w:rFonts w:ascii="Times New Roman" w:hAnsi="Times New Roman"/>
                <w:sz w:val="20"/>
              </w:rPr>
              <w:t>12</w:t>
            </w:r>
          </w:p>
        </w:tc>
        <w:tc>
          <w:tcPr>
            <w:tcW w:type="dxa" w:w="936"/>
          </w:tcPr>
          <w:p>
            <w:pPr>
              <w:jc w:val="center"/>
            </w:pPr>
            <w:r/>
            <w:r>
              <w:rPr>
                <w:rFonts w:ascii="Times New Roman" w:hAnsi="Times New Roman"/>
                <w:sz w:val="20"/>
              </w:rPr>
              <w:t>70,77</w:t>
            </w:r>
          </w:p>
        </w:tc>
        <w:tc>
          <w:tcPr>
            <w:tcW w:type="dxa" w:w="936"/>
          </w:tcPr>
          <w:p>
            <w:pPr>
              <w:jc w:val="center"/>
            </w:pPr>
            <w:r/>
            <w:r>
              <w:rPr>
                <w:rFonts w:ascii="Times New Roman" w:hAnsi="Times New Roman"/>
                <w:sz w:val="20"/>
              </w:rPr>
              <w:t>10,49</w:t>
            </w:r>
          </w:p>
        </w:tc>
        <w:tc>
          <w:tcPr>
            <w:tcW w:type="dxa" w:w="936"/>
          </w:tcPr>
          <w:p>
            <w:pPr>
              <w:jc w:val="center"/>
            </w:pPr>
            <w:r/>
            <w:r>
              <w:rPr>
                <w:rFonts w:ascii="Times New Roman" w:hAnsi="Times New Roman"/>
                <w:sz w:val="20"/>
              </w:rPr>
              <w:t>1</w:t>
            </w:r>
          </w:p>
        </w:tc>
        <w:tc>
          <w:tcPr>
            <w:tcW w:type="dxa" w:w="936"/>
          </w:tcPr>
          <w:p>
            <w:pPr>
              <w:jc w:val="center"/>
            </w:pPr>
            <w:r/>
            <w:r>
              <w:rPr>
                <w:rFonts w:ascii="Times New Roman" w:hAnsi="Times New Roman"/>
                <w:sz w:val="20"/>
              </w:rPr>
              <w:t>Risiko Tinggi</w:t>
            </w:r>
          </w:p>
        </w:tc>
      </w:tr>
      <w:tr>
        <w:tc>
          <w:tcPr>
            <w:tcW w:type="dxa" w:w="936"/>
          </w:tcPr>
          <w:p>
            <w:pPr>
              <w:jc w:val="center"/>
            </w:pPr>
            <w:r/>
            <w:r>
              <w:rPr>
                <w:rFonts w:ascii="Times New Roman" w:hAnsi="Times New Roman"/>
                <w:sz w:val="20"/>
              </w:rPr>
              <w:t>Kab. Bekasi</w:t>
            </w:r>
          </w:p>
        </w:tc>
        <w:tc>
          <w:tcPr>
            <w:tcW w:type="dxa" w:w="936"/>
          </w:tcPr>
          <w:p>
            <w:pPr>
              <w:jc w:val="center"/>
            </w:pPr>
            <w:r/>
            <w:r>
              <w:rPr>
                <w:rFonts w:ascii="Times New Roman" w:hAnsi="Times New Roman"/>
                <w:sz w:val="20"/>
              </w:rPr>
              <w:t>545</w:t>
            </w:r>
          </w:p>
        </w:tc>
        <w:tc>
          <w:tcPr>
            <w:tcW w:type="dxa" w:w="936"/>
          </w:tcPr>
          <w:p>
            <w:pPr>
              <w:jc w:val="center"/>
            </w:pPr>
            <w:r/>
            <w:r>
              <w:rPr>
                <w:rFonts w:ascii="Times New Roman" w:hAnsi="Times New Roman"/>
                <w:sz w:val="20"/>
              </w:rPr>
              <w:t>8</w:t>
            </w:r>
          </w:p>
        </w:tc>
        <w:tc>
          <w:tcPr>
            <w:tcW w:type="dxa" w:w="936"/>
          </w:tcPr>
          <w:p>
            <w:pPr>
              <w:jc w:val="center"/>
            </w:pPr>
            <w:r/>
            <w:r>
              <w:rPr>
                <w:rFonts w:ascii="Times New Roman" w:hAnsi="Times New Roman"/>
                <w:sz w:val="20"/>
              </w:rPr>
              <w:t>6</w:t>
            </w:r>
          </w:p>
        </w:tc>
        <w:tc>
          <w:tcPr>
            <w:tcW w:type="dxa" w:w="936"/>
          </w:tcPr>
          <w:p>
            <w:pPr>
              <w:jc w:val="center"/>
            </w:pPr>
            <w:r/>
            <w:r>
              <w:rPr>
                <w:rFonts w:ascii="Times New Roman" w:hAnsi="Times New Roman"/>
                <w:sz w:val="20"/>
              </w:rPr>
              <w:t>9</w:t>
            </w:r>
          </w:p>
        </w:tc>
        <w:tc>
          <w:tcPr>
            <w:tcW w:type="dxa" w:w="936"/>
          </w:tcPr>
          <w:p>
            <w:pPr>
              <w:jc w:val="center"/>
            </w:pPr>
            <w:r/>
            <w:r>
              <w:rPr>
                <w:rFonts w:ascii="Times New Roman" w:hAnsi="Times New Roman"/>
                <w:sz w:val="20"/>
              </w:rPr>
              <w:t>0</w:t>
            </w:r>
          </w:p>
        </w:tc>
        <w:tc>
          <w:tcPr>
            <w:tcW w:type="dxa" w:w="936"/>
          </w:tcPr>
          <w:p>
            <w:pPr>
              <w:jc w:val="center"/>
            </w:pPr>
            <w:r/>
            <w:r>
              <w:rPr>
                <w:rFonts w:ascii="Times New Roman" w:hAnsi="Times New Roman"/>
                <w:sz w:val="20"/>
              </w:rPr>
              <w:t>76,80</w:t>
            </w:r>
          </w:p>
        </w:tc>
        <w:tc>
          <w:tcPr>
            <w:tcW w:type="dxa" w:w="936"/>
          </w:tcPr>
          <w:p>
            <w:pPr>
              <w:jc w:val="center"/>
            </w:pPr>
            <w:r/>
            <w:r>
              <w:rPr>
                <w:rFonts w:ascii="Times New Roman" w:hAnsi="Times New Roman"/>
                <w:sz w:val="20"/>
              </w:rPr>
              <w:t>4,80</w:t>
            </w:r>
          </w:p>
        </w:tc>
        <w:tc>
          <w:tcPr>
            <w:tcW w:type="dxa" w:w="936"/>
          </w:tcPr>
          <w:p>
            <w:pPr>
              <w:jc w:val="center"/>
            </w:pPr>
            <w:r/>
            <w:r>
              <w:rPr>
                <w:rFonts w:ascii="Times New Roman" w:hAnsi="Times New Roman"/>
                <w:sz w:val="20"/>
              </w:rPr>
              <w:t>0</w:t>
            </w:r>
          </w:p>
        </w:tc>
        <w:tc>
          <w:tcPr>
            <w:tcW w:type="dxa" w:w="936"/>
          </w:tcPr>
          <w:p>
            <w:pPr>
              <w:jc w:val="center"/>
            </w:pPr>
            <w:r/>
            <w:r>
              <w:rPr>
                <w:rFonts w:ascii="Times New Roman" w:hAnsi="Times New Roman"/>
                <w:sz w:val="20"/>
              </w:rPr>
              <w:t>Risiko Sedang</w:t>
            </w:r>
          </w:p>
        </w:tc>
      </w:tr>
      <w:tr>
        <w:tc>
          <w:tcPr>
            <w:tcW w:type="dxa" w:w="936"/>
          </w:tcPr>
          <w:p>
            <w:pPr>
              <w:jc w:val="center"/>
            </w:pPr>
            <w:r/>
            <w:r>
              <w:rPr>
                <w:rFonts w:ascii="Times New Roman" w:hAnsi="Times New Roman"/>
                <w:sz w:val="20"/>
              </w:rPr>
              <w:t>Kab. Bogor</w:t>
            </w:r>
          </w:p>
        </w:tc>
        <w:tc>
          <w:tcPr>
            <w:tcW w:type="dxa" w:w="936"/>
          </w:tcPr>
          <w:p>
            <w:pPr>
              <w:jc w:val="center"/>
            </w:pPr>
            <w:r/>
            <w:r>
              <w:rPr>
                <w:rFonts w:ascii="Times New Roman" w:hAnsi="Times New Roman"/>
                <w:sz w:val="20"/>
              </w:rPr>
              <w:t>533</w:t>
            </w:r>
          </w:p>
        </w:tc>
        <w:tc>
          <w:tcPr>
            <w:tcW w:type="dxa" w:w="936"/>
          </w:tcPr>
          <w:p>
            <w:pPr>
              <w:jc w:val="center"/>
            </w:pPr>
            <w:r/>
            <w:r>
              <w:rPr>
                <w:rFonts w:ascii="Times New Roman" w:hAnsi="Times New Roman"/>
                <w:sz w:val="20"/>
              </w:rPr>
              <w:t>55</w:t>
            </w:r>
          </w:p>
        </w:tc>
        <w:tc>
          <w:tcPr>
            <w:tcW w:type="dxa" w:w="936"/>
          </w:tcPr>
          <w:p>
            <w:pPr>
              <w:jc w:val="center"/>
            </w:pPr>
            <w:r/>
            <w:r>
              <w:rPr>
                <w:rFonts w:ascii="Times New Roman" w:hAnsi="Times New Roman"/>
                <w:sz w:val="20"/>
              </w:rPr>
              <w:t>5</w:t>
            </w:r>
          </w:p>
        </w:tc>
        <w:tc>
          <w:tcPr>
            <w:tcW w:type="dxa" w:w="936"/>
          </w:tcPr>
          <w:p>
            <w:pPr>
              <w:jc w:val="center"/>
            </w:pPr>
            <w:r/>
            <w:r>
              <w:rPr>
                <w:rFonts w:ascii="Times New Roman" w:hAnsi="Times New Roman"/>
                <w:sz w:val="20"/>
              </w:rPr>
              <w:t>21</w:t>
            </w:r>
          </w:p>
        </w:tc>
        <w:tc>
          <w:tcPr>
            <w:tcW w:type="dxa" w:w="936"/>
          </w:tcPr>
          <w:p>
            <w:pPr>
              <w:jc w:val="center"/>
            </w:pPr>
            <w:r/>
            <w:r>
              <w:rPr>
                <w:rFonts w:ascii="Times New Roman" w:hAnsi="Times New Roman"/>
                <w:sz w:val="20"/>
              </w:rPr>
              <w:t>7</w:t>
            </w:r>
          </w:p>
        </w:tc>
        <w:tc>
          <w:tcPr>
            <w:tcW w:type="dxa" w:w="936"/>
          </w:tcPr>
          <w:p>
            <w:pPr>
              <w:jc w:val="center"/>
            </w:pPr>
            <w:r/>
            <w:r>
              <w:rPr>
                <w:rFonts w:ascii="Times New Roman" w:hAnsi="Times New Roman"/>
                <w:sz w:val="20"/>
              </w:rPr>
              <w:t>73,63</w:t>
            </w:r>
          </w:p>
        </w:tc>
        <w:tc>
          <w:tcPr>
            <w:tcW w:type="dxa" w:w="936"/>
          </w:tcPr>
          <w:p>
            <w:pPr>
              <w:jc w:val="center"/>
            </w:pPr>
            <w:r/>
            <w:r>
              <w:rPr>
                <w:rFonts w:ascii="Times New Roman" w:hAnsi="Times New Roman"/>
                <w:sz w:val="20"/>
              </w:rPr>
              <w:t>7,05</w:t>
            </w:r>
          </w:p>
        </w:tc>
        <w:tc>
          <w:tcPr>
            <w:tcW w:type="dxa" w:w="936"/>
          </w:tcPr>
          <w:p>
            <w:pPr>
              <w:jc w:val="center"/>
            </w:pPr>
            <w:r/>
            <w:r>
              <w:rPr>
                <w:rFonts w:ascii="Times New Roman" w:hAnsi="Times New Roman"/>
                <w:sz w:val="20"/>
              </w:rPr>
              <w:t>0</w:t>
            </w:r>
          </w:p>
        </w:tc>
        <w:tc>
          <w:tcPr>
            <w:tcW w:type="dxa" w:w="936"/>
          </w:tcPr>
          <w:p>
            <w:pPr>
              <w:jc w:val="center"/>
            </w:pPr>
            <w:r/>
            <w:r>
              <w:rPr>
                <w:rFonts w:ascii="Times New Roman" w:hAnsi="Times New Roman"/>
                <w:sz w:val="20"/>
              </w:rPr>
              <w:t>Risiko Sedang</w:t>
            </w:r>
          </w:p>
        </w:tc>
      </w:tr>
      <w:tr>
        <w:tc>
          <w:tcPr>
            <w:tcW w:type="dxa" w:w="936"/>
          </w:tcPr>
          <w:p>
            <w:pPr>
              <w:jc w:val="center"/>
            </w:pPr>
            <w:r/>
            <w:r>
              <w:rPr>
                <w:rFonts w:ascii="Times New Roman" w:hAnsi="Times New Roman"/>
                <w:sz w:val="20"/>
              </w:rPr>
              <w:t>Kota Bandung</w:t>
            </w:r>
          </w:p>
        </w:tc>
        <w:tc>
          <w:tcPr>
            <w:tcW w:type="dxa" w:w="936"/>
          </w:tcPr>
          <w:p>
            <w:pPr>
              <w:jc w:val="center"/>
            </w:pPr>
            <w:r/>
            <w:r>
              <w:rPr>
                <w:rFonts w:ascii="Times New Roman" w:hAnsi="Times New Roman"/>
                <w:sz w:val="20"/>
              </w:rPr>
              <w:t>109</w:t>
            </w:r>
          </w:p>
        </w:tc>
        <w:tc>
          <w:tcPr>
            <w:tcW w:type="dxa" w:w="936"/>
          </w:tcPr>
          <w:p>
            <w:pPr>
              <w:jc w:val="center"/>
            </w:pPr>
            <w:r/>
            <w:r>
              <w:rPr>
                <w:rFonts w:ascii="Times New Roman" w:hAnsi="Times New Roman"/>
                <w:sz w:val="20"/>
              </w:rPr>
              <w:t>6</w:t>
            </w:r>
          </w:p>
        </w:tc>
        <w:tc>
          <w:tcPr>
            <w:tcW w:type="dxa" w:w="936"/>
          </w:tcPr>
          <w:p>
            <w:pPr>
              <w:jc w:val="center"/>
            </w:pPr>
            <w:r/>
            <w:r>
              <w:rPr>
                <w:rFonts w:ascii="Times New Roman" w:hAnsi="Times New Roman"/>
                <w:sz w:val="20"/>
              </w:rPr>
              <w:t>8</w:t>
            </w:r>
          </w:p>
        </w:tc>
        <w:tc>
          <w:tcPr>
            <w:tcW w:type="dxa" w:w="936"/>
          </w:tcPr>
          <w:p>
            <w:pPr>
              <w:jc w:val="center"/>
            </w:pPr>
            <w:r/>
            <w:r>
              <w:rPr>
                <w:rFonts w:ascii="Times New Roman" w:hAnsi="Times New Roman"/>
                <w:sz w:val="20"/>
              </w:rPr>
              <w:t>1</w:t>
            </w:r>
          </w:p>
        </w:tc>
        <w:tc>
          <w:tcPr>
            <w:tcW w:type="dxa" w:w="936"/>
          </w:tcPr>
          <w:p>
            <w:pPr>
              <w:jc w:val="center"/>
            </w:pPr>
            <w:r/>
            <w:r>
              <w:rPr>
                <w:rFonts w:ascii="Times New Roman" w:hAnsi="Times New Roman"/>
                <w:sz w:val="20"/>
              </w:rPr>
              <w:t>17</w:t>
            </w:r>
          </w:p>
        </w:tc>
        <w:tc>
          <w:tcPr>
            <w:tcW w:type="dxa" w:w="936"/>
          </w:tcPr>
          <w:p>
            <w:pPr>
              <w:jc w:val="center"/>
            </w:pPr>
            <w:r/>
            <w:r>
              <w:rPr>
                <w:rFonts w:ascii="Times New Roman" w:hAnsi="Times New Roman"/>
                <w:sz w:val="20"/>
              </w:rPr>
              <w:t>83,75</w:t>
            </w:r>
          </w:p>
        </w:tc>
        <w:tc>
          <w:tcPr>
            <w:tcW w:type="dxa" w:w="936"/>
          </w:tcPr>
          <w:p>
            <w:pPr>
              <w:jc w:val="center"/>
            </w:pPr>
            <w:r/>
            <w:r>
              <w:rPr>
                <w:rFonts w:ascii="Times New Roman" w:hAnsi="Times New Roman"/>
                <w:sz w:val="20"/>
              </w:rPr>
              <w:t>3,87</w:t>
            </w:r>
          </w:p>
        </w:tc>
        <w:tc>
          <w:tcPr>
            <w:tcW w:type="dxa" w:w="936"/>
          </w:tcPr>
          <w:p>
            <w:pPr>
              <w:jc w:val="center"/>
            </w:pPr>
            <w:r/>
            <w:r>
              <w:rPr>
                <w:rFonts w:ascii="Times New Roman" w:hAnsi="Times New Roman"/>
                <w:sz w:val="20"/>
              </w:rPr>
              <w:t>2</w:t>
            </w:r>
          </w:p>
        </w:tc>
        <w:tc>
          <w:tcPr>
            <w:tcW w:type="dxa" w:w="936"/>
          </w:tcPr>
          <w:p>
            <w:pPr>
              <w:jc w:val="center"/>
            </w:pPr>
            <w:r/>
            <w:r>
              <w:rPr>
                <w:rFonts w:ascii="Times New Roman" w:hAnsi="Times New Roman"/>
                <w:sz w:val="20"/>
              </w:rPr>
              <w:t>Risiko Rendah</w:t>
            </w:r>
          </w:p>
        </w:tc>
      </w:tr>
    </w:tbl>
    <w:p/>
    <w:p>
      <w:r>
        <w:rPr>
          <w:rFonts w:ascii="Times New Roman" w:hAnsi="Times New Roman"/>
          <w:b/>
          <w:i w:val="0"/>
          <w:sz w:val="24"/>
        </w:rPr>
        <w:t>Lampiran 3: Cluster Summary</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fill="D9E2F3"/>
          </w:tcPr>
          <w:p>
            <w:pPr>
              <w:jc w:val="center"/>
            </w:pPr>
            <w:r/>
            <w:r>
              <w:rPr>
                <w:rFonts w:ascii="Times New Roman" w:hAnsi="Times New Roman"/>
                <w:b/>
                <w:sz w:val="20"/>
              </w:rPr>
              <w:t>Klaster</w:t>
            </w:r>
          </w:p>
        </w:tc>
        <w:tc>
          <w:tcPr>
            <w:tcW w:type="dxa" w:w="1560"/>
            <w:shd w:fill="D9E2F3"/>
          </w:tcPr>
          <w:p>
            <w:pPr>
              <w:jc w:val="center"/>
            </w:pPr>
            <w:r/>
            <w:r>
              <w:rPr>
                <w:rFonts w:ascii="Times New Roman" w:hAnsi="Times New Roman"/>
                <w:b/>
                <w:sz w:val="20"/>
              </w:rPr>
              <w:t>Jumlah Wilayah</w:t>
            </w:r>
          </w:p>
        </w:tc>
        <w:tc>
          <w:tcPr>
            <w:tcW w:type="dxa" w:w="1560"/>
            <w:shd w:fill="D9E2F3"/>
          </w:tcPr>
          <w:p>
            <w:pPr>
              <w:jc w:val="center"/>
            </w:pPr>
            <w:r/>
            <w:r>
              <w:rPr>
                <w:rFonts w:ascii="Times New Roman" w:hAnsi="Times New Roman"/>
                <w:b/>
                <w:sz w:val="20"/>
              </w:rPr>
              <w:t>Rata-rata Putus Total</w:t>
            </w:r>
          </w:p>
        </w:tc>
        <w:tc>
          <w:tcPr>
            <w:tcW w:type="dxa" w:w="1560"/>
            <w:shd w:fill="D9E2F3"/>
          </w:tcPr>
          <w:p>
            <w:pPr>
              <w:jc w:val="center"/>
            </w:pPr>
            <w:r/>
            <w:r>
              <w:rPr>
                <w:rFonts w:ascii="Times New Roman" w:hAnsi="Times New Roman"/>
                <w:b/>
                <w:sz w:val="20"/>
              </w:rPr>
              <w:t>Rata-rata Kemiskinan (%)</w:t>
            </w:r>
          </w:p>
        </w:tc>
        <w:tc>
          <w:tcPr>
            <w:tcW w:type="dxa" w:w="1560"/>
            <w:shd w:fill="D9E2F3"/>
          </w:tcPr>
          <w:p>
            <w:pPr>
              <w:jc w:val="center"/>
            </w:pPr>
            <w:r/>
            <w:r>
              <w:rPr>
                <w:rFonts w:ascii="Times New Roman" w:hAnsi="Times New Roman"/>
                <w:b/>
                <w:sz w:val="20"/>
              </w:rPr>
              <w:t>Rata-rata RLS (thn)</w:t>
            </w:r>
          </w:p>
        </w:tc>
        <w:tc>
          <w:tcPr>
            <w:tcW w:type="dxa" w:w="1560"/>
            <w:shd w:fill="D9E2F3"/>
          </w:tcPr>
          <w:p>
            <w:pPr>
              <w:jc w:val="center"/>
            </w:pPr>
            <w:r/>
            <w:r>
              <w:rPr>
                <w:rFonts w:ascii="Times New Roman" w:hAnsi="Times New Roman"/>
                <w:b/>
                <w:sz w:val="20"/>
              </w:rPr>
              <w:t>Rata-rata HLS (thn)</w:t>
            </w:r>
          </w:p>
        </w:tc>
      </w:tr>
      <w:tr>
        <w:tc>
          <w:tcPr>
            <w:tcW w:type="dxa" w:w="1560"/>
          </w:tcPr>
          <w:p>
            <w:pPr>
              <w:jc w:val="center"/>
            </w:pPr>
            <w:r/>
            <w:r>
              <w:rPr>
                <w:rFonts w:ascii="Times New Roman" w:hAnsi="Times New Roman"/>
                <w:sz w:val="20"/>
              </w:rPr>
              <w:t>Prioritas Rendah</w:t>
            </w:r>
          </w:p>
        </w:tc>
        <w:tc>
          <w:tcPr>
            <w:tcW w:type="dxa" w:w="1560"/>
          </w:tcPr>
          <w:p>
            <w:pPr>
              <w:jc w:val="center"/>
            </w:pPr>
            <w:r/>
            <w:r>
              <w:rPr>
                <w:rFonts w:ascii="Times New Roman" w:hAnsi="Times New Roman"/>
                <w:sz w:val="20"/>
              </w:rPr>
              <w:t>4</w:t>
            </w:r>
          </w:p>
        </w:tc>
        <w:tc>
          <w:tcPr>
            <w:tcW w:type="dxa" w:w="1560"/>
          </w:tcPr>
          <w:p>
            <w:pPr>
              <w:jc w:val="center"/>
            </w:pPr>
            <w:r/>
            <w:r>
              <w:rPr>
                <w:rFonts w:ascii="Times New Roman" w:hAnsi="Times New Roman"/>
                <w:sz w:val="20"/>
              </w:rPr>
              <w:t>115,25</w:t>
            </w:r>
          </w:p>
        </w:tc>
        <w:tc>
          <w:tcPr>
            <w:tcW w:type="dxa" w:w="1560"/>
          </w:tcPr>
          <w:p>
            <w:pPr>
              <w:jc w:val="center"/>
            </w:pPr>
            <w:r/>
            <w:r>
              <w:rPr>
                <w:rFonts w:ascii="Times New Roman" w:hAnsi="Times New Roman"/>
                <w:sz w:val="20"/>
              </w:rPr>
              <w:t>3,65</w:t>
            </w:r>
          </w:p>
        </w:tc>
        <w:tc>
          <w:tcPr>
            <w:tcW w:type="dxa" w:w="1560"/>
          </w:tcPr>
          <w:p>
            <w:pPr>
              <w:jc w:val="center"/>
            </w:pPr>
            <w:r/>
            <w:r>
              <w:rPr>
                <w:rFonts w:ascii="Times New Roman" w:hAnsi="Times New Roman"/>
                <w:sz w:val="20"/>
              </w:rPr>
              <w:t>11,49</w:t>
            </w:r>
          </w:p>
        </w:tc>
        <w:tc>
          <w:tcPr>
            <w:tcW w:type="dxa" w:w="1560"/>
          </w:tcPr>
          <w:p>
            <w:pPr>
              <w:jc w:val="center"/>
            </w:pPr>
            <w:r/>
            <w:r>
              <w:rPr>
                <w:rFonts w:ascii="Times New Roman" w:hAnsi="Times New Roman"/>
                <w:sz w:val="20"/>
              </w:rPr>
              <w:t>14,09</w:t>
            </w:r>
          </w:p>
        </w:tc>
      </w:tr>
      <w:tr>
        <w:tc>
          <w:tcPr>
            <w:tcW w:type="dxa" w:w="1560"/>
          </w:tcPr>
          <w:p>
            <w:pPr>
              <w:jc w:val="center"/>
            </w:pPr>
            <w:r/>
            <w:r>
              <w:rPr>
                <w:rFonts w:ascii="Times New Roman" w:hAnsi="Times New Roman"/>
                <w:sz w:val="20"/>
              </w:rPr>
              <w:t>Prioritas Sedang</w:t>
            </w:r>
          </w:p>
        </w:tc>
        <w:tc>
          <w:tcPr>
            <w:tcW w:type="dxa" w:w="1560"/>
          </w:tcPr>
          <w:p>
            <w:pPr>
              <w:jc w:val="center"/>
            </w:pPr>
            <w:r/>
            <w:r>
              <w:rPr>
                <w:rFonts w:ascii="Times New Roman" w:hAnsi="Times New Roman"/>
                <w:sz w:val="20"/>
              </w:rPr>
              <w:t>11</w:t>
            </w:r>
          </w:p>
        </w:tc>
        <w:tc>
          <w:tcPr>
            <w:tcW w:type="dxa" w:w="1560"/>
          </w:tcPr>
          <w:p>
            <w:pPr>
              <w:jc w:val="center"/>
            </w:pPr>
            <w:r/>
            <w:r>
              <w:rPr>
                <w:rFonts w:ascii="Times New Roman" w:hAnsi="Times New Roman"/>
                <w:sz w:val="20"/>
              </w:rPr>
              <w:t>295,95</w:t>
            </w:r>
          </w:p>
        </w:tc>
        <w:tc>
          <w:tcPr>
            <w:tcW w:type="dxa" w:w="1560"/>
          </w:tcPr>
          <w:p>
            <w:pPr>
              <w:jc w:val="center"/>
            </w:pPr>
            <w:r/>
            <w:r>
              <w:rPr>
                <w:rFonts w:ascii="Times New Roman" w:hAnsi="Times New Roman"/>
                <w:sz w:val="20"/>
              </w:rPr>
              <w:t>8,76</w:t>
            </w:r>
          </w:p>
        </w:tc>
        <w:tc>
          <w:tcPr>
            <w:tcW w:type="dxa" w:w="1560"/>
          </w:tcPr>
          <w:p>
            <w:pPr>
              <w:jc w:val="center"/>
            </w:pPr>
            <w:r/>
            <w:r>
              <w:rPr>
                <w:rFonts w:ascii="Times New Roman" w:hAnsi="Times New Roman"/>
                <w:sz w:val="20"/>
              </w:rPr>
              <w:t>8,38</w:t>
            </w:r>
          </w:p>
        </w:tc>
        <w:tc>
          <w:tcPr>
            <w:tcW w:type="dxa" w:w="1560"/>
          </w:tcPr>
          <w:p>
            <w:pPr>
              <w:jc w:val="center"/>
            </w:pPr>
            <w:r/>
            <w:r>
              <w:rPr>
                <w:rFonts w:ascii="Times New Roman" w:hAnsi="Times New Roman"/>
                <w:sz w:val="20"/>
              </w:rPr>
              <w:t>12,66</w:t>
            </w:r>
          </w:p>
        </w:tc>
      </w:tr>
      <w:tr>
        <w:tc>
          <w:tcPr>
            <w:tcW w:type="dxa" w:w="1560"/>
          </w:tcPr>
          <w:p>
            <w:pPr>
              <w:jc w:val="center"/>
            </w:pPr>
            <w:r/>
            <w:r>
              <w:rPr>
                <w:rFonts w:ascii="Times New Roman" w:hAnsi="Times New Roman"/>
                <w:sz w:val="20"/>
              </w:rPr>
              <w:t>Prioritas Tinggi</w:t>
            </w:r>
          </w:p>
        </w:tc>
        <w:tc>
          <w:tcPr>
            <w:tcW w:type="dxa" w:w="1560"/>
          </w:tcPr>
          <w:p>
            <w:pPr>
              <w:jc w:val="center"/>
            </w:pPr>
            <w:r/>
            <w:r>
              <w:rPr>
                <w:rFonts w:ascii="Times New Roman" w:hAnsi="Times New Roman"/>
                <w:sz w:val="20"/>
              </w:rPr>
              <w:t>12</w:t>
            </w:r>
          </w:p>
        </w:tc>
        <w:tc>
          <w:tcPr>
            <w:tcW w:type="dxa" w:w="1560"/>
          </w:tcPr>
          <w:p>
            <w:pPr>
              <w:jc w:val="center"/>
            </w:pPr>
            <w:r/>
            <w:r>
              <w:rPr>
                <w:rFonts w:ascii="Times New Roman" w:hAnsi="Times New Roman"/>
                <w:sz w:val="20"/>
              </w:rPr>
              <w:t>385,33</w:t>
            </w:r>
          </w:p>
        </w:tc>
        <w:tc>
          <w:tcPr>
            <w:tcW w:type="dxa" w:w="1560"/>
          </w:tcPr>
          <w:p>
            <w:pPr>
              <w:jc w:val="center"/>
            </w:pPr>
            <w:r/>
            <w:r>
              <w:rPr>
                <w:rFonts w:ascii="Times New Roman" w:hAnsi="Times New Roman"/>
                <w:sz w:val="20"/>
              </w:rPr>
              <w:t>8,84</w:t>
            </w:r>
          </w:p>
        </w:tc>
        <w:tc>
          <w:tcPr>
            <w:tcW w:type="dxa" w:w="1560"/>
          </w:tcPr>
          <w:p>
            <w:pPr>
              <w:jc w:val="center"/>
            </w:pPr>
            <w:r/>
            <w:r>
              <w:rPr>
                <w:rFonts w:ascii="Times New Roman" w:hAnsi="Times New Roman"/>
                <w:sz w:val="20"/>
              </w:rPr>
              <w:t>9,03</w:t>
            </w:r>
          </w:p>
        </w:tc>
        <w:tc>
          <w:tcPr>
            <w:tcW w:type="dxa" w:w="1560"/>
          </w:tcPr>
          <w:p>
            <w:pPr>
              <w:jc w:val="center"/>
            </w:pPr>
            <w:r/>
            <w:r>
              <w:rPr>
                <w:rFonts w:ascii="Times New Roman" w:hAnsi="Times New Roman"/>
                <w:sz w:val="20"/>
              </w:rPr>
              <w:t>13,09</w:t>
            </w:r>
          </w:p>
        </w:tc>
      </w:tr>
    </w:tbl>
    <w:p/>
    <w:p>
      <w:r>
        <w:rPr>
          <w:rFonts w:ascii="Times New Roman" w:hAnsi="Times New Roman"/>
          <w:b/>
          <w:i w:val="0"/>
          <w:sz w:val="24"/>
        </w:rPr>
        <w:t>Lampiran 4: Ranking Risiko 27 Kabupaten/Kota</w:t>
      </w:r>
    </w:p>
    <w:p>
      <w:r>
        <w:rPr>
          <w:rFonts w:ascii="Times New Roman" w:hAnsi="Times New Roman"/>
          <w:sz w:val="24"/>
        </w:rPr>
        <w:t>Ranking lengkap tersedia di file data/ranking_risiko_kabkota.csv.</w:t>
      </w:r>
    </w:p>
    <w:p>
      <w:r>
        <w:rPr>
          <w:rFonts w:ascii="Times New Roman" w:hAnsi="Times New Roman"/>
          <w:b/>
          <w:i w:val="0"/>
          <w:sz w:val="24"/>
        </w:rPr>
        <w:t>Lampiran 5: Matriks Korelasi</w:t>
      </w:r>
    </w:p>
    <w:p>
      <w:r>
        <w:rPr>
          <w:rFonts w:ascii="Times New Roman" w:hAnsi="Times New Roman"/>
          <w:sz w:val="24"/>
        </w:rPr>
        <w:t>Matriks korelasi lengkap tersedia di file data/correlation_matrix.csv.</w:t>
      </w:r>
    </w:p>
    <w:p>
      <w:r>
        <w:rPr>
          <w:rFonts w:ascii="Times New Roman" w:hAnsi="Times New Roman"/>
          <w:b/>
          <w:i w:val="0"/>
          <w:sz w:val="24"/>
        </w:rPr>
        <w:t>Lampiran 6: Dashboard Interaktif</w:t>
      </w:r>
    </w:p>
    <w:p>
      <w:r>
        <w:rPr>
          <w:rFonts w:ascii="Times New Roman" w:hAnsi="Times New Roman"/>
          <w:sz w:val="24"/>
        </w:rPr>
        <w:t>Dashboard dapat diakses secara lokal dengan menjalankan:</w:t>
      </w:r>
    </w:p>
    <w:p>
      <w:r>
        <w:rPr>
          <w:rFonts w:ascii="Courier New" w:hAnsi="Courier New"/>
          <w:sz w:val="20"/>
        </w:rPr>
        <w:t>python3 app.py</w:t>
        <w:br/>
        <w:t># Buka http://127.0.0.1:8050</w:t>
      </w:r>
    </w:p>
    <w:p>
      <w:r>
        <w:rPr>
          <w:rFonts w:ascii="Times New Roman" w:hAnsi="Times New Roman"/>
          <w:i/>
          <w:sz w:val="20"/>
        </w:rPr>
        <w:t>[Screenshot dashboard]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Theme="majorHAnsi" w:eastAsiaTheme="majorEastAsia" w:hAnsiTheme="majorHAnsi" w:cstheme="majorBidi" w:ascii="Times New Roman" w:hAnsi="Times New Roman"/>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