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Layout w:type="fixed"/>
        <w:tblLook w:val="0600"/>
      </w:tblPr>
      <w:tblGrid>
        <w:gridCol w:w="990"/>
        <w:gridCol w:w="4530"/>
        <w:gridCol w:w="1560"/>
        <w:gridCol w:w="3405"/>
        <w:tblGridChange w:id="0">
          <w:tblGrid>
            <w:gridCol w:w="990"/>
            <w:gridCol w:w="4530"/>
            <w:gridCol w:w="1560"/>
            <w:gridCol w:w="34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0724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PRAKTIKUM 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KEAMANAN JARINGAN</w:t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250027" w:space="0" w:sz="8" w:val="single"/>
          <w:left w:color="250027" w:space="0" w:sz="8" w:val="single"/>
          <w:bottom w:color="250027" w:space="0" w:sz="8" w:val="single"/>
          <w:right w:color="250027" w:space="0" w:sz="8" w:val="single"/>
          <w:insideH w:color="250027" w:space="0" w:sz="8" w:val="single"/>
          <w:insideV w:color="250027" w:space="0" w:sz="8" w:val="single"/>
        </w:tblBorders>
        <w:tblLayout w:type="fixed"/>
        <w:tblLook w:val="0600"/>
      </w:tblPr>
      <w:tblGrid>
        <w:gridCol w:w="990"/>
        <w:gridCol w:w="4530"/>
        <w:gridCol w:w="1560"/>
        <w:gridCol w:w="3405"/>
        <w:tblGridChange w:id="0">
          <w:tblGrid>
            <w:gridCol w:w="990"/>
            <w:gridCol w:w="4530"/>
            <w:gridCol w:w="1560"/>
            <w:gridCol w:w="340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724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>Andhika Fadhlan Wijanarko</w:t>
            </w:r>
          </w:p>
        </w:tc>
        <w:tc>
          <w:tcPr>
            <w:shd w:fill="0724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No. Modul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shd w:fill="0724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NPM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>2306267164</w:t>
            </w:r>
          </w:p>
        </w:tc>
        <w:tc>
          <w:tcPr>
            <w:shd w:fill="0724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>TP</w:t>
            </w:r>
          </w:p>
        </w:tc>
      </w:tr>
    </w:tbl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Part 1 - Teori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1. 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NIST, "SP 800-115: Technical Guide to Information Security Testing and Assessment," nvlpubs.nist.gov, diakses 3 September 2026 Jam 20.00 WIB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EC-Council, "What is Ethical Hacking? Types, Meaning and Techniques," eccouncil.org, diakses 3 September 2026 Jam 20.05 WIB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OWASP, "OWASP Testing Guide," owasp.org, diakses 3 September 2026 Jam 20.10 WIB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2. 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Cisco, "What Is Network Monitoring?," cisco.com, diakses 3 September 2026 Jam 20.15 WIB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OWASP, "Information Gathering," owasp.org, diakses 3 September 2026 Jam 20.20 WIB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3. 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SANS Institute, "Reconnaissance and Footprinting," sans.org, diakses 3 September 2026 Jam 20.25 WIB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OWASP, "Testing: Information Gathering," owasp.org, diakses 3 September 2026 Jam 20.30 WIB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4. 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OWASP, "How to Prevent Information Disclosure," owasp.org, diakses 3 September 2026 Jam 20.35 WIB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NIST, "Guide to General Server Security (SP 800-123)," nvlpubs.nist.gov, diakses 3 September 2026 Jam 20.40 WIB</w:t>
      </w:r>
    </w:p>
    <w:p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Part 2 - Praktek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1. [DRAFT LANGKAH -- prosedur umum, tulis ulang dengan kata Anda sendiri dan lengkapi dengan temuan/analisis/screenshot Anda sendiri, JANGAN disalin langsung]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1. Buka shodan.io atau www.insecam.org di browser.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2. Untuk Shodan: gunakan search bar, coba filter seperti webcam, country:ID, atau port tertentu.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3. Untuk Insecam: pilih negara/kategori kamera dari daftar yang tersedia di halaman utama.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4. Ambil screenshot hasil pencarian dan catat jenis informasi yang ditampilkan (IP, lokasi, banner, dsb).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Shodan, "Shodan Help Center," help.shodan.io, diakses 3 September 2026 Jam 20.45 WIB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2. [DRAFT LANGKAH -- prosedur umum, tulis ulang dengan kata Anda sendiri dan lengkapi dengan temuan/analisis/screenshot Anda sendiri, JANGAN disalin langsung]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1. Pilih satu situs target (milik sendiri/publik) yang ingin ditelusuri.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2. Buka salah satu WHOIS tool, mis. sitereport.netcraft.com atau whois.domaintools.com.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3. Masukkan domain target, jalankan pencarian.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4. Catat field yang diminta: Registrant Country, Registrar, Dates, Name Servers, IP Address, IP Location, ASN.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ICANN, "WHOIS," icann.org, diakses 3 September 2026 Jam 20.50 WIB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Netcraft, "Site Report," netcraft.com, diakses 3 September 2026 Jam 20.55 WIB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3. [DRAFT LANGKAH -- prosedur umum, tulis ulang dengan kata Anda sendiri dan lengkapi dengan temuan/analisis/screenshot Anda sendiri, JANGAN disalin langsung]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1. Pelajari sintaks Google Dork dasar: site:, filetype:, intitle:, inurl:, dsb.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2. Susun query pencarian sesuai target informasi (mis. filetype:env intext:DB_PASSWORD).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3. Jalankan query di Google Search, tinjau hasil dengan hati-hati (jangan mengakses/mengunduh data sensitif pihak lain).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4. Ambil screenshot query dan hasil pencarian sebagai bukti.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Exploit-DB, "Google Hacking Database (GHDB)," exploit-db.com, diakses 3 September 2026 Jam 21.00 WIB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4. [DRAFT LANGKAH -- prosedur umum, tulis ulang dengan kata Anda sendiri dan lengkapi dengan temuan/analisis/screenshot Anda sendiri, JANGAN disalin langsung]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1. Coba cari nama Anda sendiri di webmii.com, pipl.com, atau people.yahoo.com; screenshot hasilnya.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2. Buka tab incognito/private browsing di browser.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3. Cari nama Anda di media sosial (LinkedIn, Facebook, Instagram, dsb) tanpa login; screenshot hasilnya.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4. Bandingkan informasi yang muncul dari kedua metode tersebut.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SANS Institute, "Open Source Intelligence (OSINT) Reconnaissance," sans.org, diakses 3 September 2026 Jam 21.05 WIB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5. [DRAFT LANGKAH -- prosedur umum, tulis ulang dengan kata Anda sendiri dan lengkapi dengan temuan/analisis/screenshot Anda sendiri, JANGAN disalin langsung]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1. Buka haveibeenpwned.com.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2. Masukkan alamat email Anda pada kolom pencarian.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3. Tinjau daftar kebocoran data (jika ada) yang ditampilkan; screenshot hasilnya.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4. Catat rekomendasi mitigasi yang diberikan situs tersebut (mis. ganti password, aktifkan 2FA).</w:t>
      </w:r>
    </w:p>
    <w:p>
      <w:pPr>
        <w:widowControl w:val="0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[TULIS JAWABAN ANDA DI SINI]</w:t>
      </w:r>
    </w:p>
    <w:p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Referensi:</w:t>
      </w:r>
    </w:p>
    <w:p>
      <w:pPr>
        <w:widowControl w:val="0"/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Have I Been Pwned, "About," haveibeenpwned.com, diakses 3 September 2026 Jam 21.10 WIB</w:t>
      </w:r>
    </w:p>
    <w:sectPr>
      <w:headerReference r:id="rId6" w:type="default"/>
      <w:footerReference r:id="rId7" w:type="default"/>
      <w:pgSz w:h="16838" w:w="11906" w:orient="portrait"/>
      <w:pgMar w:bottom="720.0000000000001" w:top="720.0000000000001" w:left="720.0000000000001" w:right="720.0000000000001" w:header="3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ind w:left="-1530" w:right="-144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ind w:left="-708.6614173228347" w:hanging="90"/>
      <w:rPr/>
    </w:pPr>
    <w:r w:rsidDel="00000000" w:rsidR="00000000" w:rsidRPr="00000000">
      <w:rPr/>
      <w:drawing>
        <wp:inline distB="114300" distT="114300" distL="114300" distR="114300">
          <wp:extent cx="7653338" cy="113002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3338" cy="11300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