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1182100" cy="1182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2100" cy="118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  <w:tab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PPKD HOTEL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MISCELLANEOUS FORM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Guest Name</w:t>
        <w:tab/>
        <w:tab/>
        <w:tab/>
        <w:tab/>
        <w:tab/>
        <w:tab/>
        <w:tab/>
        <w:tab/>
        <w:tab/>
        <w:t xml:space="preserve">Room No.</w:t>
        <w:tab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2805"/>
        <w:tblGridChange w:id="0">
          <w:tblGrid>
            <w:gridCol w:w="6195"/>
            <w:gridCol w:w="2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                                                    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Cashier</w:t>
        <w:tab/>
        <w:t xml:space="preserve">: </w:t>
        <w:tab/>
        <w:tab/>
        <w:tab/>
        <w:tab/>
        <w:tab/>
        <w:tab/>
        <w:tab/>
        <w:t xml:space="preserve">Guest 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