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26DEE01E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C9565E"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Graduated</w:t>
      </w:r>
      <w:r w:rsidR="00C9565E">
        <w:rPr>
          <w:rFonts w:ascii="Cambria" w:hAnsi="Cambria"/>
          <w:sz w:val="20"/>
          <w:szCs w:val="20"/>
        </w:rPr>
        <w:t xml:space="preserve"> </w:t>
      </w:r>
      <w:r w:rsidR="00C9565E">
        <w:rPr>
          <w:rFonts w:ascii="Cambria" w:hAnsi="Cambria"/>
          <w:i/>
          <w:iCs/>
          <w:sz w:val="20"/>
          <w:szCs w:val="20"/>
        </w:rPr>
        <w:t>Magna Cum Laude</w:t>
      </w:r>
      <w:r>
        <w:rPr>
          <w:rFonts w:ascii="Cambria" w:hAnsi="Cambria"/>
          <w:sz w:val="20"/>
          <w:szCs w:val="20"/>
        </w:rPr>
        <w:t xml:space="preserve">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proofErr w:type="spellStart"/>
      <w:r w:rsidRPr="00CC2F13">
        <w:rPr>
          <w:rFonts w:ascii="Cambria" w:hAnsi="Cambria"/>
          <w:sz w:val="20"/>
          <w:szCs w:val="20"/>
        </w:rPr>
        <w:t>Solidworks</w:t>
      </w:r>
      <w:proofErr w:type="spellEnd"/>
      <w:r w:rsidRPr="00CC2F13">
        <w:rPr>
          <w:rFonts w:ascii="Cambria" w:hAnsi="Cambria"/>
          <w:sz w:val="20"/>
          <w:szCs w:val="20"/>
        </w:rPr>
        <w:t>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BD5039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Worked tightly with a team of 6 engineers, designed the gondola for an 11-m diameter, human piloted, solar-electric tsorocopter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BD5039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BD5039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7EFCAB1" w14:textId="77777777" w:rsidR="00A75337" w:rsidRDefault="00A75337" w:rsidP="00A75337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153FA944" w14:textId="27BB0E46" w:rsidR="00A75337" w:rsidRDefault="00A75337" w:rsidP="00A7533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</w:t>
      </w:r>
      <w:r>
        <w:rPr>
          <w:rFonts w:ascii="Cambria" w:hAnsi="Cambria"/>
          <w:i/>
          <w:iCs/>
          <w:sz w:val="20"/>
          <w:szCs w:val="20"/>
        </w:rPr>
        <w:t>2</w:t>
      </w:r>
      <w:r>
        <w:rPr>
          <w:rFonts w:ascii="Cambria" w:hAnsi="Cambria"/>
          <w:i/>
          <w:iCs/>
          <w:sz w:val="20"/>
          <w:szCs w:val="20"/>
        </w:rPr>
        <w:t xml:space="preserve"> – May 2023</w:t>
      </w:r>
    </w:p>
    <w:p w14:paraId="464D5BB0" w14:textId="00717433" w:rsidR="00A75337" w:rsidRDefault="00A75337" w:rsidP="00A75337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Initiated</w:t>
      </w:r>
      <w:r w:rsidRPr="000866FC">
        <w:rPr>
          <w:rFonts w:ascii="Cambria" w:hAnsi="Cambria"/>
          <w:sz w:val="20"/>
          <w:szCs w:val="20"/>
        </w:rPr>
        <w:t xml:space="preserve"> a </w:t>
      </w:r>
      <w:r>
        <w:rPr>
          <w:rFonts w:ascii="Cambria" w:hAnsi="Cambria"/>
          <w:sz w:val="20"/>
          <w:szCs w:val="20"/>
        </w:rPr>
        <w:t xml:space="preserve">custom </w:t>
      </w:r>
      <w:r w:rsidRPr="000866FC">
        <w:rPr>
          <w:rFonts w:ascii="Cambria" w:hAnsi="Cambria"/>
          <w:sz w:val="20"/>
          <w:szCs w:val="20"/>
        </w:rPr>
        <w:t>CFD solver for Euler’s Equation using C++ and MATLAB</w:t>
      </w:r>
      <w:r>
        <w:rPr>
          <w:rFonts w:ascii="Cambria" w:hAnsi="Cambria"/>
          <w:sz w:val="20"/>
          <w:szCs w:val="20"/>
        </w:rPr>
        <w:t>.</w:t>
      </w:r>
    </w:p>
    <w:p w14:paraId="20C33B71" w14:textId="77777777" w:rsidR="00A75337" w:rsidRDefault="00A75337" w:rsidP="00A75337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</w:t>
      </w:r>
      <w:r w:rsidRPr="000866FC">
        <w:rPr>
          <w:rFonts w:ascii="Cambria" w:hAnsi="Cambria"/>
          <w:sz w:val="20"/>
          <w:szCs w:val="20"/>
        </w:rPr>
        <w:t xml:space="preserve">ncorporated first and second order Finite Volume Method as well as advanced Discontinuous Galerkin methods. </w:t>
      </w:r>
    </w:p>
    <w:p w14:paraId="5B2DD275" w14:textId="65A809A8" w:rsidR="00A75337" w:rsidRPr="00A75337" w:rsidRDefault="00A75337" w:rsidP="00A75337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0159B69E" w14:textId="2D421509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14A0B9A8" w14:textId="2F16C6FE" w:rsidR="00C9671A" w:rsidRPr="00D16B2D" w:rsidRDefault="00BD5039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Lead </w:t>
      </w:r>
      <w:r w:rsidR="00C9671A" w:rsidRPr="00D16B2D">
        <w:rPr>
          <w:rFonts w:ascii="Cambria" w:hAnsi="Cambria"/>
          <w:i/>
          <w:iCs/>
          <w:sz w:val="20"/>
          <w:szCs w:val="20"/>
        </w:rPr>
        <w:t>CFD Engineer</w:t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</w:r>
      <w:r w:rsidR="00C9671A" w:rsidRPr="00D16B2D">
        <w:rPr>
          <w:rFonts w:ascii="Cambria" w:hAnsi="Cambria"/>
          <w:i/>
          <w:iCs/>
          <w:sz w:val="20"/>
          <w:szCs w:val="20"/>
        </w:rPr>
        <w:tab/>
        <w:t xml:space="preserve">January </w:t>
      </w:r>
      <w:r w:rsidR="00A75337">
        <w:rPr>
          <w:rFonts w:ascii="Cambria" w:hAnsi="Cambria"/>
          <w:i/>
          <w:iCs/>
          <w:sz w:val="20"/>
          <w:szCs w:val="20"/>
        </w:rPr>
        <w:t>2020</w:t>
      </w:r>
      <w:r w:rsidR="00C9671A" w:rsidRPr="00D16B2D">
        <w:rPr>
          <w:rFonts w:ascii="Cambria" w:hAnsi="Cambria"/>
          <w:i/>
          <w:iCs/>
          <w:sz w:val="20"/>
          <w:szCs w:val="20"/>
        </w:rPr>
        <w:t xml:space="preserve"> – </w:t>
      </w:r>
      <w:r w:rsidR="00C9671A"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BD5039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sectPr w:rsid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86C18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337"/>
    <w:rsid w:val="00A75AD5"/>
    <w:rsid w:val="00A8391F"/>
    <w:rsid w:val="00A84116"/>
    <w:rsid w:val="00A917E2"/>
    <w:rsid w:val="00A95CA2"/>
    <w:rsid w:val="00AB136E"/>
    <w:rsid w:val="00AC2947"/>
    <w:rsid w:val="00AC38FE"/>
    <w:rsid w:val="00AD2C13"/>
    <w:rsid w:val="00B360AE"/>
    <w:rsid w:val="00B56D52"/>
    <w:rsid w:val="00BC293A"/>
    <w:rsid w:val="00BD4AF6"/>
    <w:rsid w:val="00BD5039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565E"/>
    <w:rsid w:val="00C9671A"/>
    <w:rsid w:val="00CA690E"/>
    <w:rsid w:val="00CC2F13"/>
    <w:rsid w:val="00CC4F68"/>
    <w:rsid w:val="00CE139D"/>
    <w:rsid w:val="00CF2762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11</cp:revision>
  <dcterms:created xsi:type="dcterms:W3CDTF">2023-09-11T02:08:00Z</dcterms:created>
  <dcterms:modified xsi:type="dcterms:W3CDTF">2023-09-25T02:19:00Z</dcterms:modified>
</cp:coreProperties>
</file>