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 xml:space="preserve">that </w:t>
      </w:r>
      <w:proofErr w:type="gramStart"/>
      <w:r w:rsidR="00C9671A">
        <w:rPr>
          <w:rFonts w:ascii="Cambria" w:hAnsi="Cambria"/>
          <w:sz w:val="20"/>
          <w:szCs w:val="20"/>
        </w:rPr>
        <w:t>cut</w:t>
      </w:r>
      <w:proofErr w:type="gramEnd"/>
      <w:r w:rsidR="00C9671A">
        <w:rPr>
          <w:rFonts w:ascii="Cambria" w:hAnsi="Cambria"/>
          <w:sz w:val="20"/>
          <w:szCs w:val="20"/>
        </w:rPr>
        <w:t xml:space="preserve">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Modeled and integrated all avionic </w:t>
      </w:r>
      <w:proofErr w:type="gramStart"/>
      <w:r>
        <w:rPr>
          <w:rFonts w:ascii="Cambria" w:hAnsi="Cambria"/>
          <w:sz w:val="20"/>
          <w:szCs w:val="20"/>
        </w:rPr>
        <w:t>component</w:t>
      </w:r>
      <w:proofErr w:type="gramEnd"/>
      <w:r>
        <w:rPr>
          <w:rFonts w:ascii="Cambria" w:hAnsi="Cambria"/>
          <w:sz w:val="20"/>
          <w:szCs w:val="20"/>
        </w:rPr>
        <w:t xml:space="preserve"> within the avionics bay, reduced the size of avionics bay by 40% while lowering the entire vehicle mass by 5%.</w:t>
      </w:r>
    </w:p>
    <w:p w14:paraId="67433EAA" w14:textId="77777777" w:rsidR="00C9671A" w:rsidRPr="00800BF8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474747F7" w14:textId="77777777" w:rsidR="00C9671A" w:rsidRPr="00195B14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>
        <w:rPr>
          <w:rFonts w:ascii="Cambria" w:hAnsi="Cambria"/>
          <w:sz w:val="20"/>
          <w:szCs w:val="20"/>
        </w:rPr>
        <w:t>.</w:t>
      </w:r>
    </w:p>
    <w:p w14:paraId="14A0B9A8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>
        <w:rPr>
          <w:rFonts w:ascii="Cambria" w:hAnsi="Cambria"/>
          <w:i/>
          <w:iCs/>
          <w:sz w:val="20"/>
          <w:szCs w:val="20"/>
        </w:rPr>
        <w:t>June 2021</w:t>
      </w:r>
    </w:p>
    <w:p w14:paraId="74FF1D3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accuracy.</w:t>
      </w:r>
    </w:p>
    <w:p w14:paraId="7A110093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2.</w:t>
      </w:r>
    </w:p>
    <w:p w14:paraId="795004C1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STAR-CCM+.</w:t>
      </w:r>
    </w:p>
    <w:p w14:paraId="0DD35BF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100s of hours after school to generate fine and efficient meshes with Y+ values below 5 and is the first on the team to successfully converge the simulation using the U of M Great Lakes HPC Cluster.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Conducted static testing of the fin surface, analyzed </w:t>
      </w:r>
      <w:proofErr w:type="gramStart"/>
      <w:r>
        <w:rPr>
          <w:rFonts w:ascii="Cambria" w:hAnsi="Cambria"/>
          <w:sz w:val="20"/>
          <w:szCs w:val="20"/>
        </w:rPr>
        <w:t>data</w:t>
      </w:r>
      <w:proofErr w:type="gramEnd"/>
      <w:r>
        <w:rPr>
          <w:rFonts w:ascii="Cambria" w:hAnsi="Cambria"/>
          <w:sz w:val="20"/>
          <w:szCs w:val="20"/>
        </w:rPr>
        <w:t xml:space="preserve"> and compared with those given in Finite Element Analysis; confirming that the error range stayed within 20%.</w:t>
      </w:r>
    </w:p>
    <w:p w14:paraId="0E0486F1" w14:textId="77777777" w:rsidR="00C9671A" w:rsidRPr="000F60E6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p w14:paraId="5EB9785B" w14:textId="77777777" w:rsidR="00C9671A" w:rsidRPr="006B364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0C4B2CB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3AFFA41A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7C474CB0" w14:textId="77777777" w:rsidR="00C9671A" w:rsidRPr="00D16B2D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  <w:r>
        <w:rPr>
          <w:rFonts w:ascii="Cambria" w:hAnsi="Cambria"/>
          <w:sz w:val="20"/>
          <w:szCs w:val="20"/>
        </w:rPr>
        <w:t>.</w:t>
      </w:r>
    </w:p>
    <w:p w14:paraId="5655F49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>
        <w:rPr>
          <w:rFonts w:ascii="Cambria" w:hAnsi="Cambria"/>
          <w:sz w:val="20"/>
          <w:szCs w:val="20"/>
        </w:rPr>
        <w:t>automatically provide the most optimized structure for the load case given.</w:t>
      </w:r>
    </w:p>
    <w:p w14:paraId="3A946FF6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>Berlin, Germany</w:t>
      </w:r>
    </w:p>
    <w:p w14:paraId="6B9811EC" w14:textId="77777777" w:rsidR="00C9671A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43F4779B" w14:textId="77777777" w:rsidR="00C9671A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 using wind tunnels measurements and compared with ANSYS Fluent results.</w:t>
      </w:r>
    </w:p>
    <w:p w14:paraId="149D4C4E" w14:textId="77777777" w:rsidR="00C9671A" w:rsidRPr="00077446" w:rsidRDefault="00C9671A" w:rsidP="00C9671A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0.02.</w:t>
      </w:r>
    </w:p>
    <w:p w14:paraId="7184FB63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15AD07DE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2A138FB7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4B7D1E9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1A0A9EA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</w:t>
      </w:r>
      <w:proofErr w:type="spellStart"/>
      <w:r w:rsidRPr="000866FC">
        <w:rPr>
          <w:rFonts w:ascii="Cambria" w:hAnsi="Cambria"/>
          <w:sz w:val="20"/>
          <w:szCs w:val="20"/>
        </w:rPr>
        <w:t>Galerkin</w:t>
      </w:r>
      <w:proofErr w:type="spellEnd"/>
      <w:r w:rsidRPr="000866FC">
        <w:rPr>
          <w:rFonts w:ascii="Cambria" w:hAnsi="Cambria"/>
          <w:sz w:val="20"/>
          <w:szCs w:val="20"/>
        </w:rPr>
        <w:t xml:space="preserve"> methods. </w:t>
      </w:r>
    </w:p>
    <w:p w14:paraId="24746D4B" w14:textId="77777777" w:rsidR="00C9671A" w:rsidRPr="00A95EA9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p w14:paraId="219191D1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Remote Controlled Propeller Driven 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6893C1E9" w14:textId="77777777" w:rsidR="00C9671A" w:rsidRPr="00570680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Aerodynamic and Electrical Engineer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January 2020 – May 2020</w:t>
      </w:r>
    </w:p>
    <w:p w14:paraId="0782F053" w14:textId="77777777" w:rsidR="00C9671A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internal CFDs using STAR-CCM+ to evaluate hovercraft lift force, predicting the amount of propeller power and inlet diameter needed to achieve take-off.</w:t>
      </w:r>
    </w:p>
    <w:p w14:paraId="454A4A1D" w14:textId="77777777" w:rsidR="00C9671A" w:rsidRPr="00E53188" w:rsidRDefault="00C9671A" w:rsidP="00C9671A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computer.</w:t>
      </w:r>
    </w:p>
    <w:p w14:paraId="35774599" w14:textId="4CF5E72E" w:rsidR="00F20A96" w:rsidRPr="00C9671A" w:rsidRDefault="00F20A96" w:rsidP="00C9671A"/>
    <w:sectPr w:rsidR="00F20A96" w:rsidRPr="00C9671A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102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1135</Words>
  <Characters>6475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2</cp:revision>
  <dcterms:created xsi:type="dcterms:W3CDTF">2023-09-07T22:36:00Z</dcterms:created>
  <dcterms:modified xsi:type="dcterms:W3CDTF">2023-09-07T22:36:00Z</dcterms:modified>
</cp:coreProperties>
</file>