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2761"/>
          <w:sz w:val="44"/>
        </w:rPr>
        <w:t>Week 1 — Course Glossary</w:t>
      </w: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8"/>
        </w:rPr>
        <w:t>Pharma commercial vocabulary for data scientists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66666"/>
          <w:sz w:val="22"/>
        </w:rPr>
        <w:t>Applied Data Science and AI in Pharma Commercial · Columbia University · Fall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Handout · Week 1 (Sep 14) · keep this open all semester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117 terms in nine groups. Bold terms are the ones you will be expected to use correctly from Week 2 onward.</w:t>
      </w:r>
    </w:p>
    <w:p>
      <w:pPr>
        <w:spacing w:after="160"/>
        <w:pBdr>
          <w:bottom w:val="single" w:sz="8" w:space="1" w:color="1E2761"/>
        </w:pBdr>
      </w:pP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21"/>
        </w:rPr>
        <w:t>How to use this glossary: read it once tonight (30 minutes), then return to it when a reading or a mentor uses a term you don't recognize. Definitions are written from the point of view of a commercial analytics team at a U.S. manufacturer; other countries differ, especially on pricing and access. Terms link to the week where they matter most.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1. Stakeholders and organizations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Manufacturer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pharmaceutical or biotech company that develops, makes and markets a drug. In this course, the fictional Aspen Therapeutics (maker of GLUCOREN). “Commercial” = the sales, marketing, market-access, insights/analytics and commercial-operations functions.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Emerging biopharma (EBP)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Smaller companies (roughly &lt;$500M revenue or pre-revenue) that account for ~30% of launches but typically post smaller first-year sales; often partner with or sell to larger firms before commercialization.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Payer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Whoever bears the cost of care: commercial insurers, self-insured employers, Medicare (federal, age 65+ and disabled), Medicaid (state/federal, low income), the VA and other government programs.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Plan sponsor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employer or government entity that funds a health plan; hires an insurer and/or PBM to administer it.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PBM (Pharmacy Benefit Manager)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Company that administers the pharmacy benefit for payers: builds formularies, adjudicates pharmacy claims in real time, negotiates rebates with manufacturers, contracts pharmacy networks, often owns mail-order and specialty pharmacies. Three PBMs handle ~80% of U.S. prescriptions.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2, 6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HCP (Health-care professional / provider)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An individual clinician who can prescribe or administer: physician (MD/DO), nurse practitioner (NP), physician assistant (PA), pharmacist. Identified by NPI. The primary “customer” for promotion.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4,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HCO (Health-care organization)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organization an HCP works in: practice, clinic, hospital, health system. Has its own (Type 2) NPI.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4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IDN (Integrated Delivery Network)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health system that owns multiple sites of care (hospitals, clinics, sometimes a health plan and pharmacies) and increasingly makes formulary and protocol decisions centrally (e.g., Kaiser, Intermountain, HCA).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KOL (Key Opinion Leader)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physician-researcher whose publications, guideline work and speaking influence peers' prescribing. Engaged by medical affairs, not sales.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7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MSL (Medical Science Liaison)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Field-based medical-affairs professional who exchanges scientific information with HCPs and KOLs. Non-promotional by law; their field notes are a rich NLP source.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Wholesaler / distributor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Buys drugs from manufacturers and sells to pharmacies and hospitals. McKesson, Cencora (formerly AmerisourceBergen) and Cardinal Health move &gt;90% of U.S. volume.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GPO (Group Purchasing Organization)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Negotiates purchasing contracts on behalf of member hospitals and clinics (Vizient, Premier, HealthTrust). Relevant to hospital-administered drugs.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Specialty pharmacy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Pharmacy that dispenses high-cost, complex therapies (biologics, oncology, rare disease) and provides adherence support; often PBM-owned. A narrow network can restrict where a drug is dispensed.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Hub / patient services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Manufacturer-funded program that helps patients with benefits verification, prior-authorization support, copay assistance and adherence nursing. Generates patient-level data outside claims.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Contract pharmacy (340B)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retail or mail pharmacy that dispenses 340B-priced drugs on behalf of a covered entity (hospital/clinic).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Policymaker / regulator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FDA (approval, labeling, promotion rules), CMS (Medicare/Medicaid, IRA price negotiation), HRSA (340B), FTC (competition), state legislatures (PBM regulation).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2. Products, lifecycle and regulation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Brand vs. generic vs. biosimilar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Brand: the originator product sold under a trademark. Generic: chemically identical small molecule sold after patent expiry, typically at a 80–90% discount. Biosimilar: highly similar version of a biologic; erosion is slower and less complete than for generics.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Small molecule vs. biologic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Small molecules are chemically synthesized pills/capsules (cheap to make, easy to copy). Biologics are large molecules made in living cells (injectables/infusions, higher COGS, harder to copy).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Indication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disease or condition a drug is approved to treat, as stated in the FDA label. Promotion is limited to approved indications (“on-label”).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Label (prescribing information)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FDA-approved document describing indications, dosing, safety and clinical data. The legal boundary of promotional claims (see MLR).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Orphan drug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drug for a rare disease (U.S.: &lt;200,000 patients). Orphan designation brings exclusivity and incentives; orphan drugs were 53% of U.S. launches in the past five years.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Lifecycle: pre-launch / launch / in-line / LOE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commercial phases of a brand. Each phase asks different analytics questions and uses different data (see Week 1 slides).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LOE (Loss of Exclusivity)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date patents and regulatory exclusivities expire and generics/biosimilars can enter. Small-molecule brands typically lose 80–90% of volume within a year.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Launch archetype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IQVIA's framework classifying launches by unmet need × product differentiation: Science Sells, Market Shaping, Emphasize the Difference, Who Benefits.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Launch curve / analog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trajectory of a new brand's prescriptions over its first 1–3 years; forecast by reference to historical “analog” launches with similar characteristics.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6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Line of therapy (LOT)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sequence position of a treatment regimen (1L, 2L, 3L+) in a patient's journey; derived from claims using an algorithm.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Standard of care (SoC)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treatment most physicians would use for a given patient; the comparator a new brand has to displace.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Clinical trial phases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Phase 1 (safety, small n), Phase 2 (efficacy signal), Phase 3 (pivotal, large), Phase 4 (post-marketing). ~11% composite success from Phase 1 to submission; ~$3.1B average cost per approved therapy.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Sunshine Act / Open Payments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Federal law requiring manufacturers to report payments and transfers of value to physicians and teaching hospitals; public dataset.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4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IRA / Medicare price negotiation / MFP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Inflation Reduction Act (2022) allows CMS to negotiate a “maximum fair price” for selected high-spend Medicare drugs, effective 2026 for the first 10.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3. The prescription and its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Rx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Shorthand for a prescription.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NRx (New prescriptions)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Prescriptions that are not refills. Note: a patient switching back to a brand generates an NRx; “new” ≠ “new to brand.”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TRx (Total prescriptions)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NRx + refills in a period. The standard volume measure and the response variable in most promotion-response models.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3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NBRx (New-to-brand prescriptions)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Prescriptions for patients with no claim for the brand in a look-back window (typically 12 months). Requires longitudinal patient data; the cleanest launch metric.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2, 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Normalized / extended-unit TRx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TRx adjusted for days' supply (e.g., a 90-day script = 3 × 30-day equivalents) so mail-order and retail are comparable.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2, 3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Share (TRx / NRx / NBRx share)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Brand ÷ market. Always ask how the market is defined (molecules, indication, line of therapy, channel).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Source of business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Where a brand's new patients come from: naïve (untreated), switches from competitor A/B, add-ons. From longitudinal claims.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Persistence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How long a patient stays on therapy before a gap exceeding a threshold (e.g., 60 days). Reported as median days or % persistent at 6/12 months.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2, 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Adherence · PDC · MPR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Whether patients take the drug as prescribed. Proportion of days covered (PDC) = days with drug on hand ÷ days in period; medication possession ratio (MPR) is the older, refill-based version. ≥80% PDC is the common “adherent” threshold.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2, 5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Abandonment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prescription that was adjudicated but never picked up (the claim is reversed). Strongly driven by out-of-pocket cost.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Writer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An HCP who wrote at least one prescription for a product/market in a period. “Writer counts” are a key launch metric.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4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Decile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HCPs ranked by prescribing volume and split into ten groups; decile 10 = highest volume. The traditional basis for targeting.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4,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Reach and frequency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Reach: % of target HCPs contacted at least once in a period. Frequency: contacts per reached HCP. The two dials of field-force deployment.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3, 5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Call / detail / e-detail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sales-rep visit to an HCP (call); the product discussion within it (detail); a remote/digital version (e-detail).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3,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Samples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Free product given to HCPs for patients; a promotional channel with its own regulation (PDMA).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DTC (Direct-to-consumer)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Advertising to patients (TV, digital). Permitted in the U.S. and New Zealand only; heavily regulated (fair balance).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4. Pricing, contracting and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WAC (Wholesale Acquisition Cost)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manufacturer's published list price to wholesalers, before discounts. The starting point of every gross-to-net calculation.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AWP (Average Wholesale Price)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legacy benchmark (~WAC × 1.2) still used in some pharmacy reimbursement formulas.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ASP (Average Sales Price)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Manufacturer's average net price to all purchasers; Medicare Part B reimburses physician-administered drugs at ASP + 6%.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Gross-to-net (GTN)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sum of all deductions from gross (WAC) sales to net revenue: rebates, chargebacks, fees, statutory discounts, copay assistance, returns. Expressed as % of gross. Ranges from ~15% to &gt;70% by brand.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Net price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Revenue per unit actually retained by the manufacturer after GTN deductions. Confidential; estimated by analysts from public filings.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Rebate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payment from the manufacturer to a PBM/payer, made in arrears (typically quarterly), in exchange for formulary placement or market-share performance.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Chargeback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Payment from manufacturer to wholesaler covering the difference between WAC and a lower contract price the wholesaler honored for a customer (GPO, 340B, VA).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Medicaid Drug Rebate Program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Statutory rebate manufacturers must pay on Medicaid utilization: the greater of 23.1% of AMP or best price, plus an inflation penalty.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340B program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Federal program requiring manufacturers to sell outpatient drugs at deeply discounted “ceiling prices” to qualifying safety-net hospitals and clinics (“covered entities”). ~$180–200B at list in 2025.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Copay card / copay assistance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Manufacturer program that pays part of the patient's out-of-pocket cost for a branded drug (commercial patients only; prohibited in Medicare).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Accumulator / maximizer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Payer programs that stop copay-card payments from counting toward the patient's deductible (accumulator) or set the copay to the card's maximum (maximizer).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Formulary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payer/PBM list of covered drugs, organized in tiers. Being “on formulary” at a preferred tier is the central market-access objective.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Tier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Formulary level determining patient cost sharing: Tier 1 generics (lowest copay), Tier 2 preferred brands, Tier 3 non-preferred brands, Tier 4/5 specialty (often coinsurance).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Utilization management (UM)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Payer tools that restrict use: prior authorization (PA — physician must justify), step therapy / step edit (must fail a cheaper drug first), quantity limits.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Covered lives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Number of people enrolled in plans where a drug has a given formulary status; the unit of market-access reporting.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Buy-and-bill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model for physician-administered drugs: the practice buys the drug (via wholesaler/GPO), administers it, and bills the medical benefit (HCPCS J-code). Contrast with the pharmacy benefit.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Medical benefit vs. pharmacy benefit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Two different insurance “buckets.” Infused/injected drugs administered by HCPs run through the medical benefit (medical claims); self-administered drugs through the pharmacy benefit (pharmacy claims).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HTA (Health Technology Assessment)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Formal evaluation of a drug's clinical and economic value used by payers (mainly ex-U.S.: NICE in the UK, G-BA in Germany; ICER in the U.S.).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HEOR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Health economics and outcomes research: the function that builds cost-effectiveness models and value dossiers for payers.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5. Codes and identifiers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ICD-10-CM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International Classification of Diseases, 10th revision, clinical modification: ~70,000 diagnosis codes on U.S. medical claims (e.g., E11.9 type 2 diabetes without complications; C83.3 diffuse large B-cell lymphoma).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CPT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Current Procedural Terminology (AMA): 5-digit codes for services and procedures (99213 office visit; 96413 chemotherapy infusion).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HCPCS Level II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Healthcare Common Procedure Coding System: alphanumeric codes for products and supplies on medical claims. J-codes identify physician-administered drugs (J9310 rituximab); Q- and S-codes are also common.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NDC (National Drug Code)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10- or 11-digit code (labeler-product-package) identifying a specific drug, strength, form and package size. On every pharmacy claim. Maintained by FDA.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NPI (National Provider Identifier)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10-digit unique identifier for HCPs (Type 1) and organizations (Type 2), issued by CMS; public registry (NPPES) includes specialty and address.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2, 4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DEA number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Registration number required to prescribe controlled substances; sometimes used as an alternate HCP key.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Taxonomy code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specialty classification attached to an NPI (e.g., 207RE0101X endocrinology).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4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DRG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Diagnosis-related group: the bundle Medicare uses to pay hospitals for inpatient stays.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LOINC · SNOMED · RxNorm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Standard vocabularies for lab tests (LOINC), clinical concepts (SNOMED CT) and drug names (RxNorm), mostly in EHR data.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Place of service (POS)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Two-digit code on medical claims for the setting (11 office, 22 hospital outpatient, 23 ER).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6. Data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Claims data (medical / pharmacy)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Billing records submitted to payers. Medical claims carry diagnoses and procedures; pharmacy claims carry dispensed drugs (NDC), days' supply, and cost splits.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Open vs. closed claims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Closed: all claims for enrolled members of specific payers (complete but limited coverage). Open: claims collected from clearinghouses and pharmacies across many payers (broad but incomplete patient capture).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Longitudinal patient data (LPD / APLD)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De-identified patient-level data linking claims over time via a token, enabling journeys, NBRx, persistence and source of business.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Rx panel / retail audit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Prescription data collected from pharmacies (~90%+ of U.S. retail) and projected to 100%; the source of NRx/TRx at the HCP level (e.g., IQVIA Xponent-type data).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2, 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DDD (Drug Distribution Data)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Sales-to-outlet data from wholesalers, showing units shipped to pharmacies, hospitals and clinics; the basis for sales-force compensation in many companies.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EHR / EMR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Electronic health/medical records: clinical detail (labs, vitals, notes, staging) not present in claims; harder to license and messier.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2, 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Syndicated data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Standardized datasets licensed by many companies from vendors (IQVIA, Komodo, Veeva Compass, Symphony) as opposed to custom studies.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Projection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Statistical scaling of a sample (e.g., 90% of pharmacies) to a national estimate; introduces error that varies by geography and product.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RWD / RWE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Real-world data (claims, EHR, registries) and the real-world evidence derived from it, increasingly used in regulatory and payer decisions.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De-identification / tokenization / HIPAA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Removing identifiers and replacing patient identity with a consistent token so records can be linked without exposing who the patient is. HIPAA governs protected health information (PHI).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CRM (e.g., Veeva)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system where reps log calls, samples and HCP details; the source of promotional activity data.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3, 5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Master data (HCP / HCO / product)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Reference tables that reconcile identifiers across sources (NPI ↔ CRM ID; NDC ↔ molecule ↔ brand). Poor master data is the #1 cause of broken analyses.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7. Commercial functions and promotion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Brand team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Cross-functional team (brand lead, marketing, medical, access, analytics, finance) accountable for a product's P&amp;L.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Field force / sales force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Reps organized by geography (territories → districts → regions) and often by specialty; sized and aligned using analytics (SFE).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3,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SFE (Sales-force effectiveness)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Analytics on territory alignment, targeting, call planning, incentive compensation.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4, 5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Targeting / segmentation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Choosing which HCPs to promote to (targeting) and grouping them by behavior, potential and attitudes (segmentation).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4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Omnichannel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Coordinating personal (rep) and non-personal (email, web, ads, conferences) channels around each HCP rather than running them in silos.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5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NBA (Next Best Action)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decision system that recommends the next channel, message and timing for each HCP, balancing response likelihood against fatigue and constraints.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MMM (Marketing / Media Mix Modeling)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Regression-type models of sales as a function of channel spend with carryover (adstock) and saturation, used to measure ROI and reallocate budget.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Promotional intensity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Total promotional spend ÷ net sales; benchmark for whether a brand is over- or under-invested.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Market access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function that secures formulary coverage and reimbursement; negotiates contracts with payers, PBMs and GPOs.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6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Medical affairs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Non-promotional scientific function: MSLs, publications, medical information, HEOR, investigator-initiated studies.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MLR (Medical-Legal-Regulatory) review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Mandatory review of every promotional asset for label consistency, fair balance and legal risk; a bottleneck that GenAI tools increasingly assist.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7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Advisory board (ad board)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paid panel of HCPs or patients convened to give a company advice; “synthetic ad boards” use LLM personas to pre-test questions.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Compliance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Internal function ensuring promotion, payments to HCPs and data use follow FDA, OIG, anti-kickback and privacy rules.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Pharmacovigilance (PV)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Monitoring and reporting of adverse events; any AE mentioned to a rep or on social media must be reported within regulatory timelines.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7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8. Analytics and AI terms used in this course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Adstock / carryover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lagged, decaying effect of promotion on sales in MMM.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Saturation / Hill curve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Diminishing returns to promotional spend, modeled with a Hill or logistic function.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Uplift / incrementality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causal effect of a promotion on an HCP or patient relative to not promoting; measured by experiments or uplift models.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3, 5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Patient-finding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Predictive models that identify patients likely to have an undiagnosed condition or to be eligible for a therapy, from claims patterns.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2, 5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Epidemiology-based forecast (epi funnel)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Forecast built from population → prevalence → diagnosed → treated → eligible → brand share → compliance → units.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6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Bass diffusion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classic model of new-product adoption (innovators + imitators) used for launch curves.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6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Foundation model (time series / language)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Large pre-trained models (TimeGPT, Chronos; BERT/GPT families) applied zero-shot or fine-tuned to pharma data.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6, 7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Embeddings / RAG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Vector representations of text and retrieval-augmented generation — the building blocks of LLM systems over documents (labels, field notes, formulary PDFs).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7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Agentic AI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AI systems “empowered to perform dedicated tasks autonomously” (IQVIA): an orchestrator routes a request to specialist agents that use tools and data, then synthesizes the answer. Human review remains in the loop for decisions.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10+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Healthcare-grade AI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IQVIA's term for AI engineered to the precision, traceability and privacy standards required in life sciences.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Human in the loop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 design principle in which a person reviews AI output before it is used for a decision or a business process — the norm in regulated commercial functions.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7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Data readiness / sufficiency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Whether an organization's data is structured, connected and accessible enough to support AI at scale; only 11% of surveyed commercial leaders call theirs “fully sufficient.”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1, 2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9. Fictional entities used in this course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6624"/>
        <w:gridCol w:w="864"/>
      </w:tblGrid>
      <w:tr>
        <w:tc>
          <w:tcPr>
            <w:tcW w:type="dxa" w:w="244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662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86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Week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Aspen Therapeutics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The fictional mid-size manufacturer whose brand teams we work for throughout the course.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All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GLUCOREN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Fictional branded once-daily oral agent for type 2 diabetes, three years post-launch, ~$650M net sales; the running example for stakeholder, P&amp;L and access discussions.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1+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Brand X</w:t>
            </w:r>
          </w:p>
        </w:tc>
        <w:tc>
          <w:tcPr>
            <w:tcW w:type="dxa" w:w="662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Fictional oral chronic-indication brand used in the Week 3 MMM homework.</w:t>
            </w:r>
          </w:p>
        </w:tc>
        <w:tc>
          <w:tcPr>
            <w:tcW w:type="dxa" w:w="86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3</w:t>
            </w:r>
          </w:p>
        </w:tc>
      </w:tr>
      <w:tr>
        <w:tc>
          <w:tcPr>
            <w:tcW w:type="dxa" w:w="244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19"/>
              </w:rPr>
              <w:t>DLBCL case</w:t>
            </w:r>
          </w:p>
        </w:tc>
        <w:tc>
          <w:tcPr>
            <w:tcW w:type="dxa" w:w="662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Synthetic diffuse large B-cell lymphoma claims dataset used in Week 2 for cohorting and line-of-therapy analysis.</w:t>
            </w:r>
          </w:p>
        </w:tc>
        <w:tc>
          <w:tcPr>
            <w:tcW w:type="dxa" w:w="86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19"/>
              </w:rPr>
              <w:t>Wk 2</w:t>
            </w:r>
          </w:p>
        </w:tc>
      </w:tr>
    </w:tbl>
    <w:p>
      <w:pPr>
        <w:spacing w:after="80"/>
      </w:pP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Ten terms to test yourself on before Week 2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Cover the definitions and explain each of these to a classmate in one sentence: PBM · gross-to-net · NBRx · formulary tier · prior authorization · NDC · NPI · ICD-10 · LOE · buy-and-bill.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Week 1 — Course Glossary · Applied Data Science and AI in Pharma Commercial ·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