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2761"/>
          <w:sz w:val="44"/>
        </w:rPr>
        <w:t>Week 2 — Claims Data Field Guide</w:t>
      </w:r>
    </w:p>
    <w:p>
      <w:pPr>
        <w:spacing w:after="80" w:before="0"/>
      </w:pPr>
      <w:r>
        <w:rPr>
          <w:rFonts w:ascii="Calibri" w:hAnsi="Calibri"/>
          <w:b/>
          <w:i w:val="0"/>
          <w:color w:val="1E2761"/>
          <w:sz w:val="28"/>
        </w:rPr>
        <w:t>Medical and pharmacy claim anatomy · code systems · Rx panel vocabulary · data-quality checklist · de-identification rules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666666"/>
          <w:sz w:val="22"/>
        </w:rPr>
        <w:t>Applied Data Science and AI in Pharma Commercial · Columbia University · Fall 2026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Student reference — keep it next to every claims analysis this semester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Companion to Pharma_Commercial_Datasets_Reference.docx (the nine-category taxonomy) and the Week 1 glossary</w:t>
      </w:r>
    </w:p>
    <w:p>
      <w:pPr>
        <w:spacing w:after="160"/>
        <w:pBdr>
          <w:bottom w:val="single" w:sz="8" w:space="1" w:color="1E2761"/>
        </w:pBdr>
      </w:pP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21"/>
        </w:rPr>
        <w:t>How to use this guide. Part 1 tells you what each field on a claim means and which stakeholder it encodes. Part 2 is the vocabulary of Rx panel data and syndicated reports. Part 3 is the checklist you run before trusting any extract. Part 4 is the cohort-definition template used in class and required in your term-project data plan. Part 5 is what the law and the license allow you to do with patient-level data. Vendor names are examples, not endorsements.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1 · Anatomy of a claim</w:t>
      </w: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1.1 The medical claim (professional 837P, institutional 837I)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A medical claim is what a provider (physician, clinic, hospital) sends to a payer to be paid for care. One claim has one header and one or more service lines. Vendor extracts usually flatten the header onto every line, so header fields repeat.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008"/>
        <w:gridCol w:w="2088"/>
        <w:gridCol w:w="2520"/>
        <w:gridCol w:w="2088"/>
      </w:tblGrid>
      <w:tr>
        <w:tc>
          <w:tcPr>
            <w:tcW w:type="dxa" w:w="223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Field (typical extract name)</w:t>
            </w:r>
          </w:p>
        </w:tc>
        <w:tc>
          <w:tcPr>
            <w:tcW w:type="dxa" w:w="100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08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252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Analyst's use</w:t>
            </w:r>
          </w:p>
        </w:tc>
        <w:tc>
          <w:tcPr>
            <w:tcW w:type="dxa" w:w="208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Gotchas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claim_id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Header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Payer/clearinghouse claim number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De-duplication; resubmissions share a root ID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Suffixes/versions for corrections; keep the latest</w:t>
            </w:r>
          </w:p>
        </w:tc>
      </w:tr>
      <w:tr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patient_id (token)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Header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De-identified patient key</w:t>
            </w:r>
          </w:p>
        </w:tc>
        <w:tc>
          <w:tcPr>
            <w:tcW w:type="dxa" w:w="25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Longitudinal linkage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Tokens differ across vendors unless a common tokenization is licensed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service_date (from/to)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Header + line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Date(s) of service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Index dates, sequencing, LOT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Institutional claims span days; use line dates for drugs</w:t>
            </w:r>
          </w:p>
        </w:tc>
      </w:tr>
      <w:tr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billing_provider_npi / tax_id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Header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Organization paid</w:t>
            </w:r>
          </w:p>
        </w:tc>
        <w:tc>
          <w:tcPr>
            <w:tcW w:type="dxa" w:w="25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HCO / IDN attribution, 340B eligibility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Type 2 NPI ≠ the clinician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rendering_provider_npi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Line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Clinician who performed the service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Prescriber/treater attribution, targeting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Missing when billed under a group; locums</w:t>
            </w:r>
          </w:p>
        </w:tc>
      </w:tr>
      <w:tr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place_of_service (POS)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Header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Site of care code</w:t>
            </w:r>
          </w:p>
        </w:tc>
        <w:tc>
          <w:tcPr>
            <w:tcW w:type="dxa" w:w="25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Office (11) vs hospital outpatient (22/19) vs inpatient (21)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Payment and 340B differ by POS; telehealth codes 02/10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diagnosis_code_1…12 (ICD-10-CM)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Header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Why the patient was seen; dx1 = primary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Cohorts, comorbidity, staging proxies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Rule-out coding; dx copied to drug lines; annual code changes</w:t>
            </w:r>
          </w:p>
        </w:tc>
      </w:tr>
      <w:tr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procedure_code (CPT / HCPCS)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Line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What was done or given</w:t>
            </w:r>
          </w:p>
        </w:tc>
        <w:tc>
          <w:tcPr>
            <w:tcW w:type="dxa" w:w="25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Drug administrations (J/Q-codes), infusions (96413), E/M visits (9921x), imaging, biopsies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New drugs sit in unclassified codes (J3490, C9399) for months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units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Line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Quantity of the procedure/drug unit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Dose reconstruction (J9312 = 10 mg per unit)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Unit definitions differ per code; JW modifier = wastage</w:t>
            </w:r>
          </w:p>
        </w:tc>
      </w:tr>
      <w:tr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modifiers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Line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Two-character qualifiers</w:t>
            </w:r>
          </w:p>
        </w:tc>
        <w:tc>
          <w:tcPr>
            <w:tcW w:type="dxa" w:w="25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25 (separate E/M), 59 (distinct service), JW (waste), JZ (no waste)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Vendor may drop them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revenue_code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Line (facility)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Hospital department/category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0636 drugs requiring detail coding; 0450 ER; 0250 pharmacy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Only on institutional claims</w:t>
            </w:r>
          </w:p>
        </w:tc>
      </w:tr>
      <w:tr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DRG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Header (inpatient)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Bundled payment group for a stay</w:t>
            </w:r>
          </w:p>
        </w:tc>
        <w:tc>
          <w:tcPr>
            <w:tcW w:type="dxa" w:w="25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Inpatient episodes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Drugs inside a DRG have no line — invisible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billed / allowed / paid / patient_resp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Header + line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Money at each step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Cost of care; site-of-care economics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Says nothing about manufacturer net price; negative lines = adjustments</w:t>
            </w:r>
          </w:p>
        </w:tc>
      </w:tr>
      <w:tr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payer / plan / channel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Header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Who paid</w:t>
            </w:r>
          </w:p>
        </w:tc>
        <w:tc>
          <w:tcPr>
            <w:tcW w:type="dxa" w:w="25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Commercial vs Medicare vs Medicaid cuts</w:t>
            </w:r>
          </w:p>
        </w:tc>
        <w:tc>
          <w:tcPr>
            <w:tcW w:type="dxa" w:w="208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Channel is a vendor crosswalk; Medicare Advantage often coded as Commercial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1.2 The pharmacy claim (NCPDP D.0)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A pharmacy claim is the real-time adjudication between the pharmacy and the PBM at the moment of dispensing. One row per event: a paid claim, a rejection, or a reversal (a paid claim later cancelled — usually because the patient never picked it up).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304"/>
        <w:gridCol w:w="2592"/>
        <w:gridCol w:w="2592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0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25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Analyst's use</w:t>
            </w:r>
          </w:p>
        </w:tc>
        <w:tc>
          <w:tcPr>
            <w:tcW w:type="dxa" w:w="25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Gotchas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rx_id / claim_reference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Adjudication event ID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De-duplication; pairing reversals to the paid claim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 paid + reversed pair nets to zero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patient token · birth year · sex · ZIP3</w:t>
            </w:r>
          </w:p>
        </w:tc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De-identified patient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Linkage, demographics, geography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Ages ≥ 90 collapsed; ZIP3 may be suppressed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fill_date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Date dispensed (adjudicated)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Persistence, gaps, refills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Mail order fills 90 days; normalize by days_supply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NDC (11-digit)</w:t>
            </w:r>
          </w:p>
        </w:tc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Product × labeler × package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Drug, strength, brand/generic, market definition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10-digit source formats; NDC recycling; biosimilars separate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days_supply · quantity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Coverage of the fill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Adherence (PDC), 30-vs-90 normalization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Quantity units vary (tablets, mL, pens)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prescriber_npi</w:t>
            </w:r>
          </w:p>
        </w:tc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Who wrote it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Targeting, specialty, share of prescriber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Group NPIs; NPs/PAs under supervising MD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pharmacy_id · type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Where dispensed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Channel (retail, mail, specialty, LTC)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PBM-owned pharmacies steer volume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plan / BIN-PCN-group · payer_type</w:t>
            </w:r>
          </w:p>
        </w:tc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Benefit that paid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Access analysis; channel mix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Cash fills and copay-card-only fills may be absent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claim_status · reject_code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PAID / REJECTED / REVERSED; NCPDP reject code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Prior auth (75), not covered (70), refill too soon (79), step therapy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Multiple rejections per attempt; reversals within days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ingredient_cost · dispensing_fee · patient_pay · plan_pay · copay_assistance</w:t>
            </w:r>
          </w:p>
        </w:tc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Money at the counter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Out-of-pocket analysis, abandonment</w:t>
            </w:r>
          </w:p>
        </w:tc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Not the manufacturer's net; rebates are elsewhere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DAW code · refill_number · new/refill flag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Substitution and refill status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NRx vs TRx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NRx ≠ new-to-brand (needs longitudinal token)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1.3 The code systems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448"/>
        <w:gridCol w:w="1728"/>
        <w:gridCol w:w="1728"/>
        <w:gridCol w:w="2448"/>
      </w:tblGrid>
      <w:tr>
        <w:tc>
          <w:tcPr>
            <w:tcW w:type="dxa" w:w="158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 system</w:t>
            </w:r>
          </w:p>
        </w:tc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72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Identifies</w:t>
            </w:r>
          </w:p>
        </w:tc>
        <w:tc>
          <w:tcPr>
            <w:tcW w:type="dxa" w:w="172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Maintained by</w:t>
            </w:r>
          </w:p>
        </w:tc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ICD-10-CM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Letter + 2 digits + up to 4 characters (C83.30, E11.65)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Diagnoses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CDC/NCHS with CMS; updated every Oct 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Specificity varies; first three characters = category; procedure codes (ICD-10-PCS) are separate and inpatient-only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CPT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5 digits (99214, 96413)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Physician services and procedures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AMA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E/M levels reflect documentation, not severity; Category II/III codes exist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HCPCS Level II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Letter + 4 digits (J9312, Q2041, G0463)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Drugs, biologics, supplies, some services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CMS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J-codes = drugs; Q-codes = temporary (CAR-T, biosimilars); C-codes = hospital outpatient; new products start unclassified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NDC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10 digits (4-4-2, 5-3-2, 5-4-1) → normalized 11 (5-4-2)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Drug product, labeler, package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FDA (labeler assigns segments)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Same molecule = many NDCs; map NDC → molecule → market with a drug master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NPI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10 digits, Luhn check, prefix 80840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Type 1 individuals; Type 2 organizations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CMS NPPES (free download)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Taxonomy codes give specialty; enrich with commercial masters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POS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2 digits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Place of service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CMS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11 office · 19 off-campus outpatient · 21 inpatient · 22 on-campus outpatient · 23 ER · 02/10 telehealth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MS-DRG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3 digits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Inpatient stay group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CMS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Drugs bundled; use for episode cost, not drug utilization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LOINC / SNOMED / RxNorm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Numeric / alphanumeric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Lab tests / clinical concepts / normalized drug names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Regenstrief / SNOMED International / NLM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EHR and lab data, not claims; RxNorm bridges NDC → ingredient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DEA number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2 letters + 7 digits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Prescriber registration for controlled substances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DEA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Sometimes used as an alternate HCP key in older Rx feeds; NPI is the standard join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NCPDP reject codes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2–3 characters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Why a pharmacy claim was denied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NCPDP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70 not covered · 75 prior auth · 76 plan limit · 79 refill too soon · 88 DUR reject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2 · Rx panel data and syndicated reports — the vocabulary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176"/>
        <w:gridCol w:w="3456"/>
      </w:tblGrid>
      <w:tr>
        <w:tc>
          <w:tcPr>
            <w:tcW w:type="dxa" w:w="230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17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5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Panel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The set of pharmacies (or clearinghouses, payers) that supply data to a vendor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Everything you see is a sample; the panel changes over time</w:t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Coverage</w:t>
            </w:r>
          </w:p>
        </w:tc>
        <w:tc>
          <w:tcPr>
            <w:tcW w:type="dxa" w:w="41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Share of a stratum's dispensing volume the panel captures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Uneven: chains &gt; independents; mail 2–3 facilities; specialty closed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Projection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Scaling panel counts to the universe with stratum factors (universe volume ÷ panel volume)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Stratified ratio estimation; uncovered cells are imputed</w:t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Projection factor</w:t>
            </w:r>
          </w:p>
        </w:tc>
        <w:tc>
          <w:tcPr>
            <w:tcW w:type="dxa" w:w="41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 / coverage for a stratum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Large factors = fragile numbers; single-member strata are the risk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Universe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The census of outlets or prescribers being projected to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Built from wholesaler data, NPPES, state boards</w:t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Restatement</w:t>
            </w:r>
          </w:p>
        </w:tc>
        <w:tc>
          <w:tcPr>
            <w:tcW w:type="dxa" w:w="41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Revision of prior periods as late claims arrive or the panel changes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Never compare a fresh period with a mature one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Cross-sectional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Counts by outlet/prescriber × product × period, no patient key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Share, trend, targeting; cannot do persistence or switching</w:t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Longitudinal (patient-level, LRx / APLD)</w:t>
            </w:r>
          </w:p>
        </w:tc>
        <w:tc>
          <w:tcPr>
            <w:tcW w:type="dxa" w:w="41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Events linked over time by a de-identified patient token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Journeys, NBRx, persistence, cohorts, LOT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Patient capture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Share of a patient's care that the data sees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Biases rates (persistence, time-to-event); report it next to every rate</w:t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Open claims</w:t>
            </w:r>
          </w:p>
        </w:tc>
        <w:tc>
          <w:tcPr>
            <w:tcW w:type="dxa" w:w="41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Claims observed in transit (clearinghouse/switch); no enrollment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Breadth and speed; unknown gaps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Closed claims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A payer's complete adjudication with enrollment/eligibility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Denominators you can trust; narrower and slower</w:t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TRx / NRx / NBRx</w:t>
            </w:r>
          </w:p>
        </w:tc>
        <w:tc>
          <w:tcPr>
            <w:tcW w:type="dxa" w:w="41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Total scripts / new scripts (no fill of this product at this pharmacy in ~12 months) / new-to-brand patients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NRx is cross-sectional; NBRx needs a token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Source of business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Where new-to-brand patients came from (naïve, switch, add-on)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Needs longitudinal data</w:t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DDD / 867 / 852</w:t>
            </w:r>
          </w:p>
        </w:tc>
        <w:tc>
          <w:tcPr>
            <w:tcW w:type="dxa" w:w="41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Sales-out (867) and inventory (852) EDI feeds from wholesalers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Outlet × NDC × week; reconciles to revenue; not patient demand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Xponent-style / NPA-style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Projected prescriber-level Rx / national audit of Rx volume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Weekly brand tracking and decile targeting; small-cell imputation</w:t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Decile</w:t>
            </w:r>
          </w:p>
        </w:tc>
        <w:tc>
          <w:tcPr>
            <w:tcW w:type="dxa" w:w="41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Prescribers ranked by (projected) volume into ten groups by volume share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Deciles 8–10 hold most of the volume; cut-offs are vendor conventions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Specialty pharmacy / hub data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Referral → benefits verification → PA → fill status for specialty brands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Your brand only; time-to-fill and abandonment</w:t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Formulary / UM intelligence</w:t>
            </w:r>
          </w:p>
        </w:tc>
        <w:tc>
          <w:tcPr>
            <w:tcW w:type="dxa" w:w="41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Plan × drug × tier × restrictions (PA, ST, QL)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The access gate; link to claims via plan IDs (imperfect)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Tokenization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One-way hash of identifiers (name, DOB, sex, …) so records match without revealing identity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Deterministic vs probabilistic linkage; a licensed service (e.g., Datavant-style)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3 · The data-quality checklist (run before every analysis)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872"/>
        <w:gridCol w:w="3024"/>
        <w:gridCol w:w="2448"/>
        <w:gridCol w:w="2160"/>
      </w:tblGrid>
      <w:tr>
        <w:tc>
          <w:tcPr>
            <w:tcW w:type="dxa" w:w="43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87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How</w:t>
            </w:r>
          </w:p>
        </w:tc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Typical finding</w:t>
            </w:r>
          </w:p>
        </w:tc>
        <w:tc>
          <w:tcPr>
            <w:tcW w:type="dxa" w:w="216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1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Code inventory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Frequency table of diagnosis and procedure codes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Neighbour codes, symptom codes, unclassified J-codes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Define the code list explicitly; document inclusions</w:t>
            </w:r>
          </w:p>
        </w:tc>
      </w:tr>
      <w:tr>
        <w:tc>
          <w:tcPr>
            <w:tcW w:type="dxa" w:w="4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2</w:t>
            </w:r>
          </w:p>
        </w:tc>
        <w:tc>
          <w:tcPr>
            <w:tcW w:type="dxa" w:w="187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Duplicates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Duplicate on (patient, date, provider, code, dx, amount)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1–5% resubmissions</w:t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Keep one; log the rule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3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Adjustments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Amount ≤ 0; status flags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Reversals, corrections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Exclude from utilization; keep for cost netting</w:t>
            </w:r>
          </w:p>
        </w:tc>
      </w:tr>
      <w:tr>
        <w:tc>
          <w:tcPr>
            <w:tcW w:type="dxa" w:w="4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4</w:t>
            </w:r>
          </w:p>
        </w:tc>
        <w:tc>
          <w:tcPr>
            <w:tcW w:type="dxa" w:w="187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Missing keys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Null rate per key column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NPI, POS, plan IDs</w:t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Fallbacks (billing NPI); report the rate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5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Referential integrity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Keys not in the master (NPI, NDC, plan)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Retired NDCs, new NPIs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Refresh masters; unmapped must be explained</w:t>
            </w:r>
          </w:p>
        </w:tc>
      </w:tr>
      <w:tr>
        <w:tc>
          <w:tcPr>
            <w:tcW w:type="dxa" w:w="4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6</w:t>
            </w:r>
          </w:p>
        </w:tc>
        <w:tc>
          <w:tcPr>
            <w:tcW w:type="dxa" w:w="187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Date sanity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Claims before the vendor dx date; gaps; future dates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Back-dated claims, eligibility backfills</w:t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Outlier rules; use claims-derived index, not vendor dates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7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Enrollment / capture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Join eligibility; activity per period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8–15% with gaps or loss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Baseline and follow-up criteria; censor</w:t>
            </w:r>
          </w:p>
        </w:tc>
      </w:tr>
      <w:tr>
        <w:tc>
          <w:tcPr>
            <w:tcW w:type="dxa" w:w="4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8</w:t>
            </w:r>
          </w:p>
        </w:tc>
        <w:tc>
          <w:tcPr>
            <w:tcW w:type="dxa" w:w="187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Lag tail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Counts per month; completeness vs. mature months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Last 2–3 months thin</w:t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Completeness factors; compare mature periods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9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Small cells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Count patients per reported cell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Cells &lt; 11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Suppress or aggregate before sharing</w:t>
            </w:r>
          </w:p>
        </w:tc>
      </w:tr>
      <w:tr>
        <w:tc>
          <w:tcPr>
            <w:tcW w:type="dxa" w:w="4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10</w:t>
            </w:r>
          </w:p>
        </w:tc>
        <w:tc>
          <w:tcPr>
            <w:tcW w:type="dxa" w:w="187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Reconciliation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Totals vs. an independent source (DDD, sales, prior extract)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Panel change, restatement</w:t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Explain every gap &gt; a few %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9EFFB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E2761"/>
                <w:sz w:val="22"/>
              </w:rPr>
              <w:t>Write a cleaning log</w:t>
            </w:r>
          </w:p>
          <w:p>
            <w:pPr>
              <w:spacing w:after="40"/>
            </w:pPr>
            <w:r>
              <w:rPr>
                <w:rFonts w:ascii="Calibri" w:hAnsi="Calibri"/>
                <w:color w:val="333333"/>
                <w:sz w:val="21"/>
              </w:rPr>
              <w:t>Every exclusion, with counts, in the order applied. It goes in the appendix of every deliverable and is the first thing a reviewer (or a regulator) asks for.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4 · The cohort-definition template (use in your data plan)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3456"/>
      </w:tblGrid>
      <w:tr>
        <w:tc>
          <w:tcPr>
            <w:tcW w:type="dxa" w:w="216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32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Your choice</w:t>
            </w:r>
          </w:p>
        </w:tc>
        <w:tc>
          <w:tcPr>
            <w:tcW w:type="dxa" w:w="345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Trade-off to state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Market sizing · targeting · outcomes · access · forecasting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Decides how loose or tight everything below is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Disease / event codes</w:t>
            </w:r>
          </w:p>
        </w:tc>
        <w:tc>
          <w:tcPr>
            <w:tcW w:type="dxa" w:w="43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ICD-10 list (family, not one code); procedure or drug codes if event-defined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Narrow misses; broad admits neighbours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Confirmation rule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≥ 2 claims on different days within N days; or 1 inpatient claim; or a specialist claim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Rule-outs vs. lost patients (sensitivity vs. specificity)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Index date</w:t>
            </w:r>
          </w:p>
        </w:tc>
        <w:tc>
          <w:tcPr>
            <w:tcW w:type="dxa" w:w="43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First qualifying claim; first treatment; first specialist visit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Anchors all time-to-event measures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Baseline (washout)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Continuous enrollment ≥ 180/365 days before index, gap ≤ 45 days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Incident vs. prevalent; loses the newly insured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Follow-up</w:t>
            </w:r>
          </w:p>
        </w:tc>
        <w:tc>
          <w:tcPr>
            <w:tcW w:type="dxa" w:w="43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Enrollment after index; censor at coverage end / death / extract end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Censoring ≠ death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Activity / capture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≥ 1 claim per period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Guards against half-seen patients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Exclusions</w:t>
            </w:r>
          </w:p>
        </w:tc>
        <w:tc>
          <w:tcPr>
            <w:tcW w:type="dxa" w:w="43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Prior disease codes; age; other cancers; clinical trial flags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Say which and why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Attrition table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Counts at every step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Non-negotiable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Validation</w:t>
            </w:r>
          </w:p>
        </w:tc>
        <w:tc>
          <w:tcPr>
            <w:tcW w:type="dxa" w:w="43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Chart review sample; comparison with registry incidence; sensitivity analysis on N and windows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Reports the uncertainty, not just the number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5 · De-identification and what you may do with the data</w:t>
      </w: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5.1 HIPAA Privacy Rule — two routes (45 CFR §164.514)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Safe Harbor: </w:t>
      </w:r>
      <w:r>
        <w:rPr>
          <w:rFonts w:ascii="Calibri" w:hAnsi="Calibri"/>
          <w:b w:val="0"/>
          <w:i w:val="0"/>
          <w:color w:val="333333"/>
          <w:sz w:val="22"/>
        </w:rPr>
        <w:t>remove 18 identifier types — names; geographic subdivisions smaller than a state (except the first three ZIP digits when the ZIP3 population exceeds 20,000); all elements of dates except year (and ages over 89 aggregated to 90+); telephone and fax numbers; email; SSN; medical record numbers; health plan beneficiary numbers; account numbers; certificate/license numbers; vehicle identifiers; device identifiers; URLs; IP addresses; biometric identifiers; full-face photographs; any other unique identifying number or code — and have no actual knowledge the remainder could identify the individual.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Expert Determination: </w:t>
      </w:r>
      <w:r>
        <w:rPr>
          <w:rFonts w:ascii="Calibri" w:hAnsi="Calibri"/>
          <w:b w:val="0"/>
          <w:i w:val="0"/>
          <w:color w:val="333333"/>
          <w:sz w:val="22"/>
        </w:rPr>
        <w:t>a qualified expert determines and documents that the risk of re-identification is very small, given the anticipated recipient and reasonable methods. Commercial claims and LRx datasets keep exact dates, ZIP3 and prescriber under this route, with controls: tokenized IDs, small-cell suppression, contractual prohibitions on re-identification and on linkage to identified data, and access controls.</w:t>
      </w: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5.2 Re-identification risk in plain terms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333333"/>
          <w:sz w:val="22"/>
        </w:rPr>
        <w:t>Quasi-identifiers combine: ZIP + birth date + sex was enough to uniquely identify ~87% of the U.S. population (Sweeney, 2000). In claims: rare diagnosis × ZIP3 × exact dates × treating NPI.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333333"/>
          <w:sz w:val="22"/>
        </w:rPr>
        <w:t>Linkage attacks join a de-identified file to a public one (voter rolls, obituaries, news, social media). Each added source shrinks k — the number of people who share a record's profile.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333333"/>
          <w:sz w:val="22"/>
        </w:rPr>
        <w:t>Model-based inference: models trained on de-identified features can reconstruct inputs or infer sensitive attributes. Defences: aggregation, dimensionality reduction, noise/differential privacy, federated training, monitoring.</w:t>
      </w: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5.3 Rules for this course and for the job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Always</w:t>
            </w:r>
          </w:p>
        </w:tc>
        <w:tc>
          <w:tcPr>
            <w:tcW w:type="dxa" w:w="331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Only with governance</w:t>
            </w:r>
          </w:p>
        </w:tc>
        <w:tc>
          <w:tcPr>
            <w:tcW w:type="dxa" w:w="331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Never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Suppress small cells (&lt; 11 is common) in anything shared · Keep the cleaning log and cohort definition with every result · Report capture/coverage next to every rate · Use synthetic or public data for development and demos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Linking two patient-level sources (tokenization vendor + determination) · Prescriber-level reporting (state restrictions, AMA PDRP opt-outs) · Training ML models on licensed data (check the license) · Sharing extracts with partners or agencies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Attempt to re-identify anyone, even to check · Paste patient-level rows into an external AI tool · Use patient-level data to target an individual patient · Contact a prescriber about an identified patient · Keep data after the license ends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21"/>
        </w:rPr>
        <w:t>Public data you may use freely for the term project: CMS Medicare Part D Prescribers by Provider and Drug; CMS Open Payments; NPPES NPI registry; FDA NDC directory; SEER incidence; CDC WONDER; the course's synthetic datasets.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Week 2 — Claims Data Field Guide · Applied Data Science and AI in Pharma Commercial ·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