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2 — In-Class Exercise</w:t>
      </w:r>
    </w:p>
    <w:p>
      <w:pPr>
        <w:spacing w:after="80" w:before="0"/>
      </w:pPr>
      <w:r>
        <w:rPr>
          <w:rFonts w:ascii="Calibri" w:hAnsi="Calibri"/>
          <w:b/>
          <w:i w:val="0"/>
          <w:color w:val="1E2761"/>
          <w:sz w:val="28"/>
        </w:rPr>
        <w:t>Triage the dataset · project a panel by hand · build a cohort by hand</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Groups of 3–4 · 25 minutes · one group presents each part in the debrief</w:t>
      </w:r>
    </w:p>
    <w:p>
      <w:pPr>
        <w:spacing w:after="40" w:before="0"/>
      </w:pPr>
      <w:r>
        <w:rPr>
          <w:rFonts w:ascii="Calibri" w:hAnsi="Calibri"/>
          <w:b/>
          <w:i w:val="0"/>
          <w:color w:val="333333"/>
          <w:sz w:val="22"/>
        </w:rPr>
        <w:t>Monday, September 21, 2026</w:t>
      </w:r>
    </w:p>
    <w:p>
      <w:pPr>
        <w:spacing w:after="160"/>
        <w:pBdr>
          <w:bottom w:val="single" w:sz="8" w:space="1" w:color="1E2761"/>
        </w:pBdr>
      </w:pPr>
    </w:p>
    <w:p>
      <w:pPr>
        <w:spacing w:after="120" w:before="0"/>
      </w:pPr>
      <w:r>
        <w:rPr>
          <w:rFonts w:ascii="Calibri" w:hAnsi="Calibri"/>
          <w:b w:val="0"/>
          <w:i/>
          <w:color w:val="666666"/>
          <w:sz w:val="21"/>
        </w:rPr>
        <w:t>Everything in this handout is fictional and synthetic: GLUCOREN is an invented brand, the pharmacies and patients are invented, and the numbers are chosen to be easy to compute by hand. The methods are exactly the ones used on real data.</w:t>
      </w:r>
    </w:p>
    <w:p>
      <w:pPr>
        <w:keepNext/>
        <w:spacing w:after="80" w:before="240"/>
      </w:pPr>
      <w:r>
        <w:rPr>
          <w:rFonts w:ascii="Calibri" w:hAnsi="Calibri"/>
          <w:b/>
          <w:i w:val="0"/>
          <w:color w:val="1E2761"/>
          <w:sz w:val="30"/>
        </w:rPr>
        <w:t>Part A · Dataset triage (8 min)</w:t>
      </w:r>
    </w:p>
    <w:p>
      <w:pPr>
        <w:spacing w:after="120" w:before="0"/>
      </w:pPr>
      <w:r>
        <w:rPr>
          <w:rFonts w:ascii="Calibri" w:hAnsi="Calibri"/>
          <w:b w:val="0"/>
          <w:i w:val="0"/>
          <w:color w:val="333333"/>
          <w:sz w:val="22"/>
        </w:rPr>
        <w:t>Six questions a GLUCOREN brand team asked this year. For each, write: (1) the dataset category or categories you would use (from the nine-category taxonomy), (2) the grain, (3) open or closed, cross-sectional or longitudinal, and (4) the blind spot you would flag in the first sentence of your answer.</w:t>
      </w:r>
    </w:p>
    <w:tbl>
      <w:tblPr>
        <w:tblStyle w:val="TableGrid"/>
        <w:tblW w:type="auto" w:w="0"/>
        <w:jc w:val="center"/>
        <w:tblLayout w:type="fixed"/>
        <w:tblLook w:firstColumn="1" w:firstRow="1" w:lastColumn="0" w:lastRow="0" w:noHBand="0" w:noVBand="1" w:val="04A0"/>
      </w:tblPr>
      <w:tblGrid>
        <w:gridCol w:w="504"/>
        <w:gridCol w:w="4176"/>
        <w:gridCol w:w="5256"/>
      </w:tblGrid>
      <w:tr>
        <w:tc>
          <w:tcPr>
            <w:tcW w:type="dxa" w:w="504"/>
            <w:shd w:val="clear" w:color="auto" w:fill="1E2761"/>
          </w:tcPr>
          <w:p>
            <w:pPr>
              <w:spacing w:after="0"/>
            </w:pPr>
            <w:r/>
            <w:r>
              <w:rPr>
                <w:rFonts w:ascii="Calibri" w:hAnsi="Calibri"/>
                <w:b/>
                <w:color w:val="FFFFFF"/>
                <w:sz w:val="20"/>
              </w:rPr>
              <w:t>#</w:t>
            </w:r>
          </w:p>
        </w:tc>
        <w:tc>
          <w:tcPr>
            <w:tcW w:type="dxa" w:w="4176"/>
            <w:shd w:val="clear" w:color="auto" w:fill="1E2761"/>
          </w:tcPr>
          <w:p>
            <w:pPr>
              <w:spacing w:after="0"/>
            </w:pPr>
            <w:r/>
            <w:r>
              <w:rPr>
                <w:rFonts w:ascii="Calibri" w:hAnsi="Calibri"/>
                <w:b/>
                <w:color w:val="FFFFFF"/>
                <w:sz w:val="20"/>
              </w:rPr>
              <w:t>Question from the brand team</w:t>
            </w:r>
          </w:p>
        </w:tc>
        <w:tc>
          <w:tcPr>
            <w:tcW w:type="dxa" w:w="5256"/>
            <w:shd w:val="clear" w:color="auto" w:fill="1E2761"/>
          </w:tcPr>
          <w:p>
            <w:pPr>
              <w:spacing w:after="0"/>
            </w:pPr>
            <w:r/>
            <w:r>
              <w:rPr>
                <w:rFonts w:ascii="Calibri" w:hAnsi="Calibri"/>
                <w:b/>
                <w:color w:val="FFFFFF"/>
                <w:sz w:val="20"/>
              </w:rPr>
              <w:t>Dataset(s) · grain · open/closed · long./cross-sect. · blind spot</w:t>
            </w:r>
          </w:p>
        </w:tc>
      </w:tr>
      <w:tr>
        <w:tc>
          <w:tcPr>
            <w:tcW w:type="dxa" w:w="504"/>
          </w:tcPr>
          <w:p>
            <w:pPr>
              <w:spacing w:after="0"/>
            </w:pPr>
            <w:r/>
            <w:r>
              <w:rPr>
                <w:rFonts w:ascii="Calibri" w:hAnsi="Calibri"/>
                <w:b/>
                <w:color w:val="1E2761"/>
                <w:sz w:val="20"/>
              </w:rPr>
              <w:t>1</w:t>
            </w:r>
          </w:p>
        </w:tc>
        <w:tc>
          <w:tcPr>
            <w:tcW w:type="dxa" w:w="4176"/>
          </w:tcPr>
          <w:p>
            <w:pPr>
              <w:spacing w:after="0"/>
            </w:pPr>
            <w:r/>
            <w:r>
              <w:rPr>
                <w:rFonts w:ascii="Calibri" w:hAnsi="Calibri"/>
                <w:color w:val="333333"/>
                <w:sz w:val="20"/>
              </w:rPr>
              <w:t>“How many type 2 diabetes patients in the Northeast started a branded oral agent last quarter?”</w:t>
            </w:r>
          </w:p>
        </w:tc>
        <w:tc>
          <w:tcPr>
            <w:tcW w:type="dxa" w:w="5256"/>
          </w:tcPr>
          <w:p>
            <w:pPr>
              <w:spacing w:after="0"/>
            </w:pPr>
            <w:r/>
            <w:r>
              <w:rPr>
                <w:rFonts w:ascii="Calibri" w:hAnsi="Calibri"/>
                <w:color w:val="333333"/>
                <w:sz w:val="20"/>
              </w:rPr>
            </w:r>
          </w:p>
        </w:tc>
      </w:tr>
      <w:tr>
        <w:tc>
          <w:tcPr>
            <w:tcW w:type="dxa" w:w="504"/>
            <w:shd w:val="clear" w:color="auto" w:fill="F3F6FC"/>
          </w:tcPr>
          <w:p>
            <w:pPr>
              <w:spacing w:after="0"/>
            </w:pPr>
            <w:r/>
            <w:r>
              <w:rPr>
                <w:rFonts w:ascii="Calibri" w:hAnsi="Calibri"/>
                <w:b/>
                <w:color w:val="1E2761"/>
                <w:sz w:val="20"/>
              </w:rPr>
              <w:t>2</w:t>
            </w:r>
          </w:p>
        </w:tc>
        <w:tc>
          <w:tcPr>
            <w:tcW w:type="dxa" w:w="4176"/>
            <w:shd w:val="clear" w:color="auto" w:fill="F3F6FC"/>
          </w:tcPr>
          <w:p>
            <w:pPr>
              <w:spacing w:after="0"/>
            </w:pPr>
            <w:r/>
            <w:r>
              <w:rPr>
                <w:rFonts w:ascii="Calibri" w:hAnsi="Calibri"/>
                <w:color w:val="333333"/>
                <w:sz w:val="20"/>
              </w:rPr>
              <w:t>“Which 200 endocrinologists should the new sales team call first?”</w:t>
            </w:r>
          </w:p>
        </w:tc>
        <w:tc>
          <w:tcPr>
            <w:tcW w:type="dxa" w:w="5256"/>
            <w:shd w:val="clear" w:color="auto" w:fill="F3F6FC"/>
          </w:tcPr>
          <w:p>
            <w:pPr>
              <w:spacing w:after="0"/>
            </w:pPr>
            <w:r/>
            <w:r>
              <w:rPr>
                <w:rFonts w:ascii="Calibri" w:hAnsi="Calibri"/>
                <w:color w:val="333333"/>
                <w:sz w:val="20"/>
              </w:rPr>
            </w:r>
          </w:p>
        </w:tc>
      </w:tr>
      <w:tr>
        <w:tc>
          <w:tcPr>
            <w:tcW w:type="dxa" w:w="504"/>
          </w:tcPr>
          <w:p>
            <w:pPr>
              <w:spacing w:after="0"/>
            </w:pPr>
            <w:r/>
            <w:r>
              <w:rPr>
                <w:rFonts w:ascii="Calibri" w:hAnsi="Calibri"/>
                <w:b/>
                <w:color w:val="1E2761"/>
                <w:sz w:val="20"/>
              </w:rPr>
              <w:t>3</w:t>
            </w:r>
          </w:p>
        </w:tc>
        <w:tc>
          <w:tcPr>
            <w:tcW w:type="dxa" w:w="4176"/>
          </w:tcPr>
          <w:p>
            <w:pPr>
              <w:spacing w:after="0"/>
            </w:pPr>
            <w:r/>
            <w:r>
              <w:rPr>
                <w:rFonts w:ascii="Calibri" w:hAnsi="Calibri"/>
                <w:color w:val="333333"/>
                <w:sz w:val="20"/>
              </w:rPr>
              <w:t>“Are patients on GLUCOREN more persistent at 12 months than patients on CARDIVEX?”</w:t>
            </w:r>
          </w:p>
        </w:tc>
        <w:tc>
          <w:tcPr>
            <w:tcW w:type="dxa" w:w="5256"/>
          </w:tcPr>
          <w:p>
            <w:pPr>
              <w:spacing w:after="0"/>
            </w:pPr>
            <w:r/>
            <w:r>
              <w:rPr>
                <w:rFonts w:ascii="Calibri" w:hAnsi="Calibri"/>
                <w:color w:val="333333"/>
                <w:sz w:val="20"/>
              </w:rPr>
            </w:r>
          </w:p>
        </w:tc>
      </w:tr>
      <w:tr>
        <w:tc>
          <w:tcPr>
            <w:tcW w:type="dxa" w:w="504"/>
            <w:shd w:val="clear" w:color="auto" w:fill="F3F6FC"/>
          </w:tcPr>
          <w:p>
            <w:pPr>
              <w:spacing w:after="0"/>
            </w:pPr>
            <w:r/>
            <w:r>
              <w:rPr>
                <w:rFonts w:ascii="Calibri" w:hAnsi="Calibri"/>
                <w:b/>
                <w:color w:val="1E2761"/>
                <w:sz w:val="20"/>
              </w:rPr>
              <w:t>4</w:t>
            </w:r>
          </w:p>
        </w:tc>
        <w:tc>
          <w:tcPr>
            <w:tcW w:type="dxa" w:w="4176"/>
            <w:shd w:val="clear" w:color="auto" w:fill="F3F6FC"/>
          </w:tcPr>
          <w:p>
            <w:pPr>
              <w:spacing w:after="0"/>
            </w:pPr>
            <w:r/>
            <w:r>
              <w:rPr>
                <w:rFonts w:ascii="Calibri" w:hAnsi="Calibri"/>
                <w:color w:val="333333"/>
                <w:sz w:val="20"/>
              </w:rPr>
              <w:t>“Did the March formulary win with a large PBM increase our share?”</w:t>
            </w:r>
          </w:p>
        </w:tc>
        <w:tc>
          <w:tcPr>
            <w:tcW w:type="dxa" w:w="5256"/>
            <w:shd w:val="clear" w:color="auto" w:fill="F3F6FC"/>
          </w:tcPr>
          <w:p>
            <w:pPr>
              <w:spacing w:after="0"/>
            </w:pPr>
            <w:r/>
            <w:r>
              <w:rPr>
                <w:rFonts w:ascii="Calibri" w:hAnsi="Calibri"/>
                <w:color w:val="333333"/>
                <w:sz w:val="20"/>
              </w:rPr>
            </w:r>
          </w:p>
        </w:tc>
      </w:tr>
      <w:tr>
        <w:tc>
          <w:tcPr>
            <w:tcW w:type="dxa" w:w="504"/>
          </w:tcPr>
          <w:p>
            <w:pPr>
              <w:spacing w:after="0"/>
            </w:pPr>
            <w:r/>
            <w:r>
              <w:rPr>
                <w:rFonts w:ascii="Calibri" w:hAnsi="Calibri"/>
                <w:b/>
                <w:color w:val="1E2761"/>
                <w:sz w:val="20"/>
              </w:rPr>
              <w:t>5</w:t>
            </w:r>
          </w:p>
        </w:tc>
        <w:tc>
          <w:tcPr>
            <w:tcW w:type="dxa" w:w="4176"/>
          </w:tcPr>
          <w:p>
            <w:pPr>
              <w:spacing w:after="0"/>
            </w:pPr>
            <w:r/>
            <w:r>
              <w:rPr>
                <w:rFonts w:ascii="Calibri" w:hAnsi="Calibri"/>
                <w:color w:val="333333"/>
                <w:sz w:val="20"/>
              </w:rPr>
              <w:t>“What share of newly diagnosed DLBCL patients receive CAR-T in second line, and where?”</w:t>
            </w:r>
          </w:p>
        </w:tc>
        <w:tc>
          <w:tcPr>
            <w:tcW w:type="dxa" w:w="5256"/>
          </w:tcPr>
          <w:p>
            <w:pPr>
              <w:spacing w:after="0"/>
            </w:pPr>
            <w:r/>
            <w:r>
              <w:rPr>
                <w:rFonts w:ascii="Calibri" w:hAnsi="Calibri"/>
                <w:color w:val="333333"/>
                <w:sz w:val="20"/>
              </w:rPr>
            </w:r>
          </w:p>
        </w:tc>
      </w:tr>
      <w:tr>
        <w:tc>
          <w:tcPr>
            <w:tcW w:type="dxa" w:w="504"/>
            <w:shd w:val="clear" w:color="auto" w:fill="F3F6FC"/>
          </w:tcPr>
          <w:p>
            <w:pPr>
              <w:spacing w:after="0"/>
            </w:pPr>
            <w:r/>
            <w:r>
              <w:rPr>
                <w:rFonts w:ascii="Calibri" w:hAnsi="Calibri"/>
                <w:b/>
                <w:color w:val="1E2761"/>
                <w:sz w:val="20"/>
              </w:rPr>
              <w:t>6</w:t>
            </w:r>
          </w:p>
        </w:tc>
        <w:tc>
          <w:tcPr>
            <w:tcW w:type="dxa" w:w="4176"/>
            <w:shd w:val="clear" w:color="auto" w:fill="F3F6FC"/>
          </w:tcPr>
          <w:p>
            <w:pPr>
              <w:spacing w:after="0"/>
            </w:pPr>
            <w:r/>
            <w:r>
              <w:rPr>
                <w:rFonts w:ascii="Calibri" w:hAnsi="Calibri"/>
                <w:color w:val="333333"/>
                <w:sz w:val="20"/>
              </w:rPr>
              <w:t>“How much GLUCOREN did we sell last week, by territory?”</w:t>
            </w:r>
          </w:p>
        </w:tc>
        <w:tc>
          <w:tcPr>
            <w:tcW w:type="dxa" w:w="5256"/>
            <w:shd w:val="clear" w:color="auto" w:fill="F3F6FC"/>
          </w:tcPr>
          <w:p>
            <w:pPr>
              <w:spacing w:after="0"/>
            </w:pPr>
            <w:r/>
            <w:r>
              <w:rPr>
                <w:rFonts w:ascii="Calibri" w:hAnsi="Calibri"/>
                <w:color w:val="333333"/>
                <w:sz w:val="20"/>
              </w:rPr>
            </w:r>
          </w:p>
        </w:tc>
      </w:tr>
    </w:tbl>
    <w:p>
      <w:pPr>
        <w:spacing w:after="80"/>
      </w:pPr>
    </w:p>
    <w:p>
      <w:pPr>
        <w:keepNext/>
        <w:spacing w:after="80" w:before="240"/>
      </w:pPr>
      <w:r>
        <w:rPr>
          <w:rFonts w:ascii="Calibri" w:hAnsi="Calibri"/>
          <w:b/>
          <w:i w:val="0"/>
          <w:color w:val="1E2761"/>
          <w:sz w:val="30"/>
        </w:rPr>
        <w:t>Part B · Projection by hand (8 min)</w:t>
      </w:r>
    </w:p>
    <w:p>
      <w:pPr>
        <w:spacing w:after="120" w:before="0"/>
      </w:pPr>
      <w:r>
        <w:rPr>
          <w:rFonts w:ascii="Calibri" w:hAnsi="Calibri"/>
          <w:b w:val="0"/>
          <w:i w:val="0"/>
          <w:color w:val="333333"/>
          <w:sz w:val="22"/>
        </w:rPr>
        <w:t>A data vendor's panel covers part of GLUCOREN's market. The vendor knows the universe volume of every stratum from wholesaler data. Fill in the coverage, the projection factor and the projected GLUCOREN TRx for each stratum, then the total.</w:t>
      </w:r>
    </w:p>
    <w:tbl>
      <w:tblPr>
        <w:tblStyle w:val="TableGrid"/>
        <w:tblW w:type="auto" w:w="0"/>
        <w:jc w:val="center"/>
        <w:tblLayout w:type="fixed"/>
        <w:tblLook w:firstColumn="1" w:firstRow="1" w:lastColumn="0" w:lastRow="0" w:noHBand="0" w:noVBand="1" w:val="04A0"/>
      </w:tblPr>
      <w:tblGrid>
        <w:gridCol w:w="1944"/>
        <w:gridCol w:w="864"/>
        <w:gridCol w:w="936"/>
        <w:gridCol w:w="1224"/>
        <w:gridCol w:w="1224"/>
        <w:gridCol w:w="864"/>
        <w:gridCol w:w="792"/>
        <w:gridCol w:w="1008"/>
        <w:gridCol w:w="1080"/>
      </w:tblGrid>
      <w:tr>
        <w:tc>
          <w:tcPr>
            <w:tcW w:type="dxa" w:w="1944"/>
            <w:shd w:val="clear" w:color="auto" w:fill="1E2761"/>
          </w:tcPr>
          <w:p>
            <w:pPr>
              <w:spacing w:after="0"/>
            </w:pPr>
            <w:r/>
            <w:r>
              <w:rPr>
                <w:rFonts w:ascii="Calibri" w:hAnsi="Calibri"/>
                <w:b/>
                <w:color w:val="FFFFFF"/>
                <w:sz w:val="18"/>
              </w:rPr>
              <w:t>Stratum</w:t>
            </w:r>
          </w:p>
        </w:tc>
        <w:tc>
          <w:tcPr>
            <w:tcW w:type="dxa" w:w="864"/>
            <w:shd w:val="clear" w:color="auto" w:fill="1E2761"/>
          </w:tcPr>
          <w:p>
            <w:pPr>
              <w:spacing w:after="0"/>
            </w:pPr>
            <w:r/>
            <w:r>
              <w:rPr>
                <w:rFonts w:ascii="Calibri" w:hAnsi="Calibri"/>
                <w:b/>
                <w:color w:val="FFFFFF"/>
                <w:sz w:val="18"/>
              </w:rPr>
              <w:t>Panel pharmacies</w:t>
            </w:r>
          </w:p>
        </w:tc>
        <w:tc>
          <w:tcPr>
            <w:tcW w:type="dxa" w:w="936"/>
            <w:shd w:val="clear" w:color="auto" w:fill="1E2761"/>
          </w:tcPr>
          <w:p>
            <w:pPr>
              <w:spacing w:after="0"/>
            </w:pPr>
            <w:r/>
            <w:r>
              <w:rPr>
                <w:rFonts w:ascii="Calibri" w:hAnsi="Calibri"/>
                <w:b/>
                <w:color w:val="FFFFFF"/>
                <w:sz w:val="18"/>
              </w:rPr>
              <w:t>Universe pharmacies</w:t>
            </w:r>
          </w:p>
        </w:tc>
        <w:tc>
          <w:tcPr>
            <w:tcW w:type="dxa" w:w="1224"/>
            <w:shd w:val="clear" w:color="auto" w:fill="1E2761"/>
          </w:tcPr>
          <w:p>
            <w:pPr>
              <w:spacing w:after="0"/>
            </w:pPr>
            <w:r/>
            <w:r>
              <w:rPr>
                <w:rFonts w:ascii="Calibri" w:hAnsi="Calibri"/>
                <w:b/>
                <w:color w:val="FFFFFF"/>
                <w:sz w:val="18"/>
              </w:rPr>
              <w:t>Panel weekly volume (all TRx)</w:t>
            </w:r>
          </w:p>
        </w:tc>
        <w:tc>
          <w:tcPr>
            <w:tcW w:type="dxa" w:w="1224"/>
            <w:shd w:val="clear" w:color="auto" w:fill="1E2761"/>
          </w:tcPr>
          <w:p>
            <w:pPr>
              <w:spacing w:after="0"/>
            </w:pPr>
            <w:r/>
            <w:r>
              <w:rPr>
                <w:rFonts w:ascii="Calibri" w:hAnsi="Calibri"/>
                <w:b/>
                <w:color w:val="FFFFFF"/>
                <w:sz w:val="18"/>
              </w:rPr>
              <w:t>Universe weekly volume</w:t>
            </w:r>
          </w:p>
        </w:tc>
        <w:tc>
          <w:tcPr>
            <w:tcW w:type="dxa" w:w="864"/>
            <w:shd w:val="clear" w:color="auto" w:fill="1E2761"/>
          </w:tcPr>
          <w:p>
            <w:pPr>
              <w:spacing w:after="0"/>
            </w:pPr>
            <w:r/>
            <w:r>
              <w:rPr>
                <w:rFonts w:ascii="Calibri" w:hAnsi="Calibri"/>
                <w:b/>
                <w:color w:val="FFFFFF"/>
                <w:sz w:val="18"/>
              </w:rPr>
              <w:t>Coverage</w:t>
            </w:r>
          </w:p>
        </w:tc>
        <w:tc>
          <w:tcPr>
            <w:tcW w:type="dxa" w:w="792"/>
            <w:shd w:val="clear" w:color="auto" w:fill="1E2761"/>
          </w:tcPr>
          <w:p>
            <w:pPr>
              <w:spacing w:after="0"/>
            </w:pPr>
            <w:r/>
            <w:r>
              <w:rPr>
                <w:rFonts w:ascii="Calibri" w:hAnsi="Calibri"/>
                <w:b/>
                <w:color w:val="FFFFFF"/>
                <w:sz w:val="18"/>
              </w:rPr>
              <w:t>Factor</w:t>
            </w:r>
          </w:p>
        </w:tc>
        <w:tc>
          <w:tcPr>
            <w:tcW w:type="dxa" w:w="1008"/>
            <w:shd w:val="clear" w:color="auto" w:fill="1E2761"/>
          </w:tcPr>
          <w:p>
            <w:pPr>
              <w:spacing w:after="0"/>
            </w:pPr>
            <w:r/>
            <w:r>
              <w:rPr>
                <w:rFonts w:ascii="Calibri" w:hAnsi="Calibri"/>
                <w:b/>
                <w:color w:val="FFFFFF"/>
                <w:sz w:val="18"/>
              </w:rPr>
              <w:t>Panel GLUCOREN TRx</w:t>
            </w:r>
          </w:p>
        </w:tc>
        <w:tc>
          <w:tcPr>
            <w:tcW w:type="dxa" w:w="1080"/>
            <w:shd w:val="clear" w:color="auto" w:fill="1E2761"/>
          </w:tcPr>
          <w:p>
            <w:pPr>
              <w:spacing w:after="0"/>
            </w:pPr>
            <w:r/>
            <w:r>
              <w:rPr>
                <w:rFonts w:ascii="Calibri" w:hAnsi="Calibri"/>
                <w:b/>
                <w:color w:val="FFFFFF"/>
                <w:sz w:val="18"/>
              </w:rPr>
              <w:t>Projected GLUCOREN TRx</w:t>
            </w:r>
          </w:p>
        </w:tc>
      </w:tr>
      <w:tr>
        <w:tc>
          <w:tcPr>
            <w:tcW w:type="dxa" w:w="1944"/>
          </w:tcPr>
          <w:p>
            <w:pPr>
              <w:spacing w:after="0"/>
            </w:pPr>
            <w:r/>
            <w:r>
              <w:rPr>
                <w:rFonts w:ascii="Calibri" w:hAnsi="Calibri"/>
                <w:b/>
                <w:color w:val="1E2761"/>
                <w:sz w:val="18"/>
              </w:rPr>
              <w:t>Retail · ZIP3 100</w:t>
            </w:r>
          </w:p>
        </w:tc>
        <w:tc>
          <w:tcPr>
            <w:tcW w:type="dxa" w:w="864"/>
          </w:tcPr>
          <w:p>
            <w:pPr>
              <w:spacing w:after="0"/>
            </w:pPr>
            <w:r/>
            <w:r>
              <w:rPr>
                <w:rFonts w:ascii="Calibri" w:hAnsi="Calibri"/>
                <w:color w:val="333333"/>
                <w:sz w:val="18"/>
              </w:rPr>
              <w:t>45</w:t>
            </w:r>
          </w:p>
        </w:tc>
        <w:tc>
          <w:tcPr>
            <w:tcW w:type="dxa" w:w="936"/>
          </w:tcPr>
          <w:p>
            <w:pPr>
              <w:spacing w:after="0"/>
            </w:pPr>
            <w:r/>
            <w:r>
              <w:rPr>
                <w:rFonts w:ascii="Calibri" w:hAnsi="Calibri"/>
                <w:color w:val="333333"/>
                <w:sz w:val="18"/>
              </w:rPr>
              <w:t>70</w:t>
            </w:r>
          </w:p>
        </w:tc>
        <w:tc>
          <w:tcPr>
            <w:tcW w:type="dxa" w:w="1224"/>
          </w:tcPr>
          <w:p>
            <w:pPr>
              <w:spacing w:after="0"/>
            </w:pPr>
            <w:r/>
            <w:r>
              <w:rPr>
                <w:rFonts w:ascii="Calibri" w:hAnsi="Calibri"/>
                <w:color w:val="333333"/>
                <w:sz w:val="18"/>
              </w:rPr>
              <w:t>21,600</w:t>
            </w:r>
          </w:p>
        </w:tc>
        <w:tc>
          <w:tcPr>
            <w:tcW w:type="dxa" w:w="1224"/>
          </w:tcPr>
          <w:p>
            <w:pPr>
              <w:spacing w:after="0"/>
            </w:pPr>
            <w:r/>
            <w:r>
              <w:rPr>
                <w:rFonts w:ascii="Calibri" w:hAnsi="Calibri"/>
                <w:color w:val="333333"/>
                <w:sz w:val="18"/>
              </w:rPr>
              <w:t>31,700</w:t>
            </w:r>
          </w:p>
        </w:tc>
        <w:tc>
          <w:tcPr>
            <w:tcW w:type="dxa" w:w="864"/>
          </w:tcPr>
          <w:p>
            <w:pPr>
              <w:spacing w:after="0"/>
            </w:pPr>
            <w:r/>
            <w:r>
              <w:rPr>
                <w:rFonts w:ascii="Calibri" w:hAnsi="Calibri"/>
                <w:color w:val="333333"/>
                <w:sz w:val="18"/>
              </w:rPr>
            </w:r>
          </w:p>
        </w:tc>
        <w:tc>
          <w:tcPr>
            <w:tcW w:type="dxa" w:w="792"/>
          </w:tcPr>
          <w:p>
            <w:pPr>
              <w:spacing w:after="0"/>
            </w:pPr>
            <w:r/>
            <w:r>
              <w:rPr>
                <w:rFonts w:ascii="Calibri" w:hAnsi="Calibri"/>
                <w:color w:val="333333"/>
                <w:sz w:val="18"/>
              </w:rPr>
            </w:r>
          </w:p>
        </w:tc>
        <w:tc>
          <w:tcPr>
            <w:tcW w:type="dxa" w:w="1008"/>
          </w:tcPr>
          <w:p>
            <w:pPr>
              <w:spacing w:after="0"/>
            </w:pPr>
            <w:r/>
            <w:r>
              <w:rPr>
                <w:rFonts w:ascii="Calibri" w:hAnsi="Calibri"/>
                <w:color w:val="333333"/>
                <w:sz w:val="18"/>
              </w:rPr>
              <w:t>690</w:t>
            </w:r>
          </w:p>
        </w:tc>
        <w:tc>
          <w:tcPr>
            <w:tcW w:type="dxa" w:w="1080"/>
          </w:tcPr>
          <w:p>
            <w:pPr>
              <w:spacing w:after="0"/>
            </w:pPr>
            <w:r/>
            <w:r>
              <w:rPr>
                <w:rFonts w:ascii="Calibri" w:hAnsi="Calibri"/>
                <w:color w:val="333333"/>
                <w:sz w:val="18"/>
              </w:rPr>
            </w:r>
          </w:p>
        </w:tc>
      </w:tr>
      <w:tr>
        <w:tc>
          <w:tcPr>
            <w:tcW w:type="dxa" w:w="1944"/>
            <w:shd w:val="clear" w:color="auto" w:fill="F3F6FC"/>
          </w:tcPr>
          <w:p>
            <w:pPr>
              <w:spacing w:after="0"/>
            </w:pPr>
            <w:r/>
            <w:r>
              <w:rPr>
                <w:rFonts w:ascii="Calibri" w:hAnsi="Calibri"/>
                <w:b/>
                <w:color w:val="1E2761"/>
                <w:sz w:val="18"/>
              </w:rPr>
              <w:t>Retail · ZIP3 070</w:t>
            </w:r>
          </w:p>
        </w:tc>
        <w:tc>
          <w:tcPr>
            <w:tcW w:type="dxa" w:w="864"/>
            <w:shd w:val="clear" w:color="auto" w:fill="F3F6FC"/>
          </w:tcPr>
          <w:p>
            <w:pPr>
              <w:spacing w:after="0"/>
            </w:pPr>
            <w:r/>
            <w:r>
              <w:rPr>
                <w:rFonts w:ascii="Calibri" w:hAnsi="Calibri"/>
                <w:color w:val="333333"/>
                <w:sz w:val="18"/>
              </w:rPr>
              <w:t>29</w:t>
            </w:r>
          </w:p>
        </w:tc>
        <w:tc>
          <w:tcPr>
            <w:tcW w:type="dxa" w:w="936"/>
            <w:shd w:val="clear" w:color="auto" w:fill="F3F6FC"/>
          </w:tcPr>
          <w:p>
            <w:pPr>
              <w:spacing w:after="0"/>
            </w:pPr>
            <w:r/>
            <w:r>
              <w:rPr>
                <w:rFonts w:ascii="Calibri" w:hAnsi="Calibri"/>
                <w:color w:val="333333"/>
                <w:sz w:val="18"/>
              </w:rPr>
              <w:t>51</w:t>
            </w:r>
          </w:p>
        </w:tc>
        <w:tc>
          <w:tcPr>
            <w:tcW w:type="dxa" w:w="1224"/>
            <w:shd w:val="clear" w:color="auto" w:fill="F3F6FC"/>
          </w:tcPr>
          <w:p>
            <w:pPr>
              <w:spacing w:after="0"/>
            </w:pPr>
            <w:r/>
            <w:r>
              <w:rPr>
                <w:rFonts w:ascii="Calibri" w:hAnsi="Calibri"/>
                <w:color w:val="333333"/>
                <w:sz w:val="18"/>
              </w:rPr>
              <w:t>16,300</w:t>
            </w:r>
          </w:p>
        </w:tc>
        <w:tc>
          <w:tcPr>
            <w:tcW w:type="dxa" w:w="1224"/>
            <w:shd w:val="clear" w:color="auto" w:fill="F3F6FC"/>
          </w:tcPr>
          <w:p>
            <w:pPr>
              <w:spacing w:after="0"/>
            </w:pPr>
            <w:r/>
            <w:r>
              <w:rPr>
                <w:rFonts w:ascii="Calibri" w:hAnsi="Calibri"/>
                <w:color w:val="333333"/>
                <w:sz w:val="18"/>
              </w:rPr>
              <w:t>26,200</w:t>
            </w:r>
          </w:p>
        </w:tc>
        <w:tc>
          <w:tcPr>
            <w:tcW w:type="dxa" w:w="864"/>
            <w:shd w:val="clear" w:color="auto" w:fill="F3F6FC"/>
          </w:tcPr>
          <w:p>
            <w:pPr>
              <w:spacing w:after="0"/>
            </w:pPr>
            <w:r/>
            <w:r>
              <w:rPr>
                <w:rFonts w:ascii="Calibri" w:hAnsi="Calibri"/>
                <w:color w:val="333333"/>
                <w:sz w:val="18"/>
              </w:rPr>
            </w:r>
          </w:p>
        </w:tc>
        <w:tc>
          <w:tcPr>
            <w:tcW w:type="dxa" w:w="792"/>
            <w:shd w:val="clear" w:color="auto" w:fill="F3F6FC"/>
          </w:tcPr>
          <w:p>
            <w:pPr>
              <w:spacing w:after="0"/>
            </w:pPr>
            <w:r/>
            <w:r>
              <w:rPr>
                <w:rFonts w:ascii="Calibri" w:hAnsi="Calibri"/>
                <w:color w:val="333333"/>
                <w:sz w:val="18"/>
              </w:rPr>
            </w:r>
          </w:p>
        </w:tc>
        <w:tc>
          <w:tcPr>
            <w:tcW w:type="dxa" w:w="1008"/>
            <w:shd w:val="clear" w:color="auto" w:fill="F3F6FC"/>
          </w:tcPr>
          <w:p>
            <w:pPr>
              <w:spacing w:after="0"/>
            </w:pPr>
            <w:r/>
            <w:r>
              <w:rPr>
                <w:rFonts w:ascii="Calibri" w:hAnsi="Calibri"/>
                <w:color w:val="333333"/>
                <w:sz w:val="18"/>
              </w:rPr>
              <w:t>410</w:t>
            </w:r>
          </w:p>
        </w:tc>
        <w:tc>
          <w:tcPr>
            <w:tcW w:type="dxa" w:w="1080"/>
            <w:shd w:val="clear" w:color="auto" w:fill="F3F6FC"/>
          </w:tcPr>
          <w:p>
            <w:pPr>
              <w:spacing w:after="0"/>
            </w:pPr>
            <w:r/>
            <w:r>
              <w:rPr>
                <w:rFonts w:ascii="Calibri" w:hAnsi="Calibri"/>
                <w:color w:val="333333"/>
                <w:sz w:val="18"/>
              </w:rPr>
            </w:r>
          </w:p>
        </w:tc>
      </w:tr>
      <w:tr>
        <w:tc>
          <w:tcPr>
            <w:tcW w:type="dxa" w:w="1944"/>
          </w:tcPr>
          <w:p>
            <w:pPr>
              <w:spacing w:after="0"/>
            </w:pPr>
            <w:r/>
            <w:r>
              <w:rPr>
                <w:rFonts w:ascii="Calibri" w:hAnsi="Calibri"/>
                <w:b/>
                <w:color w:val="1E2761"/>
                <w:sz w:val="18"/>
              </w:rPr>
              <w:t>Specialty · ZIP3 070</w:t>
            </w:r>
          </w:p>
        </w:tc>
        <w:tc>
          <w:tcPr>
            <w:tcW w:type="dxa" w:w="864"/>
          </w:tcPr>
          <w:p>
            <w:pPr>
              <w:spacing w:after="0"/>
            </w:pPr>
            <w:r/>
            <w:r>
              <w:rPr>
                <w:rFonts w:ascii="Calibri" w:hAnsi="Calibri"/>
                <w:color w:val="333333"/>
                <w:sz w:val="18"/>
              </w:rPr>
              <w:t>1</w:t>
            </w:r>
          </w:p>
        </w:tc>
        <w:tc>
          <w:tcPr>
            <w:tcW w:type="dxa" w:w="936"/>
          </w:tcPr>
          <w:p>
            <w:pPr>
              <w:spacing w:after="0"/>
            </w:pPr>
            <w:r/>
            <w:r>
              <w:rPr>
                <w:rFonts w:ascii="Calibri" w:hAnsi="Calibri"/>
                <w:color w:val="333333"/>
                <w:sz w:val="18"/>
              </w:rPr>
              <w:t>4</w:t>
            </w:r>
          </w:p>
        </w:tc>
        <w:tc>
          <w:tcPr>
            <w:tcW w:type="dxa" w:w="1224"/>
          </w:tcPr>
          <w:p>
            <w:pPr>
              <w:spacing w:after="0"/>
            </w:pPr>
            <w:r/>
            <w:r>
              <w:rPr>
                <w:rFonts w:ascii="Calibri" w:hAnsi="Calibri"/>
                <w:color w:val="333333"/>
                <w:sz w:val="18"/>
              </w:rPr>
              <w:t>330</w:t>
            </w:r>
          </w:p>
        </w:tc>
        <w:tc>
          <w:tcPr>
            <w:tcW w:type="dxa" w:w="1224"/>
          </w:tcPr>
          <w:p>
            <w:pPr>
              <w:spacing w:after="0"/>
            </w:pPr>
            <w:r/>
            <w:r>
              <w:rPr>
                <w:rFonts w:ascii="Calibri" w:hAnsi="Calibri"/>
                <w:color w:val="333333"/>
                <w:sz w:val="18"/>
              </w:rPr>
              <w:t>1,200</w:t>
            </w:r>
          </w:p>
        </w:tc>
        <w:tc>
          <w:tcPr>
            <w:tcW w:type="dxa" w:w="864"/>
          </w:tcPr>
          <w:p>
            <w:pPr>
              <w:spacing w:after="0"/>
            </w:pPr>
            <w:r/>
            <w:r>
              <w:rPr>
                <w:rFonts w:ascii="Calibri" w:hAnsi="Calibri"/>
                <w:color w:val="333333"/>
                <w:sz w:val="18"/>
              </w:rPr>
            </w:r>
          </w:p>
        </w:tc>
        <w:tc>
          <w:tcPr>
            <w:tcW w:type="dxa" w:w="792"/>
          </w:tcPr>
          <w:p>
            <w:pPr>
              <w:spacing w:after="0"/>
            </w:pPr>
            <w:r/>
            <w:r>
              <w:rPr>
                <w:rFonts w:ascii="Calibri" w:hAnsi="Calibri"/>
                <w:color w:val="333333"/>
                <w:sz w:val="18"/>
              </w:rPr>
            </w:r>
          </w:p>
        </w:tc>
        <w:tc>
          <w:tcPr>
            <w:tcW w:type="dxa" w:w="1008"/>
          </w:tcPr>
          <w:p>
            <w:pPr>
              <w:spacing w:after="0"/>
            </w:pPr>
            <w:r/>
            <w:r>
              <w:rPr>
                <w:rFonts w:ascii="Calibri" w:hAnsi="Calibri"/>
                <w:color w:val="333333"/>
                <w:sz w:val="18"/>
              </w:rPr>
              <w:t>5</w:t>
            </w:r>
          </w:p>
        </w:tc>
        <w:tc>
          <w:tcPr>
            <w:tcW w:type="dxa" w:w="1080"/>
          </w:tcPr>
          <w:p>
            <w:pPr>
              <w:spacing w:after="0"/>
            </w:pPr>
            <w:r/>
            <w:r>
              <w:rPr>
                <w:rFonts w:ascii="Calibri" w:hAnsi="Calibri"/>
                <w:color w:val="333333"/>
                <w:sz w:val="18"/>
              </w:rPr>
            </w:r>
          </w:p>
        </w:tc>
      </w:tr>
      <w:tr>
        <w:tc>
          <w:tcPr>
            <w:tcW w:type="dxa" w:w="1944"/>
            <w:shd w:val="clear" w:color="auto" w:fill="F3F6FC"/>
          </w:tcPr>
          <w:p>
            <w:pPr>
              <w:spacing w:after="0"/>
            </w:pPr>
            <w:r/>
            <w:r>
              <w:rPr>
                <w:rFonts w:ascii="Calibri" w:hAnsi="Calibri"/>
                <w:b/>
                <w:color w:val="1E2761"/>
                <w:sz w:val="18"/>
              </w:rPr>
              <w:t>Total</w:t>
            </w:r>
          </w:p>
        </w:tc>
        <w:tc>
          <w:tcPr>
            <w:tcW w:type="dxa" w:w="864"/>
            <w:shd w:val="clear" w:color="auto" w:fill="F3F6FC"/>
          </w:tcPr>
          <w:p>
            <w:pPr>
              <w:spacing w:after="0"/>
            </w:pPr>
            <w:r/>
            <w:r>
              <w:rPr>
                <w:rFonts w:ascii="Calibri" w:hAnsi="Calibri"/>
                <w:color w:val="333333"/>
                <w:sz w:val="18"/>
              </w:rPr>
            </w:r>
          </w:p>
        </w:tc>
        <w:tc>
          <w:tcPr>
            <w:tcW w:type="dxa" w:w="936"/>
            <w:shd w:val="clear" w:color="auto" w:fill="F3F6FC"/>
          </w:tcPr>
          <w:p>
            <w:pPr>
              <w:spacing w:after="0"/>
            </w:pPr>
            <w:r/>
            <w:r>
              <w:rPr>
                <w:rFonts w:ascii="Calibri" w:hAnsi="Calibri"/>
                <w:color w:val="333333"/>
                <w:sz w:val="18"/>
              </w:rPr>
            </w:r>
          </w:p>
        </w:tc>
        <w:tc>
          <w:tcPr>
            <w:tcW w:type="dxa" w:w="1224"/>
            <w:shd w:val="clear" w:color="auto" w:fill="F3F6FC"/>
          </w:tcPr>
          <w:p>
            <w:pPr>
              <w:spacing w:after="0"/>
            </w:pPr>
            <w:r/>
            <w:r>
              <w:rPr>
                <w:rFonts w:ascii="Calibri" w:hAnsi="Calibri"/>
                <w:color w:val="333333"/>
                <w:sz w:val="18"/>
              </w:rPr>
            </w:r>
          </w:p>
        </w:tc>
        <w:tc>
          <w:tcPr>
            <w:tcW w:type="dxa" w:w="1224"/>
            <w:shd w:val="clear" w:color="auto" w:fill="F3F6FC"/>
          </w:tcPr>
          <w:p>
            <w:pPr>
              <w:spacing w:after="0"/>
            </w:pPr>
            <w:r/>
            <w:r>
              <w:rPr>
                <w:rFonts w:ascii="Calibri" w:hAnsi="Calibri"/>
                <w:color w:val="333333"/>
                <w:sz w:val="18"/>
              </w:rPr>
            </w:r>
          </w:p>
        </w:tc>
        <w:tc>
          <w:tcPr>
            <w:tcW w:type="dxa" w:w="864"/>
            <w:shd w:val="clear" w:color="auto" w:fill="F3F6FC"/>
          </w:tcPr>
          <w:p>
            <w:pPr>
              <w:spacing w:after="0"/>
            </w:pPr>
            <w:r/>
            <w:r>
              <w:rPr>
                <w:rFonts w:ascii="Calibri" w:hAnsi="Calibri"/>
                <w:color w:val="333333"/>
                <w:sz w:val="18"/>
              </w:rPr>
            </w:r>
          </w:p>
        </w:tc>
        <w:tc>
          <w:tcPr>
            <w:tcW w:type="dxa" w:w="792"/>
            <w:shd w:val="clear" w:color="auto" w:fill="F3F6FC"/>
          </w:tcPr>
          <w:p>
            <w:pPr>
              <w:spacing w:after="0"/>
            </w:pPr>
            <w:r/>
            <w:r>
              <w:rPr>
                <w:rFonts w:ascii="Calibri" w:hAnsi="Calibri"/>
                <w:color w:val="333333"/>
                <w:sz w:val="18"/>
              </w:rPr>
            </w:r>
          </w:p>
        </w:tc>
        <w:tc>
          <w:tcPr>
            <w:tcW w:type="dxa" w:w="1008"/>
            <w:shd w:val="clear" w:color="auto" w:fill="F3F6FC"/>
          </w:tcPr>
          <w:p>
            <w:pPr>
              <w:spacing w:after="0"/>
            </w:pPr>
            <w:r/>
            <w:r>
              <w:rPr>
                <w:rFonts w:ascii="Calibri" w:hAnsi="Calibri"/>
                <w:color w:val="333333"/>
                <w:sz w:val="18"/>
              </w:rPr>
              <w:t>1105</w:t>
            </w:r>
          </w:p>
        </w:tc>
        <w:tc>
          <w:tcPr>
            <w:tcW w:type="dxa" w:w="1080"/>
            <w:shd w:val="clear" w:color="auto" w:fill="F3F6FC"/>
          </w:tcPr>
          <w:p>
            <w:pPr>
              <w:spacing w:after="0"/>
            </w:pPr>
            <w:r/>
            <w:r>
              <w:rPr>
                <w:rFonts w:ascii="Calibri" w:hAnsi="Calibri"/>
                <w:color w:val="333333"/>
                <w:sz w:val="18"/>
              </w:rPr>
            </w:r>
          </w:p>
        </w:tc>
      </w:tr>
    </w:tbl>
    <w:p>
      <w:pPr>
        <w:spacing w:after="80"/>
      </w:pPr>
    </w:p>
    <w:p>
      <w:pPr>
        <w:spacing w:after="120" w:before="0"/>
      </w:pPr>
      <w:r>
        <w:rPr>
          <w:rFonts w:ascii="Calibri" w:hAnsi="Calibri"/>
          <w:b/>
          <w:i w:val="0"/>
          <w:color w:val="333333"/>
          <w:sz w:val="22"/>
        </w:rPr>
        <w:t xml:space="preserve">B1. </w:t>
      </w:r>
      <w:r>
        <w:rPr>
          <w:rFonts w:ascii="Calibri" w:hAnsi="Calibri"/>
          <w:b w:val="0"/>
          <w:i w:val="0"/>
          <w:color w:val="333333"/>
          <w:sz w:val="22"/>
        </w:rPr>
        <w:t>Which stratum's projected number would you trust least, and why?</w:t>
      </w:r>
    </w:p>
    <w:p>
      <w:pPr>
        <w:spacing w:after="120" w:before="0"/>
      </w:pPr>
      <w:r>
        <w:rPr>
          <w:rFonts w:ascii="Calibri" w:hAnsi="Calibri"/>
          <w:b/>
          <w:i w:val="0"/>
          <w:color w:val="333333"/>
          <w:sz w:val="22"/>
        </w:rPr>
        <w:t xml:space="preserve">B2. The twist. </w:t>
      </w:r>
      <w:r>
        <w:rPr>
          <w:rFonts w:ascii="Calibri" w:hAnsi="Calibri"/>
          <w:b w:val="0"/>
          <w:i w:val="0"/>
          <w:color w:val="333333"/>
          <w:sz w:val="22"/>
        </w:rPr>
        <w:t>Next week the largest chain in Retail · ZIP3 100 — 12 stores, 7,200 weekly TRx, 240 GLUCOREN TRx — leaves the panel. The real market is unchanged. Recompute the stratum's coverage, factor and projection, and the total. (a) What does the raw panel count say happened to GLUCOREN? (b) What does the projected number say? (c) Under what condition is the projected number still biased even after re-weighting?</w:t>
      </w:r>
    </w:p>
    <w:p>
      <w:pPr>
        <w:spacing w:after="120" w:before="0"/>
      </w:pPr>
      <w:r>
        <w:rPr>
          <w:rFonts w:ascii="Calibri" w:hAnsi="Calibri"/>
          <w:b w:val="0"/>
          <w:i w:val="0"/>
          <w:color w:val="333333"/>
          <w:sz w:val="22"/>
        </w:rPr>
        <w:t>Space for working:</w:t>
      </w:r>
    </w:p>
    <w:p>
      <w:pPr>
        <w:spacing w:after="120" w:before="0"/>
      </w:pPr>
      <w:r>
        <w:rPr>
          <w:rFonts w:ascii="Calibri" w:hAnsi="Calibri"/>
          <w:b w:val="0"/>
          <w:i w:val="0"/>
          <w:color w:val="333333"/>
          <w:sz w:val="22"/>
        </w:rPr>
        <w:t xml:space="preserve"> </w:t>
      </w:r>
    </w:p>
    <w:p>
      <w:pPr>
        <w:spacing w:after="120" w:before="0"/>
      </w:pPr>
      <w:r>
        <w:rPr>
          <w:rFonts w:ascii="Calibri" w:hAnsi="Calibri"/>
          <w:b w:val="0"/>
          <w:i w:val="0"/>
          <w:color w:val="333333"/>
          <w:sz w:val="22"/>
        </w:rPr>
        <w:t xml:space="preserve"> </w:t>
      </w:r>
    </w:p>
    <w:p>
      <w:pPr>
        <w:spacing w:after="120" w:before="0"/>
      </w:pPr>
      <w:r>
        <w:rPr>
          <w:rFonts w:ascii="Calibri" w:hAnsi="Calibri"/>
          <w:b w:val="0"/>
          <w:i w:val="0"/>
          <w:color w:val="333333"/>
          <w:sz w:val="22"/>
        </w:rPr>
        <w:t xml:space="preserve"> </w:t>
      </w:r>
    </w:p>
    <w:p>
      <w:pPr>
        <w:spacing w:after="120" w:before="0"/>
      </w:pPr>
      <w:r>
        <w:rPr>
          <w:rFonts w:ascii="Calibri" w:hAnsi="Calibri"/>
          <w:b w:val="0"/>
          <w:i w:val="0"/>
          <w:color w:val="333333"/>
          <w:sz w:val="22"/>
        </w:rPr>
        <w:t xml:space="preserve"> </w:t>
      </w:r>
    </w:p>
    <w:p>
      <w:pPr>
        <w:keepNext/>
        <w:spacing w:after="80" w:before="240"/>
      </w:pPr>
      <w:r>
        <w:rPr>
          <w:rFonts w:ascii="Calibri" w:hAnsi="Calibri"/>
          <w:b/>
          <w:i w:val="0"/>
          <w:color w:val="1E2761"/>
          <w:sz w:val="30"/>
        </w:rPr>
        <w:t>Part C · Cohort by hand (9 min)</w:t>
      </w:r>
    </w:p>
    <w:p>
      <w:pPr>
        <w:spacing w:after="120" w:before="0"/>
      </w:pPr>
      <w:r>
        <w:rPr>
          <w:rFonts w:ascii="Calibri" w:hAnsi="Calibri"/>
          <w:b w:val="0"/>
          <w:i w:val="0"/>
          <w:color w:val="333333"/>
          <w:sz w:val="22"/>
        </w:rPr>
        <w:t>Ten patients from a de-identified extract. Apply tonight's cohort template: ICD-10 C83.30; ≥ 2 claims on different days with the first two ≤ 365 days apart; index = first qualifying day; baseline = continuously enrolled for ≥ 180 days before index; follow-up = censor at coverage end (extract ends 2026-06-30). For each patient write: in / out, the reason, the index date, and whether they are censored before the end of the extract.</w:t>
      </w:r>
    </w:p>
    <w:tbl>
      <w:tblPr>
        <w:tblStyle w:val="TableGrid"/>
        <w:tblW w:type="auto" w:w="0"/>
        <w:jc w:val="center"/>
        <w:tblLayout w:type="fixed"/>
        <w:tblLook w:firstColumn="1" w:firstRow="1" w:lastColumn="0" w:lastRow="0" w:noHBand="0" w:noVBand="1" w:val="04A0"/>
      </w:tblPr>
      <w:tblGrid>
        <w:gridCol w:w="504"/>
        <w:gridCol w:w="3168"/>
        <w:gridCol w:w="2736"/>
        <w:gridCol w:w="3528"/>
      </w:tblGrid>
      <w:tr>
        <w:tc>
          <w:tcPr>
            <w:tcW w:type="dxa" w:w="504"/>
            <w:shd w:val="clear" w:color="auto" w:fill="1E2761"/>
          </w:tcPr>
          <w:p>
            <w:pPr>
              <w:spacing w:after="0"/>
            </w:pPr>
            <w:r/>
            <w:r>
              <w:rPr>
                <w:rFonts w:ascii="Calibri" w:hAnsi="Calibri"/>
                <w:b/>
                <w:color w:val="FFFFFF"/>
                <w:sz w:val="19"/>
              </w:rPr>
              <w:t>Pt</w:t>
            </w:r>
          </w:p>
        </w:tc>
        <w:tc>
          <w:tcPr>
            <w:tcW w:type="dxa" w:w="3168"/>
            <w:shd w:val="clear" w:color="auto" w:fill="1E2761"/>
          </w:tcPr>
          <w:p>
            <w:pPr>
              <w:spacing w:after="0"/>
            </w:pPr>
            <w:r/>
            <w:r>
              <w:rPr>
                <w:rFonts w:ascii="Calibri" w:hAnsi="Calibri"/>
                <w:b/>
                <w:color w:val="FFFFFF"/>
                <w:sz w:val="19"/>
              </w:rPr>
              <w:t>Diagnosis claims (date · ICD-10)</w:t>
            </w:r>
          </w:p>
        </w:tc>
        <w:tc>
          <w:tcPr>
            <w:tcW w:type="dxa" w:w="2736"/>
            <w:shd w:val="clear" w:color="auto" w:fill="1E2761"/>
          </w:tcPr>
          <w:p>
            <w:pPr>
              <w:spacing w:after="0"/>
            </w:pPr>
            <w:r/>
            <w:r>
              <w:rPr>
                <w:rFonts w:ascii="Calibri" w:hAnsi="Calibri"/>
                <w:b/>
                <w:color w:val="FFFFFF"/>
                <w:sz w:val="19"/>
              </w:rPr>
              <w:t>Coverage spells</w:t>
            </w:r>
          </w:p>
        </w:tc>
        <w:tc>
          <w:tcPr>
            <w:tcW w:type="dxa" w:w="3528"/>
            <w:shd w:val="clear" w:color="auto" w:fill="1E2761"/>
          </w:tcPr>
          <w:p>
            <w:pPr>
              <w:spacing w:after="0"/>
            </w:pPr>
            <w:r/>
            <w:r>
              <w:rPr>
                <w:rFonts w:ascii="Calibri" w:hAnsi="Calibri"/>
                <w:b/>
                <w:color w:val="FFFFFF"/>
                <w:sz w:val="19"/>
              </w:rPr>
              <w:t>In / out · reason · index · censored?</w:t>
            </w:r>
          </w:p>
        </w:tc>
      </w:tr>
      <w:tr>
        <w:tc>
          <w:tcPr>
            <w:tcW w:type="dxa" w:w="504"/>
          </w:tcPr>
          <w:p>
            <w:pPr>
              <w:spacing w:after="0"/>
            </w:pPr>
            <w:r/>
            <w:r>
              <w:rPr>
                <w:rFonts w:ascii="Calibri" w:hAnsi="Calibri"/>
                <w:b/>
                <w:color w:val="1E2761"/>
                <w:sz w:val="19"/>
              </w:rPr>
              <w:t>1</w:t>
            </w:r>
          </w:p>
        </w:tc>
        <w:tc>
          <w:tcPr>
            <w:tcW w:type="dxa" w:w="3168"/>
          </w:tcPr>
          <w:p>
            <w:pPr>
              <w:spacing w:after="0"/>
            </w:pPr>
            <w:r/>
            <w:r>
              <w:rPr>
                <w:rFonts w:ascii="Calibri" w:hAnsi="Calibri"/>
                <w:color w:val="333333"/>
                <w:sz w:val="19"/>
              </w:rPr>
              <w:t>2025-02-03 · C83.30</w:t>
              <w:br/>
              <w:t>2025-02-17 · C83.30</w:t>
              <w:br/>
              <w:t>2025-03-10 · C83.30</w:t>
            </w:r>
          </w:p>
        </w:tc>
        <w:tc>
          <w:tcPr>
            <w:tcW w:type="dxa" w:w="2736"/>
          </w:tcPr>
          <w:p>
            <w:pPr>
              <w:spacing w:after="0"/>
            </w:pPr>
            <w:r/>
            <w:r>
              <w:rPr>
                <w:rFonts w:ascii="Calibri" w:hAnsi="Calibri"/>
                <w:color w:val="333333"/>
                <w:sz w:val="19"/>
              </w:rPr>
              <w:t>2023-01-01 → 2026-06-30</w:t>
            </w:r>
          </w:p>
        </w:tc>
        <w:tc>
          <w:tcPr>
            <w:tcW w:type="dxa" w:w="3528"/>
          </w:tcPr>
          <w:p>
            <w:pPr>
              <w:spacing w:after="0"/>
            </w:pPr>
            <w:r/>
            <w:r>
              <w:rPr>
                <w:rFonts w:ascii="Calibri" w:hAnsi="Calibri"/>
                <w:color w:val="333333"/>
                <w:sz w:val="19"/>
              </w:rPr>
            </w:r>
          </w:p>
        </w:tc>
      </w:tr>
      <w:tr>
        <w:tc>
          <w:tcPr>
            <w:tcW w:type="dxa" w:w="504"/>
            <w:shd w:val="clear" w:color="auto" w:fill="F3F6FC"/>
          </w:tcPr>
          <w:p>
            <w:pPr>
              <w:spacing w:after="0"/>
            </w:pPr>
            <w:r/>
            <w:r>
              <w:rPr>
                <w:rFonts w:ascii="Calibri" w:hAnsi="Calibri"/>
                <w:b/>
                <w:color w:val="1E2761"/>
                <w:sz w:val="19"/>
              </w:rPr>
              <w:t>2</w:t>
            </w:r>
          </w:p>
        </w:tc>
        <w:tc>
          <w:tcPr>
            <w:tcW w:type="dxa" w:w="3168"/>
            <w:shd w:val="clear" w:color="auto" w:fill="F3F6FC"/>
          </w:tcPr>
          <w:p>
            <w:pPr>
              <w:spacing w:after="0"/>
            </w:pPr>
            <w:r/>
            <w:r>
              <w:rPr>
                <w:rFonts w:ascii="Calibri" w:hAnsi="Calibri"/>
                <w:color w:val="333333"/>
                <w:sz w:val="19"/>
              </w:rPr>
              <w:t>2025-04-11 · C83.30</w:t>
            </w:r>
          </w:p>
        </w:tc>
        <w:tc>
          <w:tcPr>
            <w:tcW w:type="dxa" w:w="2736"/>
            <w:shd w:val="clear" w:color="auto" w:fill="F3F6FC"/>
          </w:tcPr>
          <w:p>
            <w:pPr>
              <w:spacing w:after="0"/>
            </w:pPr>
            <w:r/>
            <w:r>
              <w:rPr>
                <w:rFonts w:ascii="Calibri" w:hAnsi="Calibri"/>
                <w:color w:val="333333"/>
                <w:sz w:val="19"/>
              </w:rPr>
              <w:t>2022-06-01 → 2026-06-30</w:t>
            </w:r>
          </w:p>
        </w:tc>
        <w:tc>
          <w:tcPr>
            <w:tcW w:type="dxa" w:w="3528"/>
            <w:shd w:val="clear" w:color="auto" w:fill="F3F6FC"/>
          </w:tcPr>
          <w:p>
            <w:pPr>
              <w:spacing w:after="0"/>
            </w:pPr>
            <w:r/>
            <w:r>
              <w:rPr>
                <w:rFonts w:ascii="Calibri" w:hAnsi="Calibri"/>
                <w:color w:val="333333"/>
                <w:sz w:val="19"/>
              </w:rPr>
            </w:r>
          </w:p>
        </w:tc>
      </w:tr>
      <w:tr>
        <w:tc>
          <w:tcPr>
            <w:tcW w:type="dxa" w:w="504"/>
          </w:tcPr>
          <w:p>
            <w:pPr>
              <w:spacing w:after="0"/>
            </w:pPr>
            <w:r/>
            <w:r>
              <w:rPr>
                <w:rFonts w:ascii="Calibri" w:hAnsi="Calibri"/>
                <w:b/>
                <w:color w:val="1E2761"/>
                <w:sz w:val="19"/>
              </w:rPr>
              <w:t>3</w:t>
            </w:r>
          </w:p>
        </w:tc>
        <w:tc>
          <w:tcPr>
            <w:tcW w:type="dxa" w:w="3168"/>
          </w:tcPr>
          <w:p>
            <w:pPr>
              <w:spacing w:after="0"/>
            </w:pPr>
            <w:r/>
            <w:r>
              <w:rPr>
                <w:rFonts w:ascii="Calibri" w:hAnsi="Calibri"/>
                <w:color w:val="333333"/>
                <w:sz w:val="19"/>
              </w:rPr>
              <w:t>2025-01-20 · C83.30</w:t>
              <w:br/>
              <w:t>2025-02-05 · C83.30</w:t>
            </w:r>
          </w:p>
        </w:tc>
        <w:tc>
          <w:tcPr>
            <w:tcW w:type="dxa" w:w="2736"/>
          </w:tcPr>
          <w:p>
            <w:pPr>
              <w:spacing w:after="0"/>
            </w:pPr>
            <w:r/>
            <w:r>
              <w:rPr>
                <w:rFonts w:ascii="Calibri" w:hAnsi="Calibri"/>
                <w:color w:val="333333"/>
                <w:sz w:val="19"/>
              </w:rPr>
              <w:t>2024-12-01 → 2026-06-30</w:t>
            </w:r>
          </w:p>
        </w:tc>
        <w:tc>
          <w:tcPr>
            <w:tcW w:type="dxa" w:w="3528"/>
          </w:tcPr>
          <w:p>
            <w:pPr>
              <w:spacing w:after="0"/>
            </w:pPr>
            <w:r/>
            <w:r>
              <w:rPr>
                <w:rFonts w:ascii="Calibri" w:hAnsi="Calibri"/>
                <w:color w:val="333333"/>
                <w:sz w:val="19"/>
              </w:rPr>
            </w:r>
          </w:p>
        </w:tc>
      </w:tr>
      <w:tr>
        <w:tc>
          <w:tcPr>
            <w:tcW w:type="dxa" w:w="504"/>
            <w:shd w:val="clear" w:color="auto" w:fill="F3F6FC"/>
          </w:tcPr>
          <w:p>
            <w:pPr>
              <w:spacing w:after="0"/>
            </w:pPr>
            <w:r/>
            <w:r>
              <w:rPr>
                <w:rFonts w:ascii="Calibri" w:hAnsi="Calibri"/>
                <w:b/>
                <w:color w:val="1E2761"/>
                <w:sz w:val="19"/>
              </w:rPr>
              <w:t>4</w:t>
            </w:r>
          </w:p>
        </w:tc>
        <w:tc>
          <w:tcPr>
            <w:tcW w:type="dxa" w:w="3168"/>
            <w:shd w:val="clear" w:color="auto" w:fill="F3F6FC"/>
          </w:tcPr>
          <w:p>
            <w:pPr>
              <w:spacing w:after="0"/>
            </w:pPr>
            <w:r/>
            <w:r>
              <w:rPr>
                <w:rFonts w:ascii="Calibri" w:hAnsi="Calibri"/>
                <w:color w:val="333333"/>
                <w:sz w:val="19"/>
              </w:rPr>
              <w:t>2023-03-02 · C83.30</w:t>
              <w:br/>
              <w:t>2025-05-15 · C83.30</w:t>
              <w:br/>
              <w:t>2025-06-01 · C83.30</w:t>
            </w:r>
          </w:p>
        </w:tc>
        <w:tc>
          <w:tcPr>
            <w:tcW w:type="dxa" w:w="2736"/>
            <w:shd w:val="clear" w:color="auto" w:fill="F3F6FC"/>
          </w:tcPr>
          <w:p>
            <w:pPr>
              <w:spacing w:after="0"/>
            </w:pPr>
            <w:r/>
            <w:r>
              <w:rPr>
                <w:rFonts w:ascii="Calibri" w:hAnsi="Calibri"/>
                <w:color w:val="333333"/>
                <w:sz w:val="19"/>
              </w:rPr>
              <w:t>2022-01-01 → 2026-06-30</w:t>
            </w:r>
          </w:p>
        </w:tc>
        <w:tc>
          <w:tcPr>
            <w:tcW w:type="dxa" w:w="3528"/>
            <w:shd w:val="clear" w:color="auto" w:fill="F3F6FC"/>
          </w:tcPr>
          <w:p>
            <w:pPr>
              <w:spacing w:after="0"/>
            </w:pPr>
            <w:r/>
            <w:r>
              <w:rPr>
                <w:rFonts w:ascii="Calibri" w:hAnsi="Calibri"/>
                <w:color w:val="333333"/>
                <w:sz w:val="19"/>
              </w:rPr>
            </w:r>
          </w:p>
        </w:tc>
      </w:tr>
      <w:tr>
        <w:tc>
          <w:tcPr>
            <w:tcW w:type="dxa" w:w="504"/>
          </w:tcPr>
          <w:p>
            <w:pPr>
              <w:spacing w:after="0"/>
            </w:pPr>
            <w:r/>
            <w:r>
              <w:rPr>
                <w:rFonts w:ascii="Calibri" w:hAnsi="Calibri"/>
                <w:b/>
                <w:color w:val="1E2761"/>
                <w:sz w:val="19"/>
              </w:rPr>
              <w:t>5</w:t>
            </w:r>
          </w:p>
        </w:tc>
        <w:tc>
          <w:tcPr>
            <w:tcW w:type="dxa" w:w="3168"/>
          </w:tcPr>
          <w:p>
            <w:pPr>
              <w:spacing w:after="0"/>
            </w:pPr>
            <w:r/>
            <w:r>
              <w:rPr>
                <w:rFonts w:ascii="Calibri" w:hAnsi="Calibri"/>
                <w:color w:val="333333"/>
                <w:sz w:val="19"/>
              </w:rPr>
              <w:t>2025-06-09 · C82.10</w:t>
              <w:br/>
              <w:t>2025-06-30 · C82.10</w:t>
              <w:br/>
              <w:t>2025-07-21 · C83.30</w:t>
            </w:r>
          </w:p>
        </w:tc>
        <w:tc>
          <w:tcPr>
            <w:tcW w:type="dxa" w:w="2736"/>
          </w:tcPr>
          <w:p>
            <w:pPr>
              <w:spacing w:after="0"/>
            </w:pPr>
            <w:r/>
            <w:r>
              <w:rPr>
                <w:rFonts w:ascii="Calibri" w:hAnsi="Calibri"/>
                <w:color w:val="333333"/>
                <w:sz w:val="19"/>
              </w:rPr>
              <w:t>2021-01-01 → 2026-06-30</w:t>
            </w:r>
          </w:p>
        </w:tc>
        <w:tc>
          <w:tcPr>
            <w:tcW w:type="dxa" w:w="3528"/>
          </w:tcPr>
          <w:p>
            <w:pPr>
              <w:spacing w:after="0"/>
            </w:pPr>
            <w:r/>
            <w:r>
              <w:rPr>
                <w:rFonts w:ascii="Calibri" w:hAnsi="Calibri"/>
                <w:color w:val="333333"/>
                <w:sz w:val="19"/>
              </w:rPr>
            </w:r>
          </w:p>
        </w:tc>
      </w:tr>
      <w:tr>
        <w:tc>
          <w:tcPr>
            <w:tcW w:type="dxa" w:w="504"/>
            <w:shd w:val="clear" w:color="auto" w:fill="F3F6FC"/>
          </w:tcPr>
          <w:p>
            <w:pPr>
              <w:spacing w:after="0"/>
            </w:pPr>
            <w:r/>
            <w:r>
              <w:rPr>
                <w:rFonts w:ascii="Calibri" w:hAnsi="Calibri"/>
                <w:b/>
                <w:color w:val="1E2761"/>
                <w:sz w:val="19"/>
              </w:rPr>
              <w:t>6</w:t>
            </w:r>
          </w:p>
        </w:tc>
        <w:tc>
          <w:tcPr>
            <w:tcW w:type="dxa" w:w="3168"/>
            <w:shd w:val="clear" w:color="auto" w:fill="F3F6FC"/>
          </w:tcPr>
          <w:p>
            <w:pPr>
              <w:spacing w:after="0"/>
            </w:pPr>
            <w:r/>
            <w:r>
              <w:rPr>
                <w:rFonts w:ascii="Calibri" w:hAnsi="Calibri"/>
                <w:color w:val="333333"/>
                <w:sz w:val="19"/>
              </w:rPr>
              <w:t>2025-03-03 · C83.30</w:t>
              <w:br/>
              <w:t>2025-03-03 · C83.30</w:t>
              <w:br/>
              <w:t>2025-03-03 · C83.30</w:t>
            </w:r>
          </w:p>
        </w:tc>
        <w:tc>
          <w:tcPr>
            <w:tcW w:type="dxa" w:w="2736"/>
            <w:shd w:val="clear" w:color="auto" w:fill="F3F6FC"/>
          </w:tcPr>
          <w:p>
            <w:pPr>
              <w:spacing w:after="0"/>
            </w:pPr>
            <w:r/>
            <w:r>
              <w:rPr>
                <w:rFonts w:ascii="Calibri" w:hAnsi="Calibri"/>
                <w:color w:val="333333"/>
                <w:sz w:val="19"/>
              </w:rPr>
              <w:t>2020-01-01 → 2026-06-30</w:t>
            </w:r>
          </w:p>
        </w:tc>
        <w:tc>
          <w:tcPr>
            <w:tcW w:type="dxa" w:w="3528"/>
            <w:shd w:val="clear" w:color="auto" w:fill="F3F6FC"/>
          </w:tcPr>
          <w:p>
            <w:pPr>
              <w:spacing w:after="0"/>
            </w:pPr>
            <w:r/>
            <w:r>
              <w:rPr>
                <w:rFonts w:ascii="Calibri" w:hAnsi="Calibri"/>
                <w:color w:val="333333"/>
                <w:sz w:val="19"/>
              </w:rPr>
            </w:r>
          </w:p>
        </w:tc>
      </w:tr>
      <w:tr>
        <w:tc>
          <w:tcPr>
            <w:tcW w:type="dxa" w:w="504"/>
          </w:tcPr>
          <w:p>
            <w:pPr>
              <w:spacing w:after="0"/>
            </w:pPr>
            <w:r/>
            <w:r>
              <w:rPr>
                <w:rFonts w:ascii="Calibri" w:hAnsi="Calibri"/>
                <w:b/>
                <w:color w:val="1E2761"/>
                <w:sz w:val="19"/>
              </w:rPr>
              <w:t>7</w:t>
            </w:r>
          </w:p>
        </w:tc>
        <w:tc>
          <w:tcPr>
            <w:tcW w:type="dxa" w:w="3168"/>
          </w:tcPr>
          <w:p>
            <w:pPr>
              <w:spacing w:after="0"/>
            </w:pPr>
            <w:r/>
            <w:r>
              <w:rPr>
                <w:rFonts w:ascii="Calibri" w:hAnsi="Calibri"/>
                <w:color w:val="333333"/>
                <w:sz w:val="19"/>
              </w:rPr>
              <w:t>2025-08-12 · C83.30</w:t>
              <w:br/>
              <w:t>2025-08-26 · C83.30</w:t>
            </w:r>
          </w:p>
        </w:tc>
        <w:tc>
          <w:tcPr>
            <w:tcW w:type="dxa" w:w="2736"/>
          </w:tcPr>
          <w:p>
            <w:pPr>
              <w:spacing w:after="0"/>
            </w:pPr>
            <w:r/>
            <w:r>
              <w:rPr>
                <w:rFonts w:ascii="Calibri" w:hAnsi="Calibri"/>
                <w:color w:val="333333"/>
                <w:sz w:val="19"/>
              </w:rPr>
              <w:t>2024-01-01 → 2025-11-30</w:t>
            </w:r>
          </w:p>
        </w:tc>
        <w:tc>
          <w:tcPr>
            <w:tcW w:type="dxa" w:w="3528"/>
          </w:tcPr>
          <w:p>
            <w:pPr>
              <w:spacing w:after="0"/>
            </w:pPr>
            <w:r/>
            <w:r>
              <w:rPr>
                <w:rFonts w:ascii="Calibri" w:hAnsi="Calibri"/>
                <w:color w:val="333333"/>
                <w:sz w:val="19"/>
              </w:rPr>
            </w:r>
          </w:p>
        </w:tc>
      </w:tr>
      <w:tr>
        <w:tc>
          <w:tcPr>
            <w:tcW w:type="dxa" w:w="504"/>
            <w:shd w:val="clear" w:color="auto" w:fill="F3F6FC"/>
          </w:tcPr>
          <w:p>
            <w:pPr>
              <w:spacing w:after="0"/>
            </w:pPr>
            <w:r/>
            <w:r>
              <w:rPr>
                <w:rFonts w:ascii="Calibri" w:hAnsi="Calibri"/>
                <w:b/>
                <w:color w:val="1E2761"/>
                <w:sz w:val="19"/>
              </w:rPr>
              <w:t>8</w:t>
            </w:r>
          </w:p>
        </w:tc>
        <w:tc>
          <w:tcPr>
            <w:tcW w:type="dxa" w:w="3168"/>
            <w:shd w:val="clear" w:color="auto" w:fill="F3F6FC"/>
          </w:tcPr>
          <w:p>
            <w:pPr>
              <w:spacing w:after="0"/>
            </w:pPr>
            <w:r/>
            <w:r>
              <w:rPr>
                <w:rFonts w:ascii="Calibri" w:hAnsi="Calibri"/>
                <w:color w:val="333333"/>
                <w:sz w:val="19"/>
              </w:rPr>
              <w:t>2025-05-05 · C83.30</w:t>
              <w:br/>
              <w:t>2025-05-19 · C83.30</w:t>
            </w:r>
          </w:p>
        </w:tc>
        <w:tc>
          <w:tcPr>
            <w:tcW w:type="dxa" w:w="2736"/>
            <w:shd w:val="clear" w:color="auto" w:fill="F3F6FC"/>
          </w:tcPr>
          <w:p>
            <w:pPr>
              <w:spacing w:after="0"/>
            </w:pPr>
            <w:r/>
            <w:r>
              <w:rPr>
                <w:rFonts w:ascii="Calibri" w:hAnsi="Calibri"/>
                <w:color w:val="333333"/>
                <w:sz w:val="19"/>
              </w:rPr>
              <w:t>2024-09-01 → 2025-01-31</w:t>
              <w:br/>
              <w:t>2025-04-15 → 2026-06-30</w:t>
            </w:r>
          </w:p>
        </w:tc>
        <w:tc>
          <w:tcPr>
            <w:tcW w:type="dxa" w:w="3528"/>
            <w:shd w:val="clear" w:color="auto" w:fill="F3F6FC"/>
          </w:tcPr>
          <w:p>
            <w:pPr>
              <w:spacing w:after="0"/>
            </w:pPr>
            <w:r/>
            <w:r>
              <w:rPr>
                <w:rFonts w:ascii="Calibri" w:hAnsi="Calibri"/>
                <w:color w:val="333333"/>
                <w:sz w:val="19"/>
              </w:rPr>
            </w:r>
          </w:p>
        </w:tc>
      </w:tr>
      <w:tr>
        <w:tc>
          <w:tcPr>
            <w:tcW w:type="dxa" w:w="504"/>
          </w:tcPr>
          <w:p>
            <w:pPr>
              <w:spacing w:after="0"/>
            </w:pPr>
            <w:r/>
            <w:r>
              <w:rPr>
                <w:rFonts w:ascii="Calibri" w:hAnsi="Calibri"/>
                <w:b/>
                <w:color w:val="1E2761"/>
                <w:sz w:val="19"/>
              </w:rPr>
              <w:t>9</w:t>
            </w:r>
          </w:p>
        </w:tc>
        <w:tc>
          <w:tcPr>
            <w:tcW w:type="dxa" w:w="3168"/>
          </w:tcPr>
          <w:p>
            <w:pPr>
              <w:spacing w:after="0"/>
            </w:pPr>
            <w:r/>
            <w:r>
              <w:rPr>
                <w:rFonts w:ascii="Calibri" w:hAnsi="Calibri"/>
                <w:color w:val="333333"/>
                <w:sz w:val="19"/>
              </w:rPr>
              <w:t>2025-02-14 · R59.0</w:t>
              <w:br/>
              <w:t>2025-03-01 · C83.30</w:t>
              <w:br/>
              <w:t>2025-03-15 · C83.30</w:t>
            </w:r>
          </w:p>
        </w:tc>
        <w:tc>
          <w:tcPr>
            <w:tcW w:type="dxa" w:w="2736"/>
          </w:tcPr>
          <w:p>
            <w:pPr>
              <w:spacing w:after="0"/>
            </w:pPr>
            <w:r/>
            <w:r>
              <w:rPr>
                <w:rFonts w:ascii="Calibri" w:hAnsi="Calibri"/>
                <w:color w:val="333333"/>
                <w:sz w:val="19"/>
              </w:rPr>
              <w:t>2023-05-01 → 2026-06-30</w:t>
            </w:r>
          </w:p>
        </w:tc>
        <w:tc>
          <w:tcPr>
            <w:tcW w:type="dxa" w:w="3528"/>
          </w:tcPr>
          <w:p>
            <w:pPr>
              <w:spacing w:after="0"/>
            </w:pPr>
            <w:r/>
            <w:r>
              <w:rPr>
                <w:rFonts w:ascii="Calibri" w:hAnsi="Calibri"/>
                <w:color w:val="333333"/>
                <w:sz w:val="19"/>
              </w:rPr>
            </w:r>
          </w:p>
        </w:tc>
      </w:tr>
      <w:tr>
        <w:tc>
          <w:tcPr>
            <w:tcW w:type="dxa" w:w="504"/>
            <w:shd w:val="clear" w:color="auto" w:fill="F3F6FC"/>
          </w:tcPr>
          <w:p>
            <w:pPr>
              <w:spacing w:after="0"/>
            </w:pPr>
            <w:r/>
            <w:r>
              <w:rPr>
                <w:rFonts w:ascii="Calibri" w:hAnsi="Calibri"/>
                <w:b/>
                <w:color w:val="1E2761"/>
                <w:sz w:val="19"/>
              </w:rPr>
              <w:t>10</w:t>
            </w:r>
          </w:p>
        </w:tc>
        <w:tc>
          <w:tcPr>
            <w:tcW w:type="dxa" w:w="3168"/>
            <w:shd w:val="clear" w:color="auto" w:fill="F3F6FC"/>
          </w:tcPr>
          <w:p>
            <w:pPr>
              <w:spacing w:after="0"/>
            </w:pPr>
            <w:r/>
            <w:r>
              <w:rPr>
                <w:rFonts w:ascii="Calibri" w:hAnsi="Calibri"/>
                <w:color w:val="333333"/>
                <w:sz w:val="19"/>
              </w:rPr>
              <w:t>2024-11-04 · C83.30</w:t>
              <w:br/>
              <w:t>2025-11-10 · C83.30</w:t>
            </w:r>
          </w:p>
        </w:tc>
        <w:tc>
          <w:tcPr>
            <w:tcW w:type="dxa" w:w="2736"/>
            <w:shd w:val="clear" w:color="auto" w:fill="F3F6FC"/>
          </w:tcPr>
          <w:p>
            <w:pPr>
              <w:spacing w:after="0"/>
            </w:pPr>
            <w:r/>
            <w:r>
              <w:rPr>
                <w:rFonts w:ascii="Calibri" w:hAnsi="Calibri"/>
                <w:color w:val="333333"/>
                <w:sz w:val="19"/>
              </w:rPr>
              <w:t>2023-01-01 → 2026-06-30</w:t>
            </w:r>
          </w:p>
        </w:tc>
        <w:tc>
          <w:tcPr>
            <w:tcW w:type="dxa" w:w="3528"/>
            <w:shd w:val="clear" w:color="auto" w:fill="F3F6FC"/>
          </w:tcPr>
          <w:p>
            <w:pPr>
              <w:spacing w:after="0"/>
            </w:pPr>
            <w:r/>
            <w:r>
              <w:rPr>
                <w:rFonts w:ascii="Calibri" w:hAnsi="Calibri"/>
                <w:color w:val="333333"/>
                <w:sz w:val="19"/>
              </w:rPr>
            </w:r>
          </w:p>
        </w:tc>
      </w:tr>
    </w:tbl>
    <w:p>
      <w:pPr>
        <w:spacing w:after="80"/>
      </w:pPr>
    </w:p>
    <w:p>
      <w:pPr>
        <w:spacing w:after="120" w:before="0"/>
      </w:pPr>
      <w:r>
        <w:rPr>
          <w:rFonts w:ascii="Calibri" w:hAnsi="Calibri"/>
          <w:b/>
          <w:i w:val="0"/>
          <w:color w:val="333333"/>
          <w:sz w:val="22"/>
        </w:rPr>
        <w:t xml:space="preserve">C1. </w:t>
      </w:r>
      <w:r>
        <w:rPr>
          <w:rFonts w:ascii="Calibri" w:hAnsi="Calibri"/>
          <w:b w:val="0"/>
          <w:i w:val="0"/>
          <w:color w:val="333333"/>
          <w:sz w:val="22"/>
        </w:rPr>
        <w:t>How many patients are in the final cohort? Which single patient is the most debatable call, and what extra data would settle it?</w:t>
      </w:r>
    </w:p>
    <w:p>
      <w:pPr>
        <w:spacing w:after="120" w:before="0"/>
      </w:pPr>
      <w:r>
        <w:rPr>
          <w:rFonts w:ascii="Calibri" w:hAnsi="Calibri"/>
          <w:b/>
          <w:i w:val="0"/>
          <w:color w:val="333333"/>
          <w:sz w:val="22"/>
        </w:rPr>
        <w:t xml:space="preserve">C2. Re-identification. </w:t>
      </w:r>
      <w:r>
        <w:rPr>
          <w:rFonts w:ascii="Calibri" w:hAnsi="Calibri"/>
          <w:b w:val="0"/>
          <w:i w:val="0"/>
          <w:color w:val="333333"/>
          <w:sz w:val="22"/>
        </w:rPr>
        <w:t>Patient 7's row in the de-identified extract contains the fields below. Which combination of fields would let a motivated person (say, a reporter with a local newspaper archive) identify her? Which fields would you suppress or generalize before sharing this table outside the analytics team, and what would that cost the analysis?</w:t>
      </w:r>
    </w:p>
    <w:tbl>
      <w:tblPr>
        <w:tblStyle w:val="TableGrid"/>
        <w:tblW w:type="auto" w:w="0"/>
        <w:jc w:val="center"/>
        <w:tblLayout w:type="fixed"/>
        <w:tblLook w:firstColumn="1" w:firstRow="1" w:lastColumn="0" w:lastRow="0" w:noHBand="0" w:noVBand="1" w:val="04A0"/>
      </w:tblPr>
      <w:tblGrid>
        <w:gridCol w:w="3168"/>
        <w:gridCol w:w="6768"/>
      </w:tblGrid>
      <w:tr>
        <w:tc>
          <w:tcPr>
            <w:tcW w:type="dxa" w:w="3168"/>
            <w:shd w:val="clear" w:color="auto" w:fill="1E2761"/>
          </w:tcPr>
          <w:p>
            <w:pPr>
              <w:spacing w:after="0"/>
            </w:pPr>
            <w:r/>
            <w:r>
              <w:rPr>
                <w:rFonts w:ascii="Calibri" w:hAnsi="Calibri"/>
                <w:b/>
                <w:color w:val="FFFFFF"/>
                <w:sz w:val="20"/>
              </w:rPr>
              <w:t>Field</w:t>
            </w:r>
          </w:p>
        </w:tc>
        <w:tc>
          <w:tcPr>
            <w:tcW w:type="dxa" w:w="6768"/>
            <w:shd w:val="clear" w:color="auto" w:fill="1E2761"/>
          </w:tcPr>
          <w:p>
            <w:pPr>
              <w:spacing w:after="0"/>
            </w:pPr>
            <w:r/>
            <w:r>
              <w:rPr>
                <w:rFonts w:ascii="Calibri" w:hAnsi="Calibri"/>
                <w:b/>
                <w:color w:val="FFFFFF"/>
                <w:sz w:val="20"/>
              </w:rPr>
              <w:t>Value</w:t>
            </w:r>
          </w:p>
        </w:tc>
      </w:tr>
      <w:tr>
        <w:tc>
          <w:tcPr>
            <w:tcW w:type="dxa" w:w="3168"/>
          </w:tcPr>
          <w:p>
            <w:pPr>
              <w:spacing w:after="0"/>
            </w:pPr>
            <w:r/>
            <w:r>
              <w:rPr>
                <w:rFonts w:ascii="Calibri" w:hAnsi="Calibri"/>
                <w:b/>
                <w:color w:val="1E2761"/>
                <w:sz w:val="20"/>
              </w:rPr>
              <w:t>patient token</w:t>
            </w:r>
          </w:p>
        </w:tc>
        <w:tc>
          <w:tcPr>
            <w:tcW w:type="dxa" w:w="6768"/>
          </w:tcPr>
          <w:p>
            <w:pPr>
              <w:spacing w:after="0"/>
            </w:pPr>
            <w:r/>
            <w:r>
              <w:rPr>
                <w:rFonts w:ascii="Calibri" w:hAnsi="Calibri"/>
                <w:color w:val="333333"/>
                <w:sz w:val="20"/>
              </w:rPr>
              <w:t>7f3a…9c</w:t>
            </w:r>
          </w:p>
        </w:tc>
      </w:tr>
      <w:tr>
        <w:tc>
          <w:tcPr>
            <w:tcW w:type="dxa" w:w="3168"/>
            <w:shd w:val="clear" w:color="auto" w:fill="F3F6FC"/>
          </w:tcPr>
          <w:p>
            <w:pPr>
              <w:spacing w:after="0"/>
            </w:pPr>
            <w:r/>
            <w:r>
              <w:rPr>
                <w:rFonts w:ascii="Calibri" w:hAnsi="Calibri"/>
                <w:b/>
                <w:color w:val="1E2761"/>
                <w:sz w:val="20"/>
              </w:rPr>
              <w:t>birth year</w:t>
            </w:r>
          </w:p>
        </w:tc>
        <w:tc>
          <w:tcPr>
            <w:tcW w:type="dxa" w:w="6768"/>
            <w:shd w:val="clear" w:color="auto" w:fill="F3F6FC"/>
          </w:tcPr>
          <w:p>
            <w:pPr>
              <w:spacing w:after="0"/>
            </w:pPr>
            <w:r/>
            <w:r>
              <w:rPr>
                <w:rFonts w:ascii="Calibri" w:hAnsi="Calibri"/>
                <w:color w:val="333333"/>
                <w:sz w:val="20"/>
              </w:rPr>
              <w:t>1937</w:t>
            </w:r>
          </w:p>
        </w:tc>
      </w:tr>
      <w:tr>
        <w:tc>
          <w:tcPr>
            <w:tcW w:type="dxa" w:w="3168"/>
          </w:tcPr>
          <w:p>
            <w:pPr>
              <w:spacing w:after="0"/>
            </w:pPr>
            <w:r/>
            <w:r>
              <w:rPr>
                <w:rFonts w:ascii="Calibri" w:hAnsi="Calibri"/>
                <w:b/>
                <w:color w:val="1E2761"/>
                <w:sz w:val="20"/>
              </w:rPr>
              <w:t>sex</w:t>
            </w:r>
          </w:p>
        </w:tc>
        <w:tc>
          <w:tcPr>
            <w:tcW w:type="dxa" w:w="6768"/>
          </w:tcPr>
          <w:p>
            <w:pPr>
              <w:spacing w:after="0"/>
            </w:pPr>
            <w:r/>
            <w:r>
              <w:rPr>
                <w:rFonts w:ascii="Calibri" w:hAnsi="Calibri"/>
                <w:color w:val="333333"/>
                <w:sz w:val="20"/>
              </w:rPr>
              <w:t>F</w:t>
            </w:r>
          </w:p>
        </w:tc>
      </w:tr>
      <w:tr>
        <w:tc>
          <w:tcPr>
            <w:tcW w:type="dxa" w:w="3168"/>
            <w:shd w:val="clear" w:color="auto" w:fill="F3F6FC"/>
          </w:tcPr>
          <w:p>
            <w:pPr>
              <w:spacing w:after="0"/>
            </w:pPr>
            <w:r/>
            <w:r>
              <w:rPr>
                <w:rFonts w:ascii="Calibri" w:hAnsi="Calibri"/>
                <w:b/>
                <w:color w:val="1E2761"/>
                <w:sz w:val="20"/>
              </w:rPr>
              <w:t>ZIP3</w:t>
            </w:r>
          </w:p>
        </w:tc>
        <w:tc>
          <w:tcPr>
            <w:tcW w:type="dxa" w:w="6768"/>
            <w:shd w:val="clear" w:color="auto" w:fill="F3F6FC"/>
          </w:tcPr>
          <w:p>
            <w:pPr>
              <w:spacing w:after="0"/>
            </w:pPr>
            <w:r/>
            <w:r>
              <w:rPr>
                <w:rFonts w:ascii="Calibri" w:hAnsi="Calibri"/>
                <w:color w:val="333333"/>
                <w:sz w:val="20"/>
              </w:rPr>
              <w:t>121</w:t>
            </w:r>
          </w:p>
        </w:tc>
      </w:tr>
      <w:tr>
        <w:tc>
          <w:tcPr>
            <w:tcW w:type="dxa" w:w="3168"/>
          </w:tcPr>
          <w:p>
            <w:pPr>
              <w:spacing w:after="0"/>
            </w:pPr>
            <w:r/>
            <w:r>
              <w:rPr>
                <w:rFonts w:ascii="Calibri" w:hAnsi="Calibri"/>
                <w:b/>
                <w:color w:val="1E2761"/>
                <w:sz w:val="20"/>
              </w:rPr>
              <w:t>state</w:t>
            </w:r>
          </w:p>
        </w:tc>
        <w:tc>
          <w:tcPr>
            <w:tcW w:type="dxa" w:w="6768"/>
          </w:tcPr>
          <w:p>
            <w:pPr>
              <w:spacing w:after="0"/>
            </w:pPr>
            <w:r/>
            <w:r>
              <w:rPr>
                <w:rFonts w:ascii="Calibri" w:hAnsi="Calibri"/>
                <w:color w:val="333333"/>
                <w:sz w:val="20"/>
              </w:rPr>
              <w:t>NY</w:t>
            </w:r>
          </w:p>
        </w:tc>
      </w:tr>
      <w:tr>
        <w:tc>
          <w:tcPr>
            <w:tcW w:type="dxa" w:w="3168"/>
            <w:shd w:val="clear" w:color="auto" w:fill="F3F6FC"/>
          </w:tcPr>
          <w:p>
            <w:pPr>
              <w:spacing w:after="0"/>
            </w:pPr>
            <w:r/>
            <w:r>
              <w:rPr>
                <w:rFonts w:ascii="Calibri" w:hAnsi="Calibri"/>
                <w:b/>
                <w:color w:val="1E2761"/>
                <w:sz w:val="20"/>
              </w:rPr>
              <w:t>index date</w:t>
            </w:r>
          </w:p>
        </w:tc>
        <w:tc>
          <w:tcPr>
            <w:tcW w:type="dxa" w:w="6768"/>
            <w:shd w:val="clear" w:color="auto" w:fill="F3F6FC"/>
          </w:tcPr>
          <w:p>
            <w:pPr>
              <w:spacing w:after="0"/>
            </w:pPr>
            <w:r/>
            <w:r>
              <w:rPr>
                <w:rFonts w:ascii="Calibri" w:hAnsi="Calibri"/>
                <w:color w:val="333333"/>
                <w:sz w:val="20"/>
              </w:rPr>
              <w:t>2025-08-12</w:t>
            </w:r>
          </w:p>
        </w:tc>
      </w:tr>
      <w:tr>
        <w:tc>
          <w:tcPr>
            <w:tcW w:type="dxa" w:w="3168"/>
          </w:tcPr>
          <w:p>
            <w:pPr>
              <w:spacing w:after="0"/>
            </w:pPr>
            <w:r/>
            <w:r>
              <w:rPr>
                <w:rFonts w:ascii="Calibri" w:hAnsi="Calibri"/>
                <w:b/>
                <w:color w:val="1E2761"/>
                <w:sz w:val="20"/>
              </w:rPr>
              <w:t>CAR-T infusion date</w:t>
            </w:r>
          </w:p>
        </w:tc>
        <w:tc>
          <w:tcPr>
            <w:tcW w:type="dxa" w:w="6768"/>
          </w:tcPr>
          <w:p>
            <w:pPr>
              <w:spacing w:after="0"/>
            </w:pPr>
            <w:r/>
            <w:r>
              <w:rPr>
                <w:rFonts w:ascii="Calibri" w:hAnsi="Calibri"/>
                <w:color w:val="333333"/>
                <w:sz w:val="20"/>
              </w:rPr>
              <w:t>2025-12-02</w:t>
            </w:r>
          </w:p>
        </w:tc>
      </w:tr>
      <w:tr>
        <w:tc>
          <w:tcPr>
            <w:tcW w:type="dxa" w:w="3168"/>
            <w:shd w:val="clear" w:color="auto" w:fill="F3F6FC"/>
          </w:tcPr>
          <w:p>
            <w:pPr>
              <w:spacing w:after="0"/>
            </w:pPr>
            <w:r/>
            <w:r>
              <w:rPr>
                <w:rFonts w:ascii="Calibri" w:hAnsi="Calibri"/>
                <w:b/>
                <w:color w:val="1E2761"/>
                <w:sz w:val="20"/>
              </w:rPr>
              <w:t>treating NPI</w:t>
            </w:r>
          </w:p>
        </w:tc>
        <w:tc>
          <w:tcPr>
            <w:tcW w:type="dxa" w:w="6768"/>
            <w:shd w:val="clear" w:color="auto" w:fill="F3F6FC"/>
          </w:tcPr>
          <w:p>
            <w:pPr>
              <w:spacing w:after="0"/>
            </w:pPr>
            <w:r/>
            <w:r>
              <w:rPr>
                <w:rFonts w:ascii="Calibri" w:hAnsi="Calibri"/>
                <w:color w:val="333333"/>
                <w:sz w:val="20"/>
              </w:rPr>
              <w:t>1234567893 (one of two CAR-T centers in the ZIP3)</w:t>
            </w:r>
          </w:p>
        </w:tc>
      </w:tr>
      <w:tr>
        <w:tc>
          <w:tcPr>
            <w:tcW w:type="dxa" w:w="3168"/>
          </w:tcPr>
          <w:p>
            <w:pPr>
              <w:spacing w:after="0"/>
            </w:pPr>
            <w:r/>
            <w:r>
              <w:rPr>
                <w:rFonts w:ascii="Calibri" w:hAnsi="Calibri"/>
                <w:b/>
                <w:color w:val="1E2761"/>
                <w:sz w:val="20"/>
              </w:rPr>
              <w:t>payer</w:t>
            </w:r>
          </w:p>
        </w:tc>
        <w:tc>
          <w:tcPr>
            <w:tcW w:type="dxa" w:w="6768"/>
          </w:tcPr>
          <w:p>
            <w:pPr>
              <w:spacing w:after="0"/>
            </w:pPr>
            <w:r/>
            <w:r>
              <w:rPr>
                <w:rFonts w:ascii="Calibri" w:hAnsi="Calibri"/>
                <w:color w:val="333333"/>
                <w:sz w:val="20"/>
              </w:rPr>
              <w:t>Medicare</w:t>
            </w:r>
          </w:p>
        </w:tc>
      </w:tr>
    </w:tbl>
    <w:p>
      <w:pPr>
        <w:spacing w:after="8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2 — In-Class Exercise · Applied Data Science and AI in Pharma Commercial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