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i w:val="0"/>
          <w:color w:val="1E2761"/>
          <w:sz w:val="44"/>
        </w:rPr>
        <w:t>Week 3 — In-Class Exercise</w:t>
      </w:r>
    </w:p>
    <w:p>
      <w:pPr>
        <w:spacing w:after="80" w:before="0"/>
      </w:pPr>
      <w:r>
        <w:rPr>
          <w:rFonts w:ascii="Calibri" w:hAnsi="Calibri"/>
          <w:b/>
          <w:i w:val="0"/>
          <w:color w:val="1E2761"/>
          <w:sz w:val="28"/>
        </w:rPr>
        <w:t>Transforms by hand · reallocate by hand · pick the tool</w:t>
      </w:r>
    </w:p>
    <w:p>
      <w:pPr>
        <w:spacing w:after="80" w:before="0"/>
      </w:pPr>
      <w:r>
        <w:rPr>
          <w:rFonts w:ascii="Calibri" w:hAnsi="Calibri"/>
          <w:b w:val="0"/>
          <w:i w:val="0"/>
          <w:color w:val="666666"/>
          <w:sz w:val="22"/>
        </w:rPr>
        <w:t>Applied Data Science and AI in Pharma Commercial · Columbia University · Fall 2026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Groups of 3–4 · 20 minutes · one group presents each part in the debrief</w:t>
      </w:r>
    </w:p>
    <w:p>
      <w:pPr>
        <w:spacing w:after="40" w:before="0"/>
      </w:pPr>
      <w:r>
        <w:rPr>
          <w:rFonts w:ascii="Calibri" w:hAnsi="Calibri"/>
          <w:b/>
          <w:i w:val="0"/>
          <w:color w:val="333333"/>
          <w:sz w:val="22"/>
        </w:rPr>
        <w:t>Handout only — write on it. Calculators or a phone are fine; no notebook needed.</w:t>
      </w:r>
    </w:p>
    <w:p>
      <w:pPr>
        <w:spacing w:after="160"/>
        <w:pBdr>
          <w:bottom w:val="single" w:sz="8" w:space="1" w:color="1E2761"/>
        </w:pBdr>
      </w:pPr>
    </w:p>
    <w:p>
      <w:pPr>
        <w:spacing w:after="120" w:before="0"/>
      </w:pPr>
      <w:r>
        <w:rPr>
          <w:rFonts w:ascii="Calibri" w:hAnsi="Calibri"/>
          <w:b w:val="0"/>
          <w:i/>
          <w:color w:val="666666"/>
          <w:sz w:val="21"/>
        </w:rPr>
        <w:t>Why by hand. Tonight's notebook did all of this in code. Doing it once on paper is how you learn to check a model's output at a glance — and how you explain it to a Brand Lead who will never open the notebook.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A · Adstock and Hill by hand (6 min)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One channel, six weeks of spend ($k). Geometric adstock with δ = 0.5; Hill saturation with K = 300 ($k, adstocked) and s = 1; the channel's maximum weekly contribution is β = 100 TRx.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331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Week</w:t>
            </w:r>
          </w:p>
        </w:tc>
        <w:tc>
          <w:tcPr>
            <w:tcW w:type="dxa" w:w="108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</w:t>
            </w:r>
          </w:p>
        </w:tc>
        <w:tc>
          <w:tcPr>
            <w:tcW w:type="dxa" w:w="108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2</w:t>
            </w:r>
          </w:p>
        </w:tc>
        <w:tc>
          <w:tcPr>
            <w:tcW w:type="dxa" w:w="108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3</w:t>
            </w:r>
          </w:p>
        </w:tc>
        <w:tc>
          <w:tcPr>
            <w:tcW w:type="dxa" w:w="108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4</w:t>
            </w:r>
          </w:p>
        </w:tc>
        <w:tc>
          <w:tcPr>
            <w:tcW w:type="dxa" w:w="108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5</w:t>
            </w:r>
          </w:p>
        </w:tc>
        <w:tc>
          <w:tcPr>
            <w:tcW w:type="dxa" w:w="108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6</w:t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Spend ($k)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400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400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</w:tr>
      <w:tr>
        <w:tc>
          <w:tcPr>
            <w:tcW w:type="dxa" w:w="331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Adstock a_t = x_t + δ·a_{t−1}</w:t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3312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Hill h = a/(a + K)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  <w:tr>
        <w:tc>
          <w:tcPr>
            <w:tcW w:type="dxa" w:w="331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Contribution = β · h (TRx)</w:t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108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A1. </w:t>
      </w:r>
      <w:r>
        <w:rPr>
          <w:rFonts w:ascii="Calibri" w:hAnsi="Calibri"/>
          <w:b w:val="0"/>
          <w:i w:val="0"/>
          <w:color w:val="333333"/>
          <w:sz w:val="22"/>
        </w:rPr>
        <w:t>Fill in the table and total the six-week contribution.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A2. </w:t>
      </w:r>
      <w:r>
        <w:rPr>
          <w:rFonts w:ascii="Calibri" w:hAnsi="Calibri"/>
          <w:b w:val="0"/>
          <w:i w:val="0"/>
          <w:color w:val="333333"/>
          <w:sz w:val="22"/>
        </w:rPr>
        <w:t>You may move one week's entire spend into another week (same total). Which move raises the six-week total the most, and why? What does the answer say about flighting vs. spreading spend for a channel with s = 1?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A3. </w:t>
      </w:r>
      <w:r>
        <w:rPr>
          <w:rFonts w:ascii="Calibri" w:hAnsi="Calibri"/>
          <w:b w:val="0"/>
          <w:i w:val="0"/>
          <w:color w:val="333333"/>
          <w:sz w:val="22"/>
        </w:rPr>
        <w:t>Would your answer to A2 change if s were 2.5? One sentence.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B · Reallocate by hand (8 min)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Three channels, annual figures. The table gives the model's estimated TRx contribution (thousands) at 60 / 80 / 100 / 120 / 140% of current spend. Contribution per TRx = $250. Interpolate linearly between columns.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728"/>
        <w:gridCol w:w="1152"/>
        <w:gridCol w:w="1152"/>
        <w:gridCol w:w="1584"/>
        <w:gridCol w:w="1152"/>
        <w:gridCol w:w="1152"/>
      </w:tblGrid>
      <w:tr>
        <w:tc>
          <w:tcPr>
            <w:tcW w:type="dxa" w:w="2160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728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Current spend $M</w:t>
            </w:r>
          </w:p>
        </w:tc>
        <w:tc>
          <w:tcPr>
            <w:tcW w:type="dxa" w:w="115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60%</w:t>
            </w:r>
          </w:p>
        </w:tc>
        <w:tc>
          <w:tcPr>
            <w:tcW w:type="dxa" w:w="115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80%</w:t>
            </w:r>
          </w:p>
        </w:tc>
        <w:tc>
          <w:tcPr>
            <w:tcW w:type="dxa" w:w="1584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100% (current)</w:t>
            </w:r>
          </w:p>
        </w:tc>
        <w:tc>
          <w:tcPr>
            <w:tcW w:type="dxa" w:w="115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120%</w:t>
            </w:r>
          </w:p>
        </w:tc>
        <w:tc>
          <w:tcPr>
            <w:tcW w:type="dxa" w:w="1152"/>
            <w:shd w:val="clear" w:color="auto" w:fill="1E2761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140%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HCP detailing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9.0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52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60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66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70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73</w:t>
            </w:r>
          </w:p>
        </w:tc>
      </w:tr>
      <w:tr>
        <w:tc>
          <w:tcPr>
            <w:tcW w:type="dxa" w:w="2160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Digital</w:t>
            </w:r>
          </w:p>
        </w:tc>
        <w:tc>
          <w:tcPr>
            <w:tcW w:type="dxa" w:w="1728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5.0</w:t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30</w:t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44</w:t>
            </w:r>
          </w:p>
        </w:tc>
        <w:tc>
          <w:tcPr>
            <w:tcW w:type="dxa" w:w="1584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55</w:t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64</w:t>
            </w:r>
          </w:p>
        </w:tc>
        <w:tc>
          <w:tcPr>
            <w:tcW w:type="dxa" w:w="1152"/>
            <w:shd w:val="clear" w:color="auto" w:fill="F3F6FC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70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DTC TV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10.0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34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38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41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43</w:t>
            </w:r>
          </w:p>
        </w:tc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Calibri" w:hAnsi="Calibri"/>
                <w:color w:val="333333"/>
                <w:sz w:val="20"/>
              </w:rPr>
              <w:t>44.5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B1. </w:t>
      </w:r>
      <w:r>
        <w:rPr>
          <w:rFonts w:ascii="Calibri" w:hAnsi="Calibri"/>
          <w:b w:val="0"/>
          <w:i w:val="0"/>
          <w:color w:val="333333"/>
          <w:sz w:val="22"/>
        </w:rPr>
        <w:t>For each channel compute average ROI at current spend, and marginal ROI going up (100% → 120%) and going down (100% → 80%). Rank the channels on average ROI and on upward marginal ROI. Which channel changes rank, and why?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B2. </w:t>
      </w:r>
      <w:r>
        <w:rPr>
          <w:rFonts w:ascii="Calibri" w:hAnsi="Calibri"/>
          <w:b w:val="0"/>
          <w:i w:val="0"/>
          <w:color w:val="333333"/>
          <w:sz w:val="22"/>
        </w:rPr>
        <w:t>Move $2M from the channel with the lowest upward marginal ROI to the channel with the highest. Recompute total TRx. What is the gain in TRx and in contribution dollars?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B3. </w:t>
      </w:r>
      <w:r>
        <w:rPr>
          <w:rFonts w:ascii="Calibri" w:hAnsi="Calibri"/>
          <w:b w:val="0"/>
          <w:i w:val="0"/>
          <w:color w:val="333333"/>
          <w:sz w:val="22"/>
        </w:rPr>
        <w:t>The CFO asks instead for $4M of savings with the smallest TRx loss. Using only 20% and 40% cuts, which combination do you propose, what does it cost in TRx and contribution, and what is the net effect on the P&amp;L?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B4. </w:t>
      </w:r>
      <w:r>
        <w:rPr>
          <w:rFonts w:ascii="Calibri" w:hAnsi="Calibri"/>
          <w:b w:val="0"/>
          <w:i w:val="0"/>
          <w:color w:val="333333"/>
          <w:sz w:val="22"/>
        </w:rPr>
        <w:t>Name one real-world constraint that could make your B2 or B3 answer infeasible in the next quarter.</w:t>
      </w:r>
    </w:p>
    <w:p>
      <w:pPr>
        <w:keepNext/>
        <w:spacing w:after="80" w:before="240"/>
      </w:pPr>
      <w:r>
        <w:rPr>
          <w:rFonts w:ascii="Calibri" w:hAnsi="Calibri"/>
          <w:b/>
          <w:i w:val="0"/>
          <w:color w:val="1E2761"/>
          <w:sz w:val="30"/>
        </w:rPr>
        <w:t>Part C · Pick the tool (6 min)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3333"/>
          <w:sz w:val="22"/>
        </w:rPr>
        <w:t>Six situations a GLUCOREN brand team faced this year. For each: which tool — MMM, an experiment (which design?), digital attribution, interrupted time series, an HCP-level model, or “none, it is a data problem” — and which control or data you would need.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1. </w:t>
      </w:r>
      <w:r>
        <w:rPr>
          <w:rFonts w:ascii="Calibri" w:hAnsi="Calibri"/>
          <w:b w:val="0"/>
          <w:i w:val="0"/>
          <w:color w:val="333333"/>
          <w:sz w:val="22"/>
        </w:rPr>
        <w:t>“Did the January TV flight work?” The flight ran nationally for eight weeks; TRx rose 9% and then fell back.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______________________   Control / data needed: 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2. </w:t>
      </w:r>
      <w:r>
        <w:rPr>
          <w:rFonts w:ascii="Calibri" w:hAnsi="Calibri"/>
          <w:b w:val="0"/>
          <w:i w:val="0"/>
          <w:color w:val="333333"/>
          <w:sz w:val="22"/>
        </w:rPr>
        <w:t>A major PBM moved GLUCOREN to non-preferred on March 1. The brand team says “digital stopped working in Q2 — cut it.”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______________________   Control / data needed: 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3. </w:t>
      </w:r>
      <w:r>
        <w:rPr>
          <w:rFonts w:ascii="Calibri" w:hAnsi="Calibri"/>
          <w:b w:val="0"/>
          <w:i w:val="0"/>
          <w:color w:val="333333"/>
          <w:sz w:val="22"/>
        </w:rPr>
        <w:t>“Which 400 HCPs should the reps call next month, and with what message?”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______________________   Control / data needed: 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4. </w:t>
      </w:r>
      <w:r>
        <w:rPr>
          <w:rFonts w:ascii="Calibri" w:hAnsi="Calibri"/>
          <w:b w:val="0"/>
          <w:i w:val="0"/>
          <w:color w:val="333333"/>
          <w:sz w:val="22"/>
        </w:rPr>
        <w:t>Email open rates fell 40% after a mail-client privacy change; the agency reports that email ROI has collapsed.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______________________   Control / data needed: 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5. </w:t>
      </w:r>
      <w:r>
        <w:rPr>
          <w:rFonts w:ascii="Calibri" w:hAnsi="Calibri"/>
          <w:b w:val="0"/>
          <w:i w:val="0"/>
          <w:color w:val="333333"/>
          <w:sz w:val="22"/>
        </w:rPr>
        <w:t>The brand launched eight months ago. The CFO wants ROI by channel for the annual plan.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______________________   Control / data needed: __________________________________________</w:t>
      </w:r>
    </w:p>
    <w:p>
      <w:pPr>
        <w:spacing w:after="120" w:before="0"/>
      </w:pPr>
      <w:r>
        <w:rPr>
          <w:rFonts w:ascii="Calibri" w:hAnsi="Calibri"/>
          <w:b/>
          <w:i w:val="0"/>
          <w:color w:val="333333"/>
          <w:sz w:val="22"/>
        </w:rPr>
        <w:t xml:space="preserve">6. </w:t>
      </w:r>
      <w:r>
        <w:rPr>
          <w:rFonts w:ascii="Calibri" w:hAnsi="Calibri"/>
          <w:b w:val="0"/>
          <w:i w:val="0"/>
          <w:color w:val="333333"/>
          <w:sz w:val="22"/>
        </w:rPr>
        <w:t>The agency's dashboard shows paid search at 12× ROI, computed from last-click conversions on the brand website.</w:t>
      </w:r>
    </w:p>
    <w:p>
      <w:pPr>
        <w:spacing w:after="160" w:before="0"/>
      </w:pPr>
      <w:r>
        <w:rPr>
          <w:rFonts w:ascii="Calibri" w:hAnsi="Calibri"/>
          <w:b w:val="0"/>
          <w:i w:val="0"/>
          <w:color w:val="666666"/>
          <w:sz w:val="20"/>
        </w:rPr>
        <w:t>Tool: ______________________   Control / data needed: 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E9EFFB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1E2761"/>
                <w:sz w:val="22"/>
              </w:rPr>
              <w:t>Debrief (5 min)</w:t>
            </w:r>
          </w:p>
          <w:p>
            <w:pPr>
              <w:spacing w:after="40"/>
            </w:pPr>
            <w:r>
              <w:rPr>
                <w:rFonts w:ascii="Calibri" w:hAnsi="Calibri"/>
                <w:color w:val="333333"/>
                <w:sz w:val="21"/>
              </w:rPr>
              <w:t>One group per part. For Part B, the presenting group states its B3 recommendation as one sentence a CFO would accept.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Week 3 In-Class Exercise · Applied Data Science and AI in Pharma Commercial · Columbia DSI · Fall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